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1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83"/>
        <w:gridCol w:w="5763"/>
        <w:gridCol w:w="1227"/>
      </w:tblGrid>
      <w:tr w:rsidR="000F7971" w:rsidRPr="00B505F3" w14:paraId="28D83182" w14:textId="77777777" w:rsidTr="69047AB2">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48F5AB9" w14:textId="77777777" w:rsidR="000F7971" w:rsidRPr="008025B9" w:rsidRDefault="000F7971" w:rsidP="00FC2347">
            <w:pPr>
              <w:spacing w:after="120"/>
              <w:jc w:val="both"/>
              <w:rPr>
                <w:b/>
                <w:bCs/>
                <w:sz w:val="22"/>
                <w:szCs w:val="22"/>
              </w:rPr>
            </w:pPr>
            <w:r w:rsidRPr="008025B9">
              <w:rPr>
                <w:b/>
                <w:bCs/>
                <w:sz w:val="22"/>
                <w:szCs w:val="22"/>
              </w:rPr>
              <w:t>Panel Reference</w:t>
            </w:r>
          </w:p>
        </w:tc>
        <w:tc>
          <w:tcPr>
            <w:tcW w:w="6990" w:type="dxa"/>
            <w:gridSpan w:val="2"/>
            <w:tcBorders>
              <w:top w:val="single" w:sz="4" w:space="0" w:color="auto"/>
              <w:left w:val="single" w:sz="4" w:space="0" w:color="auto"/>
              <w:bottom w:val="single" w:sz="4" w:space="0" w:color="auto"/>
              <w:right w:val="single" w:sz="4" w:space="0" w:color="auto"/>
            </w:tcBorders>
            <w:hideMark/>
          </w:tcPr>
          <w:p w14:paraId="2A981E89" w14:textId="5CEC1DDF" w:rsidR="000F7971" w:rsidRPr="008025B9" w:rsidRDefault="003E424C" w:rsidP="00FC2347">
            <w:pPr>
              <w:jc w:val="both"/>
              <w:rPr>
                <w:bCs/>
                <w:sz w:val="22"/>
                <w:szCs w:val="22"/>
              </w:rPr>
            </w:pPr>
            <w:r w:rsidRPr="008025B9">
              <w:rPr>
                <w:bCs/>
                <w:sz w:val="22"/>
                <w:szCs w:val="22"/>
              </w:rPr>
              <w:t>2018SCL044</w:t>
            </w:r>
          </w:p>
        </w:tc>
      </w:tr>
      <w:tr w:rsidR="000F7971" w:rsidRPr="00B505F3" w14:paraId="22FC15D5" w14:textId="77777777" w:rsidTr="69047AB2">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8F00380" w14:textId="77777777" w:rsidR="000F7971" w:rsidRPr="008025B9" w:rsidRDefault="000F7971" w:rsidP="00FC2347">
            <w:pPr>
              <w:spacing w:after="120"/>
              <w:jc w:val="both"/>
              <w:rPr>
                <w:b/>
                <w:bCs/>
                <w:sz w:val="22"/>
                <w:szCs w:val="22"/>
              </w:rPr>
            </w:pPr>
            <w:r w:rsidRPr="008025B9">
              <w:rPr>
                <w:b/>
                <w:bCs/>
                <w:sz w:val="22"/>
                <w:szCs w:val="22"/>
              </w:rPr>
              <w:t>DA Number</w:t>
            </w:r>
          </w:p>
        </w:tc>
        <w:tc>
          <w:tcPr>
            <w:tcW w:w="6990" w:type="dxa"/>
            <w:gridSpan w:val="2"/>
            <w:tcBorders>
              <w:top w:val="single" w:sz="4" w:space="0" w:color="auto"/>
              <w:left w:val="single" w:sz="4" w:space="0" w:color="auto"/>
              <w:bottom w:val="single" w:sz="4" w:space="0" w:color="auto"/>
              <w:right w:val="single" w:sz="4" w:space="0" w:color="auto"/>
            </w:tcBorders>
            <w:hideMark/>
          </w:tcPr>
          <w:p w14:paraId="7AC2EC9C" w14:textId="1F8DD857" w:rsidR="008D0A2C" w:rsidRPr="008025B9" w:rsidRDefault="00E82F95" w:rsidP="00FC2347">
            <w:pPr>
              <w:jc w:val="both"/>
              <w:rPr>
                <w:bCs/>
                <w:sz w:val="22"/>
                <w:szCs w:val="22"/>
              </w:rPr>
            </w:pPr>
            <w:r w:rsidRPr="008025B9">
              <w:rPr>
                <w:bCs/>
                <w:sz w:val="22"/>
                <w:szCs w:val="22"/>
              </w:rPr>
              <w:t>D</w:t>
            </w:r>
            <w:r w:rsidR="003E424C" w:rsidRPr="008025B9">
              <w:rPr>
                <w:bCs/>
                <w:sz w:val="22"/>
                <w:szCs w:val="22"/>
              </w:rPr>
              <w:t>/2018/219</w:t>
            </w:r>
          </w:p>
        </w:tc>
      </w:tr>
      <w:tr w:rsidR="000F7971" w:rsidRPr="00B505F3" w14:paraId="0089C2CF" w14:textId="77777777" w:rsidTr="69047AB2">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BDE5B47" w14:textId="77777777" w:rsidR="000F7971" w:rsidRPr="008025B9" w:rsidRDefault="000F7971" w:rsidP="00FC2347">
            <w:pPr>
              <w:spacing w:after="120"/>
              <w:jc w:val="both"/>
              <w:rPr>
                <w:b/>
                <w:bCs/>
                <w:sz w:val="22"/>
                <w:szCs w:val="22"/>
              </w:rPr>
            </w:pPr>
            <w:r w:rsidRPr="008025B9">
              <w:rPr>
                <w:b/>
                <w:bCs/>
                <w:sz w:val="22"/>
                <w:szCs w:val="22"/>
              </w:rPr>
              <w:t>LGA</w:t>
            </w:r>
          </w:p>
        </w:tc>
        <w:tc>
          <w:tcPr>
            <w:tcW w:w="6990" w:type="dxa"/>
            <w:gridSpan w:val="2"/>
            <w:tcBorders>
              <w:top w:val="single" w:sz="4" w:space="0" w:color="auto"/>
              <w:left w:val="single" w:sz="4" w:space="0" w:color="auto"/>
              <w:bottom w:val="single" w:sz="4" w:space="0" w:color="auto"/>
              <w:right w:val="single" w:sz="4" w:space="0" w:color="auto"/>
            </w:tcBorders>
            <w:hideMark/>
          </w:tcPr>
          <w:p w14:paraId="5C6096E5" w14:textId="77777777" w:rsidR="000F7971" w:rsidRPr="008025B9" w:rsidRDefault="000F7971" w:rsidP="00FC2347">
            <w:pPr>
              <w:jc w:val="both"/>
              <w:rPr>
                <w:bCs/>
                <w:sz w:val="22"/>
                <w:szCs w:val="22"/>
              </w:rPr>
            </w:pPr>
            <w:r w:rsidRPr="008025B9">
              <w:rPr>
                <w:bCs/>
                <w:sz w:val="22"/>
                <w:szCs w:val="22"/>
              </w:rPr>
              <w:t>Inner West</w:t>
            </w:r>
          </w:p>
        </w:tc>
      </w:tr>
      <w:tr w:rsidR="000F7971" w:rsidRPr="006E44C5" w14:paraId="050F99FA" w14:textId="77777777" w:rsidTr="69047AB2">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0033D17" w14:textId="77777777" w:rsidR="000F7971" w:rsidRPr="008025B9" w:rsidRDefault="000F7971" w:rsidP="00FC2347">
            <w:pPr>
              <w:spacing w:after="120"/>
              <w:jc w:val="both"/>
              <w:rPr>
                <w:b/>
                <w:bCs/>
                <w:sz w:val="22"/>
                <w:szCs w:val="22"/>
              </w:rPr>
            </w:pPr>
            <w:r w:rsidRPr="008025B9">
              <w:rPr>
                <w:b/>
                <w:bCs/>
                <w:sz w:val="22"/>
                <w:szCs w:val="22"/>
              </w:rPr>
              <w:t>Proposed Development</w:t>
            </w:r>
          </w:p>
        </w:tc>
        <w:tc>
          <w:tcPr>
            <w:tcW w:w="6990" w:type="dxa"/>
            <w:gridSpan w:val="2"/>
            <w:tcBorders>
              <w:top w:val="single" w:sz="4" w:space="0" w:color="auto"/>
              <w:left w:val="single" w:sz="4" w:space="0" w:color="auto"/>
              <w:bottom w:val="single" w:sz="4" w:space="0" w:color="auto"/>
              <w:right w:val="single" w:sz="4" w:space="0" w:color="auto"/>
            </w:tcBorders>
            <w:hideMark/>
          </w:tcPr>
          <w:p w14:paraId="574B768B" w14:textId="33DDE33D" w:rsidR="000F7971" w:rsidRPr="008025B9" w:rsidRDefault="003E424C" w:rsidP="00F009FE">
            <w:pPr>
              <w:jc w:val="both"/>
              <w:rPr>
                <w:bCs/>
                <w:sz w:val="22"/>
                <w:szCs w:val="22"/>
              </w:rPr>
            </w:pPr>
            <w:bookmarkStart w:id="0" w:name="_Hlk41038569"/>
            <w:r w:rsidRPr="008025B9">
              <w:rPr>
                <w:sz w:val="22"/>
                <w:szCs w:val="22"/>
                <w:shd w:val="clear" w:color="auto" w:fill="FFFFFF"/>
              </w:rPr>
              <w:t>D</w:t>
            </w:r>
            <w:r w:rsidR="00445366" w:rsidRPr="008025B9">
              <w:rPr>
                <w:sz w:val="22"/>
                <w:szCs w:val="22"/>
                <w:shd w:val="clear" w:color="auto" w:fill="FFFFFF"/>
              </w:rPr>
              <w:t xml:space="preserve">emolish </w:t>
            </w:r>
            <w:r w:rsidRPr="008025B9">
              <w:rPr>
                <w:sz w:val="22"/>
                <w:szCs w:val="22"/>
                <w:shd w:val="clear" w:color="auto" w:fill="FFFFFF"/>
              </w:rPr>
              <w:t xml:space="preserve">all </w:t>
            </w:r>
            <w:r w:rsidR="00445366" w:rsidRPr="008025B9">
              <w:rPr>
                <w:sz w:val="22"/>
                <w:szCs w:val="22"/>
                <w:shd w:val="clear" w:color="auto" w:fill="FFFFFF"/>
              </w:rPr>
              <w:t>existing improvements</w:t>
            </w:r>
            <w:r w:rsidRPr="008025B9">
              <w:rPr>
                <w:sz w:val="22"/>
                <w:szCs w:val="22"/>
                <w:shd w:val="clear" w:color="auto" w:fill="FFFFFF"/>
              </w:rPr>
              <w:t xml:space="preserve">, carry out site remediation and </w:t>
            </w:r>
            <w:r w:rsidR="00445366" w:rsidRPr="008025B9">
              <w:rPr>
                <w:sz w:val="22"/>
                <w:szCs w:val="22"/>
                <w:shd w:val="clear" w:color="auto" w:fill="FFFFFF"/>
              </w:rPr>
              <w:t xml:space="preserve">construct a mixed-use development </w:t>
            </w:r>
            <w:r w:rsidRPr="008025B9">
              <w:rPr>
                <w:sz w:val="22"/>
                <w:szCs w:val="22"/>
                <w:shd w:val="clear" w:color="auto" w:fill="FFFFFF"/>
              </w:rPr>
              <w:t xml:space="preserve">comprising </w:t>
            </w:r>
            <w:r w:rsidR="003532B7">
              <w:rPr>
                <w:sz w:val="22"/>
                <w:szCs w:val="22"/>
                <w:shd w:val="clear" w:color="auto" w:fill="FFFFFF"/>
              </w:rPr>
              <w:t>three (3)</w:t>
            </w:r>
            <w:r w:rsidRPr="008025B9">
              <w:rPr>
                <w:sz w:val="22"/>
                <w:szCs w:val="22"/>
                <w:shd w:val="clear" w:color="auto" w:fill="FFFFFF"/>
              </w:rPr>
              <w:t xml:space="preserve"> basement levels for residential and commercial parking with </w:t>
            </w:r>
            <w:bookmarkStart w:id="1" w:name="_Hlk48851108"/>
            <w:r w:rsidRPr="008025B9">
              <w:rPr>
                <w:sz w:val="22"/>
                <w:szCs w:val="22"/>
                <w:shd w:val="clear" w:color="auto" w:fill="FFFFFF"/>
              </w:rPr>
              <w:t xml:space="preserve">three 11 to 12 storey buildings connected above a shared retail and commercial podium with 164 residential units above.  The commercial area will include a new leagues </w:t>
            </w:r>
            <w:r w:rsidR="00917278">
              <w:rPr>
                <w:sz w:val="22"/>
                <w:szCs w:val="22"/>
                <w:shd w:val="clear" w:color="auto" w:fill="FFFFFF"/>
              </w:rPr>
              <w:t>Club</w:t>
            </w:r>
            <w:r w:rsidRPr="008025B9">
              <w:rPr>
                <w:sz w:val="22"/>
                <w:szCs w:val="22"/>
                <w:shd w:val="clear" w:color="auto" w:fill="FFFFFF"/>
              </w:rPr>
              <w:t xml:space="preserve">. </w:t>
            </w:r>
            <w:bookmarkEnd w:id="1"/>
            <w:r w:rsidRPr="008025B9">
              <w:rPr>
                <w:sz w:val="22"/>
                <w:szCs w:val="22"/>
                <w:shd w:val="clear" w:color="auto" w:fill="FFFFFF"/>
              </w:rPr>
              <w:t xml:space="preserve"> Development fronting Waterloo Street will comprise two (2) to three (3) storey buildings for </w:t>
            </w:r>
            <w:r w:rsidR="0046176E" w:rsidRPr="008025B9">
              <w:rPr>
                <w:sz w:val="22"/>
                <w:szCs w:val="22"/>
                <w:shd w:val="clear" w:color="auto" w:fill="FFFFFF"/>
              </w:rPr>
              <w:t xml:space="preserve">three (3) </w:t>
            </w:r>
            <w:r w:rsidRPr="008025B9">
              <w:rPr>
                <w:sz w:val="22"/>
                <w:szCs w:val="22"/>
                <w:shd w:val="clear" w:color="auto" w:fill="FFFFFF"/>
              </w:rPr>
              <w:t>live/work units</w:t>
            </w:r>
            <w:bookmarkEnd w:id="0"/>
            <w:r w:rsidR="006E44C5" w:rsidRPr="008025B9">
              <w:rPr>
                <w:sz w:val="22"/>
                <w:szCs w:val="22"/>
                <w:shd w:val="clear" w:color="auto" w:fill="FFFFFF"/>
              </w:rPr>
              <w:t xml:space="preserve"> resulting in 167 residential units on the site.</w:t>
            </w:r>
          </w:p>
        </w:tc>
      </w:tr>
      <w:tr w:rsidR="000F7971" w:rsidRPr="00B505F3" w14:paraId="20412E30" w14:textId="77777777" w:rsidTr="69047AB2">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292B960" w14:textId="77777777" w:rsidR="000F7971" w:rsidRPr="008025B9" w:rsidRDefault="000F7971" w:rsidP="00FC2347">
            <w:pPr>
              <w:spacing w:after="120"/>
              <w:jc w:val="both"/>
              <w:rPr>
                <w:b/>
                <w:bCs/>
                <w:sz w:val="22"/>
                <w:szCs w:val="22"/>
              </w:rPr>
            </w:pPr>
            <w:r w:rsidRPr="008025B9">
              <w:rPr>
                <w:b/>
                <w:bCs/>
                <w:sz w:val="22"/>
                <w:szCs w:val="22"/>
              </w:rPr>
              <w:t>Street Address</w:t>
            </w:r>
          </w:p>
        </w:tc>
        <w:tc>
          <w:tcPr>
            <w:tcW w:w="6990" w:type="dxa"/>
            <w:gridSpan w:val="2"/>
            <w:tcBorders>
              <w:top w:val="single" w:sz="4" w:space="0" w:color="auto"/>
              <w:left w:val="single" w:sz="4" w:space="0" w:color="auto"/>
              <w:bottom w:val="single" w:sz="4" w:space="0" w:color="auto"/>
              <w:right w:val="single" w:sz="4" w:space="0" w:color="auto"/>
            </w:tcBorders>
            <w:hideMark/>
          </w:tcPr>
          <w:p w14:paraId="6467BCC9" w14:textId="7C03A839" w:rsidR="000F7971" w:rsidRPr="008025B9" w:rsidRDefault="003E424C" w:rsidP="003E424C">
            <w:pPr>
              <w:spacing w:after="60"/>
              <w:jc w:val="both"/>
              <w:rPr>
                <w:bCs/>
                <w:sz w:val="22"/>
                <w:szCs w:val="22"/>
              </w:rPr>
            </w:pPr>
            <w:r w:rsidRPr="008025B9">
              <w:rPr>
                <w:bCs/>
                <w:sz w:val="22"/>
                <w:szCs w:val="22"/>
              </w:rPr>
              <w:t>138-152</w:t>
            </w:r>
            <w:r w:rsidR="00664EC5" w:rsidRPr="008025B9">
              <w:rPr>
                <w:bCs/>
                <w:sz w:val="22"/>
                <w:szCs w:val="22"/>
              </w:rPr>
              <w:t xml:space="preserve"> and</w:t>
            </w:r>
            <w:r w:rsidRPr="008025B9">
              <w:rPr>
                <w:bCs/>
                <w:sz w:val="22"/>
                <w:szCs w:val="22"/>
              </w:rPr>
              <w:t xml:space="preserve"> 154-156 Victoria Road</w:t>
            </w:r>
            <w:r w:rsidR="00664EC5" w:rsidRPr="008025B9">
              <w:rPr>
                <w:bCs/>
                <w:sz w:val="22"/>
                <w:szCs w:val="22"/>
              </w:rPr>
              <w:t>;</w:t>
            </w:r>
            <w:r w:rsidRPr="008025B9">
              <w:rPr>
                <w:bCs/>
                <w:sz w:val="22"/>
                <w:szCs w:val="22"/>
              </w:rPr>
              <w:t xml:space="preserve"> 697 Darling Street</w:t>
            </w:r>
            <w:r w:rsidR="00664EC5" w:rsidRPr="008025B9">
              <w:rPr>
                <w:bCs/>
                <w:sz w:val="22"/>
                <w:szCs w:val="22"/>
              </w:rPr>
              <w:t xml:space="preserve">; and </w:t>
            </w:r>
            <w:r w:rsidRPr="008025B9">
              <w:rPr>
                <w:bCs/>
                <w:sz w:val="22"/>
                <w:szCs w:val="22"/>
              </w:rPr>
              <w:t xml:space="preserve">1 </w:t>
            </w:r>
            <w:r w:rsidR="00664EC5" w:rsidRPr="008025B9">
              <w:rPr>
                <w:bCs/>
                <w:sz w:val="22"/>
                <w:szCs w:val="22"/>
              </w:rPr>
              <w:t>to</w:t>
            </w:r>
            <w:r w:rsidR="00166FA7" w:rsidRPr="008025B9">
              <w:rPr>
                <w:bCs/>
                <w:sz w:val="22"/>
                <w:szCs w:val="22"/>
              </w:rPr>
              <w:t xml:space="preserve"> </w:t>
            </w:r>
            <w:r w:rsidRPr="008025B9">
              <w:rPr>
                <w:bCs/>
                <w:sz w:val="22"/>
                <w:szCs w:val="22"/>
              </w:rPr>
              <w:t>7 Waterloo Street, ROZELLE NSW 2039</w:t>
            </w:r>
          </w:p>
          <w:p w14:paraId="11DE8280" w14:textId="1972F65E" w:rsidR="003E424C" w:rsidRPr="008025B9" w:rsidRDefault="003E424C" w:rsidP="00FC2347">
            <w:pPr>
              <w:jc w:val="both"/>
              <w:rPr>
                <w:bCs/>
                <w:sz w:val="22"/>
                <w:szCs w:val="22"/>
              </w:rPr>
            </w:pPr>
            <w:r w:rsidRPr="008025B9">
              <w:rPr>
                <w:bCs/>
                <w:sz w:val="22"/>
                <w:szCs w:val="22"/>
              </w:rPr>
              <w:t xml:space="preserve">The site is generally </w:t>
            </w:r>
            <w:r w:rsidR="00327BF1" w:rsidRPr="008025B9">
              <w:rPr>
                <w:bCs/>
                <w:sz w:val="22"/>
                <w:szCs w:val="22"/>
              </w:rPr>
              <w:t xml:space="preserve">referred to as the Balmain Leagues </w:t>
            </w:r>
            <w:r w:rsidR="00917278">
              <w:rPr>
                <w:bCs/>
                <w:sz w:val="22"/>
                <w:szCs w:val="22"/>
              </w:rPr>
              <w:t>Club</w:t>
            </w:r>
            <w:r w:rsidR="00327BF1" w:rsidRPr="008025B9">
              <w:rPr>
                <w:bCs/>
                <w:sz w:val="22"/>
                <w:szCs w:val="22"/>
              </w:rPr>
              <w:t xml:space="preserve"> Precinct</w:t>
            </w:r>
          </w:p>
        </w:tc>
      </w:tr>
      <w:tr w:rsidR="000F7971" w:rsidRPr="004B5349" w14:paraId="3DCC38C1" w14:textId="77777777" w:rsidTr="69047AB2">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F959810" w14:textId="77777777" w:rsidR="000F7971" w:rsidRPr="008025B9" w:rsidRDefault="00FC2347" w:rsidP="00FC2347">
            <w:pPr>
              <w:spacing w:after="120"/>
              <w:jc w:val="both"/>
              <w:rPr>
                <w:b/>
                <w:bCs/>
                <w:sz w:val="22"/>
                <w:szCs w:val="22"/>
              </w:rPr>
            </w:pPr>
            <w:r w:rsidRPr="008025B9">
              <w:rPr>
                <w:b/>
                <w:bCs/>
                <w:sz w:val="22"/>
                <w:szCs w:val="22"/>
              </w:rPr>
              <w:t>Applicant</w:t>
            </w:r>
          </w:p>
        </w:tc>
        <w:tc>
          <w:tcPr>
            <w:tcW w:w="6990" w:type="dxa"/>
            <w:gridSpan w:val="2"/>
            <w:tcBorders>
              <w:top w:val="single" w:sz="4" w:space="0" w:color="auto"/>
              <w:left w:val="single" w:sz="4" w:space="0" w:color="auto"/>
              <w:bottom w:val="single" w:sz="4" w:space="0" w:color="auto"/>
              <w:right w:val="single" w:sz="4" w:space="0" w:color="auto"/>
            </w:tcBorders>
            <w:hideMark/>
          </w:tcPr>
          <w:p w14:paraId="28F79999" w14:textId="6706142F" w:rsidR="000F7971" w:rsidRPr="008025B9" w:rsidRDefault="00AD090C" w:rsidP="00FC2347">
            <w:pPr>
              <w:tabs>
                <w:tab w:val="left" w:pos="5"/>
              </w:tabs>
              <w:jc w:val="both"/>
              <w:rPr>
                <w:sz w:val="22"/>
                <w:szCs w:val="22"/>
              </w:rPr>
            </w:pPr>
            <w:proofErr w:type="spellStart"/>
            <w:r w:rsidRPr="008025B9">
              <w:rPr>
                <w:sz w:val="22"/>
                <w:szCs w:val="22"/>
              </w:rPr>
              <w:t>Mecone</w:t>
            </w:r>
            <w:proofErr w:type="spellEnd"/>
            <w:r w:rsidR="00445366" w:rsidRPr="008025B9">
              <w:rPr>
                <w:sz w:val="22"/>
                <w:szCs w:val="22"/>
              </w:rPr>
              <w:t xml:space="preserve"> Pty Ltd</w:t>
            </w:r>
            <w:r w:rsidRPr="008025B9">
              <w:rPr>
                <w:sz w:val="22"/>
                <w:szCs w:val="22"/>
              </w:rPr>
              <w:t xml:space="preserve"> on behalf of the </w:t>
            </w:r>
            <w:proofErr w:type="spellStart"/>
            <w:r w:rsidRPr="008025B9">
              <w:rPr>
                <w:sz w:val="22"/>
                <w:szCs w:val="22"/>
              </w:rPr>
              <w:t>Heworth</w:t>
            </w:r>
            <w:proofErr w:type="spellEnd"/>
            <w:r w:rsidRPr="008025B9">
              <w:rPr>
                <w:sz w:val="22"/>
                <w:szCs w:val="22"/>
              </w:rPr>
              <w:t xml:space="preserve"> Group of companies</w:t>
            </w:r>
          </w:p>
        </w:tc>
      </w:tr>
      <w:tr w:rsidR="00FC2347" w:rsidRPr="00AD090C" w14:paraId="4E7E4931" w14:textId="77777777" w:rsidTr="69047AB2">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tcPr>
          <w:p w14:paraId="5EAA2A77" w14:textId="77777777" w:rsidR="00FC2347" w:rsidRPr="008025B9" w:rsidRDefault="00FC2347" w:rsidP="00FC2347">
            <w:pPr>
              <w:spacing w:after="120"/>
              <w:jc w:val="both"/>
              <w:rPr>
                <w:b/>
                <w:bCs/>
                <w:sz w:val="22"/>
                <w:szCs w:val="22"/>
              </w:rPr>
            </w:pPr>
            <w:r w:rsidRPr="008025B9">
              <w:rPr>
                <w:b/>
                <w:bCs/>
                <w:sz w:val="22"/>
                <w:szCs w:val="22"/>
              </w:rPr>
              <w:t>Owner</w:t>
            </w:r>
          </w:p>
        </w:tc>
        <w:tc>
          <w:tcPr>
            <w:tcW w:w="6990" w:type="dxa"/>
            <w:gridSpan w:val="2"/>
            <w:tcBorders>
              <w:top w:val="single" w:sz="4" w:space="0" w:color="auto"/>
              <w:left w:val="single" w:sz="4" w:space="0" w:color="auto"/>
              <w:bottom w:val="single" w:sz="4" w:space="0" w:color="auto"/>
              <w:right w:val="single" w:sz="4" w:space="0" w:color="auto"/>
            </w:tcBorders>
          </w:tcPr>
          <w:p w14:paraId="412BF5B7" w14:textId="1A881DD3" w:rsidR="00FC2347" w:rsidRPr="008025B9" w:rsidRDefault="00AD090C" w:rsidP="00FC2347">
            <w:pPr>
              <w:tabs>
                <w:tab w:val="left" w:pos="5"/>
              </w:tabs>
              <w:jc w:val="both"/>
              <w:rPr>
                <w:sz w:val="22"/>
                <w:szCs w:val="22"/>
              </w:rPr>
            </w:pPr>
            <w:r w:rsidRPr="008025B9">
              <w:rPr>
                <w:sz w:val="22"/>
                <w:szCs w:val="22"/>
              </w:rPr>
              <w:t>Grand Rozelle Pty Ltd (ACN: 619 872 749)</w:t>
            </w:r>
          </w:p>
        </w:tc>
      </w:tr>
      <w:tr w:rsidR="000F7971" w:rsidRPr="00B505F3" w14:paraId="79668545" w14:textId="77777777" w:rsidTr="69047AB2">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DCAC33A" w14:textId="77777777" w:rsidR="000F7971" w:rsidRPr="008025B9" w:rsidRDefault="000F7971" w:rsidP="00FC2347">
            <w:pPr>
              <w:spacing w:after="120"/>
              <w:jc w:val="both"/>
              <w:rPr>
                <w:b/>
                <w:bCs/>
                <w:sz w:val="22"/>
                <w:szCs w:val="22"/>
              </w:rPr>
            </w:pPr>
            <w:r w:rsidRPr="008025B9">
              <w:rPr>
                <w:b/>
                <w:bCs/>
                <w:sz w:val="22"/>
                <w:szCs w:val="22"/>
              </w:rPr>
              <w:t>Date of DA lodgement</w:t>
            </w:r>
          </w:p>
        </w:tc>
        <w:tc>
          <w:tcPr>
            <w:tcW w:w="6990" w:type="dxa"/>
            <w:gridSpan w:val="2"/>
            <w:tcBorders>
              <w:top w:val="single" w:sz="4" w:space="0" w:color="auto"/>
              <w:left w:val="single" w:sz="4" w:space="0" w:color="auto"/>
              <w:bottom w:val="single" w:sz="4" w:space="0" w:color="auto"/>
              <w:right w:val="single" w:sz="4" w:space="0" w:color="auto"/>
            </w:tcBorders>
            <w:hideMark/>
          </w:tcPr>
          <w:p w14:paraId="46B06D86" w14:textId="65959F3F" w:rsidR="000F7971" w:rsidRPr="008025B9" w:rsidRDefault="00C45B60" w:rsidP="00FC2347">
            <w:pPr>
              <w:tabs>
                <w:tab w:val="left" w:pos="5"/>
              </w:tabs>
              <w:jc w:val="both"/>
              <w:rPr>
                <w:sz w:val="22"/>
                <w:szCs w:val="22"/>
              </w:rPr>
            </w:pPr>
            <w:r w:rsidRPr="008025B9">
              <w:rPr>
                <w:sz w:val="22"/>
                <w:szCs w:val="22"/>
              </w:rPr>
              <w:t>1 May 2018</w:t>
            </w:r>
          </w:p>
        </w:tc>
      </w:tr>
      <w:tr w:rsidR="00590DD1" w:rsidRPr="00D07151" w14:paraId="5ABB6330" w14:textId="77777777" w:rsidTr="2A588631">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D138EDE" w14:textId="77777777" w:rsidR="000F7971" w:rsidRPr="00FA7A5B" w:rsidRDefault="000F7971" w:rsidP="00FC2347">
            <w:pPr>
              <w:spacing w:after="120"/>
              <w:jc w:val="both"/>
              <w:rPr>
                <w:b/>
                <w:bCs/>
                <w:color w:val="000000" w:themeColor="text1"/>
                <w:sz w:val="22"/>
                <w:szCs w:val="22"/>
              </w:rPr>
            </w:pPr>
            <w:r w:rsidRPr="00FA7A5B">
              <w:rPr>
                <w:b/>
                <w:bCs/>
                <w:color w:val="000000" w:themeColor="text1"/>
                <w:sz w:val="22"/>
                <w:szCs w:val="22"/>
              </w:rPr>
              <w:t>Number of Submissions</w:t>
            </w:r>
          </w:p>
        </w:tc>
        <w:tc>
          <w:tcPr>
            <w:tcW w:w="6990" w:type="dxa"/>
            <w:gridSpan w:val="2"/>
            <w:tcBorders>
              <w:top w:val="single" w:sz="4" w:space="0" w:color="auto"/>
              <w:left w:val="single" w:sz="4" w:space="0" w:color="auto"/>
              <w:bottom w:val="single" w:sz="4" w:space="0" w:color="auto"/>
              <w:right w:val="single" w:sz="4" w:space="0" w:color="auto"/>
            </w:tcBorders>
            <w:vAlign w:val="center"/>
            <w:hideMark/>
          </w:tcPr>
          <w:p w14:paraId="225CBC95" w14:textId="3DD24E56" w:rsidR="000F7971" w:rsidRPr="00FA7A5B" w:rsidRDefault="003F5343" w:rsidP="00FC2347">
            <w:pPr>
              <w:jc w:val="both"/>
              <w:rPr>
                <w:bCs/>
                <w:color w:val="000000" w:themeColor="text1"/>
                <w:sz w:val="22"/>
                <w:szCs w:val="22"/>
              </w:rPr>
            </w:pPr>
            <w:r w:rsidRPr="00FA7A5B">
              <w:rPr>
                <w:bCs/>
                <w:color w:val="000000" w:themeColor="text1"/>
                <w:sz w:val="22"/>
                <w:szCs w:val="22"/>
              </w:rPr>
              <w:t>234</w:t>
            </w:r>
          </w:p>
        </w:tc>
      </w:tr>
      <w:tr w:rsidR="000F7971" w:rsidRPr="00B505F3" w14:paraId="4FE91FCD" w14:textId="77777777" w:rsidTr="00FA7A5B">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1D91814" w14:textId="77777777" w:rsidR="000F7971" w:rsidRPr="008025B9" w:rsidRDefault="000F7971" w:rsidP="00FC2347">
            <w:pPr>
              <w:spacing w:after="120"/>
              <w:jc w:val="both"/>
              <w:rPr>
                <w:b/>
                <w:bCs/>
                <w:sz w:val="22"/>
                <w:szCs w:val="22"/>
              </w:rPr>
            </w:pPr>
            <w:r w:rsidRPr="008025B9">
              <w:rPr>
                <w:b/>
                <w:bCs/>
                <w:sz w:val="22"/>
                <w:szCs w:val="22"/>
              </w:rPr>
              <w:t>Recommendation</w:t>
            </w:r>
          </w:p>
        </w:tc>
        <w:tc>
          <w:tcPr>
            <w:tcW w:w="6990" w:type="dxa"/>
            <w:gridSpan w:val="2"/>
            <w:tcBorders>
              <w:top w:val="single" w:sz="4" w:space="0" w:color="auto"/>
              <w:left w:val="single" w:sz="4" w:space="0" w:color="auto"/>
              <w:bottom w:val="single" w:sz="4" w:space="0" w:color="auto"/>
              <w:right w:val="single" w:sz="4" w:space="0" w:color="auto"/>
            </w:tcBorders>
            <w:vAlign w:val="center"/>
            <w:hideMark/>
          </w:tcPr>
          <w:p w14:paraId="607DA9D4" w14:textId="38166741" w:rsidR="000F7971" w:rsidRPr="008025B9" w:rsidRDefault="005C0D5A" w:rsidP="00FC2347">
            <w:pPr>
              <w:jc w:val="both"/>
              <w:rPr>
                <w:bCs/>
                <w:sz w:val="22"/>
                <w:szCs w:val="22"/>
              </w:rPr>
            </w:pPr>
            <w:r>
              <w:rPr>
                <w:bCs/>
                <w:sz w:val="22"/>
                <w:szCs w:val="22"/>
              </w:rPr>
              <w:t>Deferred Development Consent</w:t>
            </w:r>
          </w:p>
        </w:tc>
      </w:tr>
      <w:tr w:rsidR="000F7971" w:rsidRPr="00B505F3" w14:paraId="37575E34" w14:textId="77777777" w:rsidTr="00FA7A5B">
        <w:trPr>
          <w:trHeight w:val="778"/>
        </w:trPr>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D75E9FE" w14:textId="77777777" w:rsidR="000F7971" w:rsidRPr="008025B9" w:rsidRDefault="000F7971" w:rsidP="00FC2347">
            <w:pPr>
              <w:spacing w:after="120"/>
              <w:jc w:val="both"/>
              <w:rPr>
                <w:b/>
                <w:bCs/>
                <w:sz w:val="22"/>
                <w:szCs w:val="22"/>
              </w:rPr>
            </w:pPr>
            <w:r w:rsidRPr="008025B9">
              <w:rPr>
                <w:b/>
                <w:bCs/>
                <w:sz w:val="22"/>
                <w:szCs w:val="22"/>
              </w:rPr>
              <w:t>Regional Development Criteria (Schedule 7 of the SEPP (State and Regional Development) 2011</w:t>
            </w:r>
          </w:p>
        </w:tc>
        <w:tc>
          <w:tcPr>
            <w:tcW w:w="6990" w:type="dxa"/>
            <w:gridSpan w:val="2"/>
            <w:tcBorders>
              <w:top w:val="single" w:sz="4" w:space="0" w:color="auto"/>
              <w:left w:val="single" w:sz="4" w:space="0" w:color="auto"/>
              <w:bottom w:val="single" w:sz="4" w:space="0" w:color="auto"/>
              <w:right w:val="single" w:sz="4" w:space="0" w:color="auto"/>
            </w:tcBorders>
            <w:hideMark/>
          </w:tcPr>
          <w:p w14:paraId="6F9E8C0A" w14:textId="77777777" w:rsidR="00F009FE" w:rsidRPr="008025B9" w:rsidRDefault="00F009FE" w:rsidP="00FC2347">
            <w:pPr>
              <w:jc w:val="both"/>
              <w:rPr>
                <w:sz w:val="22"/>
                <w:szCs w:val="22"/>
              </w:rPr>
            </w:pPr>
            <w:r w:rsidRPr="008025B9">
              <w:rPr>
                <w:sz w:val="22"/>
                <w:szCs w:val="22"/>
              </w:rPr>
              <w:t>General Development over $30 million</w:t>
            </w:r>
          </w:p>
          <w:p w14:paraId="306F4283" w14:textId="2F8BA7F2" w:rsidR="000F7971" w:rsidRPr="008025B9" w:rsidRDefault="000F7971" w:rsidP="00FC2347">
            <w:pPr>
              <w:jc w:val="both"/>
              <w:rPr>
                <w:bCs/>
                <w:sz w:val="22"/>
                <w:szCs w:val="22"/>
              </w:rPr>
            </w:pPr>
            <w:r w:rsidRPr="008025B9">
              <w:rPr>
                <w:sz w:val="22"/>
                <w:szCs w:val="22"/>
              </w:rPr>
              <w:t xml:space="preserve">Capital investment value </w:t>
            </w:r>
            <w:r w:rsidRPr="008025B9">
              <w:rPr>
                <w:sz w:val="22"/>
                <w:szCs w:val="22"/>
                <w:lang w:eastAsia="en-AU"/>
              </w:rPr>
              <w:t xml:space="preserve">of </w:t>
            </w:r>
            <w:bookmarkStart w:id="2" w:name="_Hlk41038013"/>
            <w:r w:rsidR="00C45B60" w:rsidRPr="008025B9">
              <w:rPr>
                <w:sz w:val="22"/>
                <w:szCs w:val="22"/>
              </w:rPr>
              <w:t>$135,300,000</w:t>
            </w:r>
            <w:bookmarkEnd w:id="2"/>
            <w:r w:rsidR="004B5349" w:rsidRPr="008025B9">
              <w:rPr>
                <w:sz w:val="22"/>
                <w:szCs w:val="22"/>
              </w:rPr>
              <w:t xml:space="preserve"> including GST</w:t>
            </w:r>
          </w:p>
        </w:tc>
      </w:tr>
      <w:tr w:rsidR="000F7971" w:rsidRPr="00B505F3" w14:paraId="19F850C9" w14:textId="77777777" w:rsidTr="00FA7A5B">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tcPr>
          <w:p w14:paraId="2DC5B6BA" w14:textId="77777777" w:rsidR="000F7971" w:rsidRPr="00547E62" w:rsidRDefault="000F7971" w:rsidP="00FC2347">
            <w:pPr>
              <w:spacing w:after="120"/>
              <w:jc w:val="both"/>
              <w:rPr>
                <w:b/>
                <w:bCs/>
                <w:sz w:val="22"/>
                <w:szCs w:val="22"/>
              </w:rPr>
            </w:pPr>
            <w:r w:rsidRPr="00547E62">
              <w:rPr>
                <w:b/>
                <w:bCs/>
                <w:sz w:val="22"/>
                <w:szCs w:val="22"/>
              </w:rPr>
              <w:t>List of all relevant s4.15(1)(a) matters</w:t>
            </w:r>
          </w:p>
          <w:p w14:paraId="14FFBC23" w14:textId="77777777" w:rsidR="000F7971" w:rsidRPr="00547E62" w:rsidRDefault="000F7971" w:rsidP="00FC2347">
            <w:pPr>
              <w:spacing w:after="120"/>
              <w:jc w:val="both"/>
              <w:rPr>
                <w:b/>
                <w:bCs/>
                <w:sz w:val="22"/>
                <w:szCs w:val="22"/>
              </w:rPr>
            </w:pPr>
          </w:p>
        </w:tc>
        <w:tc>
          <w:tcPr>
            <w:tcW w:w="6990" w:type="dxa"/>
            <w:gridSpan w:val="2"/>
            <w:tcBorders>
              <w:top w:val="single" w:sz="4" w:space="0" w:color="auto"/>
              <w:left w:val="single" w:sz="4" w:space="0" w:color="auto"/>
              <w:bottom w:val="single" w:sz="4" w:space="0" w:color="auto"/>
              <w:right w:val="single" w:sz="4" w:space="0" w:color="auto"/>
            </w:tcBorders>
            <w:hideMark/>
          </w:tcPr>
          <w:p w14:paraId="37585747" w14:textId="0B396CBD" w:rsidR="008F7B11" w:rsidRPr="008F7B11" w:rsidRDefault="008F7B11" w:rsidP="008F7B11">
            <w:pPr>
              <w:spacing w:after="40"/>
              <w:rPr>
                <w:rFonts w:eastAsia="Calibri"/>
                <w:b/>
                <w:color w:val="000000"/>
                <w:sz w:val="22"/>
                <w:szCs w:val="22"/>
              </w:rPr>
            </w:pPr>
            <w:r w:rsidRPr="008F7B11">
              <w:rPr>
                <w:rFonts w:eastAsia="Calibri"/>
                <w:b/>
                <w:color w:val="000000"/>
                <w:sz w:val="22"/>
                <w:szCs w:val="22"/>
              </w:rPr>
              <w:t>Environmental Planning Instruments</w:t>
            </w:r>
          </w:p>
          <w:p w14:paraId="1E793EE5" w14:textId="4F27724A" w:rsidR="00547E62" w:rsidRP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State Environmental Planning Policy No. 65 – Design Quality Residential Apartment Development and Apartment Design Guide</w:t>
            </w:r>
          </w:p>
          <w:p w14:paraId="2C6E8ECA" w14:textId="6582E5AC" w:rsidR="00547E62" w:rsidRP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State Environmental Planning Policy No. 55 – Remediation of Land</w:t>
            </w:r>
          </w:p>
          <w:p w14:paraId="2868ACAF" w14:textId="69B1D837" w:rsidR="00547E62" w:rsidRP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State Environmental Planning Policy BASIX 2004</w:t>
            </w:r>
          </w:p>
          <w:p w14:paraId="52B56C1F" w14:textId="519E6591" w:rsidR="00547E62" w:rsidRP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State Environmental Planning Policy (State and Regional Development) 2011</w:t>
            </w:r>
          </w:p>
          <w:p w14:paraId="1501C418" w14:textId="40950B37" w:rsidR="00547E62" w:rsidRP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State Environmental Planning Policy (Infrastructure) 2007</w:t>
            </w:r>
          </w:p>
          <w:p w14:paraId="7FCC9698" w14:textId="30DC09C9" w:rsidR="00547E62" w:rsidRP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Sydney Regional Environmental Plan (Sydney Harbour Catchment) 2005</w:t>
            </w:r>
          </w:p>
          <w:p w14:paraId="66BA492A" w14:textId="04701E78" w:rsidR="00547E62" w:rsidRP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State Environmental Planning Policy (Vegetation in Non-Rural Areas) 2017</w:t>
            </w:r>
          </w:p>
          <w:p w14:paraId="1395CB85" w14:textId="25853A6C" w:rsid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 xml:space="preserve">State Environmental Planning Policy No. 1 – Development </w:t>
            </w:r>
            <w:r w:rsidRPr="00547E62">
              <w:rPr>
                <w:rFonts w:eastAsia="Calibri"/>
                <w:bCs/>
                <w:color w:val="000000"/>
                <w:sz w:val="22"/>
                <w:szCs w:val="22"/>
              </w:rPr>
              <w:lastRenderedPageBreak/>
              <w:t>Standards</w:t>
            </w:r>
          </w:p>
          <w:p w14:paraId="031F0BF1" w14:textId="1539BE2B" w:rsidR="00A928A6" w:rsidRDefault="00A928A6" w:rsidP="00770EEB">
            <w:pPr>
              <w:numPr>
                <w:ilvl w:val="0"/>
                <w:numId w:val="24"/>
              </w:numPr>
              <w:spacing w:after="40"/>
              <w:ind w:left="403" w:hanging="403"/>
              <w:rPr>
                <w:rFonts w:eastAsia="Calibri"/>
                <w:bCs/>
                <w:color w:val="000000"/>
                <w:sz w:val="22"/>
                <w:szCs w:val="22"/>
              </w:rPr>
            </w:pPr>
            <w:r w:rsidRPr="00A928A6">
              <w:rPr>
                <w:rFonts w:eastAsia="Calibri"/>
                <w:bCs/>
                <w:color w:val="000000"/>
                <w:sz w:val="22"/>
                <w:szCs w:val="22"/>
              </w:rPr>
              <w:t>Draft State Environmental Planning Policy (Remediation of Land)</w:t>
            </w:r>
          </w:p>
          <w:p w14:paraId="4B49F6E1" w14:textId="534FA3B2" w:rsidR="002A2895" w:rsidRPr="002A2895" w:rsidRDefault="002A2895" w:rsidP="00027FAE">
            <w:pPr>
              <w:numPr>
                <w:ilvl w:val="0"/>
                <w:numId w:val="24"/>
              </w:numPr>
              <w:spacing w:after="40"/>
              <w:ind w:left="403" w:hanging="403"/>
              <w:rPr>
                <w:rFonts w:eastAsia="Calibri"/>
                <w:bCs/>
                <w:color w:val="000000"/>
                <w:sz w:val="22"/>
                <w:szCs w:val="22"/>
              </w:rPr>
            </w:pPr>
            <w:bookmarkStart w:id="3" w:name="_Hlk49420540"/>
            <w:r w:rsidRPr="002A2895">
              <w:rPr>
                <w:rFonts w:eastAsia="Calibri"/>
                <w:bCs/>
                <w:color w:val="000000"/>
                <w:sz w:val="22"/>
                <w:szCs w:val="22"/>
              </w:rPr>
              <w:t>Draft State Environmental Planning Policy (Environment)</w:t>
            </w:r>
            <w:bookmarkEnd w:id="3"/>
          </w:p>
          <w:p w14:paraId="74AD5912" w14:textId="36AB77F9" w:rsidR="00547E62" w:rsidRDefault="00547E62" w:rsidP="00770EEB">
            <w:pPr>
              <w:numPr>
                <w:ilvl w:val="0"/>
                <w:numId w:val="24"/>
              </w:numPr>
              <w:spacing w:after="40"/>
              <w:ind w:left="403" w:hanging="403"/>
              <w:rPr>
                <w:rFonts w:eastAsia="Calibri"/>
                <w:bCs/>
                <w:color w:val="000000"/>
                <w:sz w:val="22"/>
                <w:szCs w:val="22"/>
              </w:rPr>
            </w:pPr>
            <w:r w:rsidRPr="00547E62">
              <w:rPr>
                <w:rFonts w:eastAsia="Calibri"/>
                <w:bCs/>
                <w:color w:val="000000"/>
                <w:sz w:val="22"/>
                <w:szCs w:val="22"/>
              </w:rPr>
              <w:t>Leichhardt Local Environmental Plan 2000</w:t>
            </w:r>
          </w:p>
          <w:p w14:paraId="6B266585" w14:textId="4F945650" w:rsidR="00C850D2" w:rsidRDefault="00C850D2" w:rsidP="00770EEB">
            <w:pPr>
              <w:numPr>
                <w:ilvl w:val="0"/>
                <w:numId w:val="24"/>
              </w:numPr>
              <w:spacing w:after="40"/>
              <w:ind w:left="403" w:hanging="403"/>
              <w:rPr>
                <w:rFonts w:eastAsia="Calibri"/>
                <w:bCs/>
                <w:color w:val="000000"/>
                <w:sz w:val="22"/>
                <w:szCs w:val="22"/>
              </w:rPr>
            </w:pPr>
            <w:r>
              <w:rPr>
                <w:rFonts w:eastAsia="Calibri"/>
                <w:bCs/>
                <w:color w:val="000000"/>
                <w:sz w:val="22"/>
                <w:szCs w:val="22"/>
              </w:rPr>
              <w:t>Draft Inner West Local Environmental Plan 2020</w:t>
            </w:r>
          </w:p>
          <w:p w14:paraId="4A416C1F" w14:textId="1B313FFA" w:rsidR="008F7B11" w:rsidRPr="008F7B11" w:rsidRDefault="008F7B11" w:rsidP="008F7B11">
            <w:pPr>
              <w:spacing w:after="40"/>
              <w:rPr>
                <w:rFonts w:eastAsia="Calibri"/>
                <w:b/>
                <w:color w:val="000000"/>
                <w:sz w:val="22"/>
                <w:szCs w:val="22"/>
              </w:rPr>
            </w:pPr>
            <w:r w:rsidRPr="008F7B11">
              <w:rPr>
                <w:rFonts w:eastAsia="Calibri"/>
                <w:b/>
                <w:color w:val="000000"/>
                <w:sz w:val="22"/>
                <w:szCs w:val="22"/>
              </w:rPr>
              <w:t>Development Control Plans</w:t>
            </w:r>
          </w:p>
          <w:p w14:paraId="771C170C" w14:textId="4B70091A" w:rsidR="000F7971" w:rsidRPr="00C850D2" w:rsidRDefault="00C45B60" w:rsidP="00770EEB">
            <w:pPr>
              <w:pStyle w:val="ListParagraph"/>
              <w:numPr>
                <w:ilvl w:val="0"/>
                <w:numId w:val="24"/>
              </w:numPr>
              <w:autoSpaceDE w:val="0"/>
              <w:autoSpaceDN w:val="0"/>
              <w:adjustRightInd w:val="0"/>
              <w:spacing w:after="40"/>
              <w:ind w:left="403" w:hanging="403"/>
              <w:contextualSpacing w:val="0"/>
              <w:jc w:val="both"/>
              <w:rPr>
                <w:iCs/>
                <w:sz w:val="22"/>
                <w:szCs w:val="22"/>
                <w:lang w:val="en-GB" w:eastAsia="en-AU"/>
              </w:rPr>
            </w:pPr>
            <w:r w:rsidRPr="00C850D2">
              <w:rPr>
                <w:iCs/>
                <w:sz w:val="22"/>
                <w:szCs w:val="22"/>
                <w:lang w:val="en-GB" w:eastAsia="en-AU"/>
              </w:rPr>
              <w:t>Leichhardt Development Control Plan 20</w:t>
            </w:r>
            <w:r w:rsidR="004B5349" w:rsidRPr="00C850D2">
              <w:rPr>
                <w:iCs/>
                <w:sz w:val="22"/>
                <w:szCs w:val="22"/>
                <w:lang w:val="en-GB" w:eastAsia="en-AU"/>
              </w:rPr>
              <w:t>00</w:t>
            </w:r>
          </w:p>
          <w:p w14:paraId="2419F587" w14:textId="73D5B0EF" w:rsidR="008F7B11" w:rsidRPr="008F7B11" w:rsidRDefault="008F7B11" w:rsidP="008F7B11">
            <w:pPr>
              <w:autoSpaceDE w:val="0"/>
              <w:autoSpaceDN w:val="0"/>
              <w:adjustRightInd w:val="0"/>
              <w:spacing w:after="40"/>
              <w:jc w:val="both"/>
              <w:rPr>
                <w:b/>
                <w:bCs/>
                <w:sz w:val="22"/>
                <w:szCs w:val="22"/>
                <w:lang w:val="en-GB" w:eastAsia="en-AU"/>
              </w:rPr>
            </w:pPr>
            <w:r w:rsidRPr="008F7B11">
              <w:rPr>
                <w:b/>
                <w:bCs/>
                <w:sz w:val="22"/>
                <w:szCs w:val="22"/>
                <w:lang w:val="en-GB" w:eastAsia="en-AU"/>
              </w:rPr>
              <w:t>Other</w:t>
            </w:r>
          </w:p>
          <w:p w14:paraId="0B60C1D2" w14:textId="1377EF7F" w:rsidR="000F7971" w:rsidRPr="00547E62" w:rsidRDefault="007D18F5" w:rsidP="00770EEB">
            <w:pPr>
              <w:pStyle w:val="ListParagraph"/>
              <w:numPr>
                <w:ilvl w:val="0"/>
                <w:numId w:val="24"/>
              </w:numPr>
              <w:autoSpaceDE w:val="0"/>
              <w:autoSpaceDN w:val="0"/>
              <w:adjustRightInd w:val="0"/>
              <w:spacing w:after="40"/>
              <w:ind w:left="403" w:hanging="403"/>
              <w:contextualSpacing w:val="0"/>
              <w:jc w:val="both"/>
              <w:rPr>
                <w:sz w:val="22"/>
                <w:szCs w:val="22"/>
                <w:lang w:val="en-GB" w:eastAsia="en-AU"/>
              </w:rPr>
            </w:pPr>
            <w:r w:rsidRPr="007D18F5">
              <w:rPr>
                <w:color w:val="000000" w:themeColor="text1"/>
                <w:sz w:val="22"/>
                <w:szCs w:val="22"/>
                <w:lang w:val="en-GB" w:eastAsia="en-AU"/>
              </w:rPr>
              <w:t>Leichhardt Developer Contributions Plan No.1 – Open Space and Recreation; ‘Developer Contributions Plan No.2 – Community Facilities and Services (2005); and Leichhardt Developer Contributions Plan – Transport and Access</w:t>
            </w:r>
          </w:p>
        </w:tc>
      </w:tr>
      <w:tr w:rsidR="00036728" w:rsidRPr="00036728" w14:paraId="5EE56047" w14:textId="77777777" w:rsidTr="2A588631">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63FEB09" w14:textId="77777777" w:rsidR="000F7971" w:rsidRPr="00036728" w:rsidRDefault="000F7971" w:rsidP="00FC2347">
            <w:pPr>
              <w:spacing w:after="120"/>
              <w:jc w:val="both"/>
              <w:rPr>
                <w:b/>
                <w:sz w:val="22"/>
                <w:szCs w:val="22"/>
                <w:highlight w:val="yellow"/>
              </w:rPr>
            </w:pPr>
            <w:r w:rsidRPr="2A588631">
              <w:rPr>
                <w:b/>
                <w:sz w:val="22"/>
                <w:szCs w:val="22"/>
              </w:rPr>
              <w:lastRenderedPageBreak/>
              <w:t>List all documents submitted with this report for the Panel’s consideration</w:t>
            </w:r>
          </w:p>
        </w:tc>
        <w:tc>
          <w:tcPr>
            <w:tcW w:w="6990" w:type="dxa"/>
            <w:gridSpan w:val="2"/>
            <w:tcBorders>
              <w:top w:val="single" w:sz="4" w:space="0" w:color="auto"/>
              <w:left w:val="single" w:sz="4" w:space="0" w:color="auto"/>
              <w:bottom w:val="single" w:sz="4" w:space="0" w:color="auto"/>
              <w:right w:val="single" w:sz="4" w:space="0" w:color="auto"/>
            </w:tcBorders>
            <w:vAlign w:val="center"/>
            <w:hideMark/>
          </w:tcPr>
          <w:p w14:paraId="02B8A0C9" w14:textId="77777777" w:rsidR="0066381F" w:rsidRPr="007C542A" w:rsidRDefault="00FF729B" w:rsidP="007C542A">
            <w:pPr>
              <w:pStyle w:val="ListParagraph"/>
              <w:numPr>
                <w:ilvl w:val="0"/>
                <w:numId w:val="88"/>
              </w:numPr>
              <w:spacing w:afterLines="40" w:after="96"/>
              <w:ind w:left="403" w:hanging="403"/>
              <w:contextualSpacing w:val="0"/>
              <w:jc w:val="both"/>
              <w:rPr>
                <w:color w:val="000000" w:themeColor="text1"/>
                <w:sz w:val="22"/>
                <w:szCs w:val="22"/>
              </w:rPr>
            </w:pPr>
            <w:r w:rsidRPr="007C542A">
              <w:rPr>
                <w:sz w:val="22"/>
                <w:szCs w:val="22"/>
              </w:rPr>
              <w:t>Attachment 1</w:t>
            </w:r>
            <w:r w:rsidR="0066381F" w:rsidRPr="007C542A">
              <w:rPr>
                <w:sz w:val="22"/>
                <w:szCs w:val="22"/>
              </w:rPr>
              <w:t xml:space="preserve"> – Draft Conditions</w:t>
            </w:r>
          </w:p>
          <w:p w14:paraId="3326881C" w14:textId="275153E8" w:rsidR="00FF729B" w:rsidRPr="007C542A" w:rsidRDefault="00FF729B" w:rsidP="00FA7A5B">
            <w:pPr>
              <w:pStyle w:val="ListParagraph"/>
              <w:numPr>
                <w:ilvl w:val="0"/>
                <w:numId w:val="88"/>
              </w:numPr>
              <w:spacing w:afterLines="40" w:after="96"/>
              <w:ind w:left="403" w:hanging="403"/>
              <w:contextualSpacing w:val="0"/>
              <w:jc w:val="both"/>
              <w:rPr>
                <w:color w:val="000000" w:themeColor="text1"/>
                <w:sz w:val="22"/>
                <w:szCs w:val="22"/>
              </w:rPr>
            </w:pPr>
            <w:r w:rsidRPr="00FA7A5B">
              <w:rPr>
                <w:sz w:val="22"/>
                <w:szCs w:val="22"/>
              </w:rPr>
              <w:t xml:space="preserve">Attachment </w:t>
            </w:r>
            <w:r w:rsidR="0066381F" w:rsidRPr="007C542A">
              <w:rPr>
                <w:sz w:val="22"/>
                <w:szCs w:val="22"/>
              </w:rPr>
              <w:t>2</w:t>
            </w:r>
            <w:r w:rsidRPr="00FA7A5B">
              <w:rPr>
                <w:sz w:val="22"/>
                <w:szCs w:val="22"/>
              </w:rPr>
              <w:t xml:space="preserve"> – Architectural Plans (as amended)</w:t>
            </w:r>
          </w:p>
          <w:p w14:paraId="7B84FA6A" w14:textId="7B4F98AA" w:rsidR="00FE1CC6" w:rsidRPr="007C542A" w:rsidRDefault="095A268F" w:rsidP="00FA7A5B">
            <w:pPr>
              <w:pStyle w:val="ListParagraph"/>
              <w:numPr>
                <w:ilvl w:val="0"/>
                <w:numId w:val="88"/>
              </w:numPr>
              <w:spacing w:afterLines="40" w:after="96"/>
              <w:ind w:left="403" w:hanging="403"/>
              <w:contextualSpacing w:val="0"/>
              <w:rPr>
                <w:color w:val="000000" w:themeColor="text1"/>
                <w:sz w:val="22"/>
                <w:szCs w:val="22"/>
              </w:rPr>
            </w:pPr>
            <w:r w:rsidRPr="00FA7A5B">
              <w:rPr>
                <w:sz w:val="22"/>
                <w:szCs w:val="22"/>
              </w:rPr>
              <w:t xml:space="preserve">Attachment </w:t>
            </w:r>
            <w:r w:rsidR="05915EBC" w:rsidRPr="007C542A">
              <w:rPr>
                <w:sz w:val="22"/>
                <w:szCs w:val="22"/>
              </w:rPr>
              <w:t>3</w:t>
            </w:r>
            <w:r w:rsidRPr="007C542A">
              <w:rPr>
                <w:sz w:val="22"/>
                <w:szCs w:val="22"/>
              </w:rPr>
              <w:t xml:space="preserve"> – </w:t>
            </w:r>
            <w:r w:rsidR="1B9C1F2B" w:rsidRPr="007C542A">
              <w:rPr>
                <w:sz w:val="22"/>
                <w:szCs w:val="22"/>
              </w:rPr>
              <w:t>Statement of Environmental Effects (as amended)</w:t>
            </w:r>
          </w:p>
          <w:p w14:paraId="20973F86" w14:textId="3DA95353" w:rsidR="00FE1CC6" w:rsidRPr="007C542A"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Attachment 4 - SEPP 65 Design Verification Statement</w:t>
            </w:r>
          </w:p>
          <w:p w14:paraId="6079CCA2" w14:textId="64336916" w:rsidR="00FE1CC6" w:rsidRPr="004353FD"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 xml:space="preserve">Attachment 5 </w:t>
            </w:r>
            <w:r w:rsidR="001F430F">
              <w:rPr>
                <w:sz w:val="22"/>
                <w:szCs w:val="22"/>
              </w:rPr>
              <w:t>–</w:t>
            </w:r>
            <w:r w:rsidRPr="007C542A">
              <w:rPr>
                <w:sz w:val="22"/>
                <w:szCs w:val="22"/>
              </w:rPr>
              <w:t xml:space="preserve"> </w:t>
            </w:r>
            <w:r w:rsidR="001F430F">
              <w:rPr>
                <w:sz w:val="22"/>
                <w:szCs w:val="22"/>
              </w:rPr>
              <w:t xml:space="preserve">Urban </w:t>
            </w:r>
            <w:r w:rsidRPr="007C542A">
              <w:rPr>
                <w:sz w:val="22"/>
                <w:szCs w:val="22"/>
              </w:rPr>
              <w:t>Design Report Resubmission</w:t>
            </w:r>
          </w:p>
          <w:p w14:paraId="23535FF7" w14:textId="42962378" w:rsidR="004353FD" w:rsidRPr="007C542A" w:rsidRDefault="004353FD" w:rsidP="007C542A">
            <w:pPr>
              <w:pStyle w:val="ListParagraph"/>
              <w:numPr>
                <w:ilvl w:val="0"/>
                <w:numId w:val="88"/>
              </w:numPr>
              <w:spacing w:afterLines="40" w:after="96"/>
              <w:ind w:left="403" w:hanging="403"/>
              <w:contextualSpacing w:val="0"/>
              <w:rPr>
                <w:color w:val="000000" w:themeColor="text1"/>
                <w:sz w:val="22"/>
                <w:szCs w:val="22"/>
              </w:rPr>
            </w:pPr>
            <w:r>
              <w:rPr>
                <w:sz w:val="22"/>
                <w:szCs w:val="22"/>
              </w:rPr>
              <w:t xml:space="preserve">Attachment 6 - </w:t>
            </w:r>
            <w:r w:rsidRPr="004353FD">
              <w:rPr>
                <w:sz w:val="22"/>
                <w:szCs w:val="22"/>
              </w:rPr>
              <w:t>AEP Report Design Response</w:t>
            </w:r>
          </w:p>
          <w:p w14:paraId="5D3841F3" w14:textId="47F1B59D" w:rsidR="00FE1CC6" w:rsidRPr="007C542A"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 xml:space="preserve">Attachment </w:t>
            </w:r>
            <w:r w:rsidR="004353FD">
              <w:rPr>
                <w:sz w:val="22"/>
                <w:szCs w:val="22"/>
              </w:rPr>
              <w:t>7</w:t>
            </w:r>
            <w:r w:rsidRPr="007C542A">
              <w:rPr>
                <w:sz w:val="22"/>
                <w:szCs w:val="22"/>
              </w:rPr>
              <w:t xml:space="preserve"> - SEPP 1 Objection (as amended</w:t>
            </w:r>
            <w:r w:rsidR="00BD2A21">
              <w:rPr>
                <w:sz w:val="22"/>
                <w:szCs w:val="22"/>
              </w:rPr>
              <w:t xml:space="preserve"> 18 August 2020</w:t>
            </w:r>
            <w:r w:rsidRPr="007C542A">
              <w:rPr>
                <w:sz w:val="22"/>
                <w:szCs w:val="22"/>
              </w:rPr>
              <w:t>)</w:t>
            </w:r>
          </w:p>
          <w:p w14:paraId="1E2AA6F7" w14:textId="587A9B22" w:rsidR="00FE1CC6" w:rsidRPr="007C542A"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 xml:space="preserve">Attachment </w:t>
            </w:r>
            <w:r w:rsidR="004353FD">
              <w:rPr>
                <w:sz w:val="22"/>
                <w:szCs w:val="22"/>
              </w:rPr>
              <w:t>8</w:t>
            </w:r>
            <w:r w:rsidRPr="007C542A">
              <w:rPr>
                <w:sz w:val="22"/>
                <w:szCs w:val="22"/>
              </w:rPr>
              <w:t xml:space="preserve"> – Landscape Plans</w:t>
            </w:r>
          </w:p>
          <w:p w14:paraId="0A669398" w14:textId="3BADCCAE" w:rsidR="00FE1CC6" w:rsidRPr="00C71EFD"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 xml:space="preserve">Attachment </w:t>
            </w:r>
            <w:r w:rsidR="004353FD">
              <w:rPr>
                <w:sz w:val="22"/>
                <w:szCs w:val="22"/>
              </w:rPr>
              <w:t>9</w:t>
            </w:r>
            <w:r w:rsidRPr="007C542A">
              <w:rPr>
                <w:sz w:val="22"/>
                <w:szCs w:val="22"/>
              </w:rPr>
              <w:t xml:space="preserve"> – Stormwater </w:t>
            </w:r>
            <w:r w:rsidR="000F58F3">
              <w:rPr>
                <w:sz w:val="22"/>
                <w:szCs w:val="22"/>
              </w:rPr>
              <w:t>Management Plan</w:t>
            </w:r>
          </w:p>
          <w:p w14:paraId="637B400B" w14:textId="54C6B0C5" w:rsidR="00C71EFD" w:rsidRPr="007C542A" w:rsidRDefault="00C71EFD" w:rsidP="007C542A">
            <w:pPr>
              <w:pStyle w:val="ListParagraph"/>
              <w:numPr>
                <w:ilvl w:val="0"/>
                <w:numId w:val="88"/>
              </w:numPr>
              <w:spacing w:afterLines="40" w:after="96"/>
              <w:ind w:left="403" w:hanging="403"/>
              <w:contextualSpacing w:val="0"/>
              <w:rPr>
                <w:color w:val="000000" w:themeColor="text1"/>
                <w:sz w:val="22"/>
                <w:szCs w:val="22"/>
              </w:rPr>
            </w:pPr>
            <w:r>
              <w:rPr>
                <w:sz w:val="22"/>
                <w:szCs w:val="22"/>
              </w:rPr>
              <w:t xml:space="preserve">Attachment </w:t>
            </w:r>
            <w:r w:rsidR="004353FD">
              <w:rPr>
                <w:sz w:val="22"/>
                <w:szCs w:val="22"/>
              </w:rPr>
              <w:t>10</w:t>
            </w:r>
            <w:r>
              <w:rPr>
                <w:sz w:val="22"/>
                <w:szCs w:val="22"/>
              </w:rPr>
              <w:t xml:space="preserve"> – Plaza Raingarden Plan</w:t>
            </w:r>
          </w:p>
          <w:p w14:paraId="0F647927" w14:textId="5611DD5B" w:rsidR="00FE1CC6" w:rsidRPr="007C542A"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 xml:space="preserve">Attachment </w:t>
            </w:r>
            <w:r w:rsidR="00C71EFD">
              <w:rPr>
                <w:sz w:val="22"/>
                <w:szCs w:val="22"/>
              </w:rPr>
              <w:t>1</w:t>
            </w:r>
            <w:r w:rsidR="004353FD">
              <w:rPr>
                <w:sz w:val="22"/>
                <w:szCs w:val="22"/>
              </w:rPr>
              <w:t>1</w:t>
            </w:r>
            <w:r w:rsidRPr="007C542A">
              <w:rPr>
                <w:sz w:val="22"/>
                <w:szCs w:val="22"/>
              </w:rPr>
              <w:t xml:space="preserve"> – Survey</w:t>
            </w:r>
          </w:p>
          <w:p w14:paraId="10113740" w14:textId="085A8642" w:rsidR="00FE1CC6" w:rsidRPr="007C542A"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Attachment 1</w:t>
            </w:r>
            <w:r w:rsidR="004353FD">
              <w:rPr>
                <w:sz w:val="22"/>
                <w:szCs w:val="22"/>
              </w:rPr>
              <w:t>2</w:t>
            </w:r>
            <w:r w:rsidRPr="007C542A">
              <w:rPr>
                <w:sz w:val="22"/>
                <w:szCs w:val="22"/>
              </w:rPr>
              <w:t xml:space="preserve"> – Statement of Heritage Impact</w:t>
            </w:r>
          </w:p>
          <w:p w14:paraId="5C4BD63F" w14:textId="2A9EA63D" w:rsidR="00FE1CC6" w:rsidRPr="007C542A"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Attachment 1</w:t>
            </w:r>
            <w:r w:rsidR="004353FD">
              <w:rPr>
                <w:sz w:val="22"/>
                <w:szCs w:val="22"/>
              </w:rPr>
              <w:t>3</w:t>
            </w:r>
            <w:r w:rsidRPr="007C542A">
              <w:rPr>
                <w:sz w:val="22"/>
                <w:szCs w:val="22"/>
              </w:rPr>
              <w:t xml:space="preserve"> – </w:t>
            </w:r>
            <w:r w:rsidR="00FF3E90">
              <w:rPr>
                <w:sz w:val="22"/>
                <w:szCs w:val="22"/>
              </w:rPr>
              <w:t xml:space="preserve">Revised </w:t>
            </w:r>
            <w:r w:rsidRPr="007C542A">
              <w:rPr>
                <w:sz w:val="22"/>
                <w:szCs w:val="22"/>
              </w:rPr>
              <w:t>Traffic and Transport Study</w:t>
            </w:r>
          </w:p>
          <w:p w14:paraId="7640DC9C" w14:textId="2216C4A3" w:rsidR="00FE1CC6" w:rsidRPr="007C542A"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Attachment 1</w:t>
            </w:r>
            <w:r w:rsidR="004353FD">
              <w:rPr>
                <w:sz w:val="22"/>
                <w:szCs w:val="22"/>
              </w:rPr>
              <w:t>4</w:t>
            </w:r>
            <w:r w:rsidRPr="007C542A">
              <w:rPr>
                <w:sz w:val="22"/>
                <w:szCs w:val="22"/>
              </w:rPr>
              <w:t xml:space="preserve"> – JMT Traffic Review</w:t>
            </w:r>
          </w:p>
          <w:p w14:paraId="4F1B56A3" w14:textId="4CA9916D" w:rsidR="00FE1CC6" w:rsidRPr="00922EAB" w:rsidRDefault="1B9C1F2B" w:rsidP="007C542A">
            <w:pPr>
              <w:pStyle w:val="ListParagraph"/>
              <w:numPr>
                <w:ilvl w:val="0"/>
                <w:numId w:val="88"/>
              </w:numPr>
              <w:spacing w:afterLines="40" w:after="96"/>
              <w:ind w:left="403" w:hanging="403"/>
              <w:contextualSpacing w:val="0"/>
              <w:rPr>
                <w:color w:val="000000" w:themeColor="text1"/>
                <w:sz w:val="22"/>
                <w:szCs w:val="22"/>
              </w:rPr>
            </w:pPr>
            <w:r w:rsidRPr="007C542A">
              <w:rPr>
                <w:sz w:val="22"/>
                <w:szCs w:val="22"/>
              </w:rPr>
              <w:t>Attachment 1</w:t>
            </w:r>
            <w:r w:rsidR="004353FD">
              <w:rPr>
                <w:sz w:val="22"/>
                <w:szCs w:val="22"/>
              </w:rPr>
              <w:t>5</w:t>
            </w:r>
            <w:r w:rsidRPr="007C542A">
              <w:rPr>
                <w:sz w:val="22"/>
                <w:szCs w:val="22"/>
              </w:rPr>
              <w:t xml:space="preserve"> – Revised Evening Access Strategy</w:t>
            </w:r>
          </w:p>
          <w:p w14:paraId="115C47AF" w14:textId="57D93DC4" w:rsidR="00922EAB" w:rsidRPr="007C542A" w:rsidRDefault="00922EAB" w:rsidP="007C542A">
            <w:pPr>
              <w:pStyle w:val="ListParagraph"/>
              <w:numPr>
                <w:ilvl w:val="0"/>
                <w:numId w:val="88"/>
              </w:numPr>
              <w:spacing w:afterLines="40" w:after="96"/>
              <w:ind w:left="403" w:hanging="403"/>
              <w:contextualSpacing w:val="0"/>
              <w:rPr>
                <w:color w:val="000000" w:themeColor="text1"/>
                <w:sz w:val="22"/>
                <w:szCs w:val="22"/>
              </w:rPr>
            </w:pPr>
            <w:r>
              <w:rPr>
                <w:sz w:val="22"/>
                <w:szCs w:val="22"/>
              </w:rPr>
              <w:t>Attachment 1</w:t>
            </w:r>
            <w:r w:rsidR="004353FD">
              <w:rPr>
                <w:sz w:val="22"/>
                <w:szCs w:val="22"/>
              </w:rPr>
              <w:t>6</w:t>
            </w:r>
            <w:r>
              <w:rPr>
                <w:sz w:val="22"/>
                <w:szCs w:val="22"/>
              </w:rPr>
              <w:t xml:space="preserve"> – Ramp Design Requirements</w:t>
            </w:r>
          </w:p>
          <w:p w14:paraId="31CB388B" w14:textId="1EF05517" w:rsidR="00FE1CC6" w:rsidRPr="005151C4" w:rsidRDefault="1B9C1F2B" w:rsidP="007C542A">
            <w:pPr>
              <w:pStyle w:val="ListParagraph"/>
              <w:numPr>
                <w:ilvl w:val="0"/>
                <w:numId w:val="88"/>
              </w:numPr>
              <w:spacing w:afterLines="40" w:after="96"/>
              <w:ind w:left="403" w:hanging="403"/>
              <w:contextualSpacing w:val="0"/>
              <w:rPr>
                <w:color w:val="000000" w:themeColor="text1"/>
                <w:sz w:val="20"/>
                <w:szCs w:val="20"/>
              </w:rPr>
            </w:pPr>
            <w:r w:rsidRPr="007C542A">
              <w:rPr>
                <w:sz w:val="22"/>
                <w:szCs w:val="22"/>
              </w:rPr>
              <w:t>Attachment 1</w:t>
            </w:r>
            <w:r w:rsidR="004353FD">
              <w:rPr>
                <w:sz w:val="22"/>
                <w:szCs w:val="22"/>
              </w:rPr>
              <w:t>7</w:t>
            </w:r>
            <w:r w:rsidRPr="007C542A">
              <w:rPr>
                <w:sz w:val="22"/>
                <w:szCs w:val="22"/>
              </w:rPr>
              <w:t xml:space="preserve"> – Letter from </w:t>
            </w:r>
            <w:proofErr w:type="spellStart"/>
            <w:r w:rsidRPr="007C542A">
              <w:rPr>
                <w:sz w:val="22"/>
                <w:szCs w:val="22"/>
              </w:rPr>
              <w:t>Swaab</w:t>
            </w:r>
            <w:proofErr w:type="spellEnd"/>
            <w:r w:rsidRPr="007C542A">
              <w:rPr>
                <w:sz w:val="22"/>
                <w:szCs w:val="22"/>
              </w:rPr>
              <w:t xml:space="preserve"> Lawyers</w:t>
            </w:r>
            <w:r w:rsidR="5CD48605" w:rsidRPr="007C542A">
              <w:rPr>
                <w:sz w:val="22"/>
                <w:szCs w:val="22"/>
              </w:rPr>
              <w:t xml:space="preserve"> 19 August 2020</w:t>
            </w:r>
            <w:r w:rsidR="5CD48605" w:rsidRPr="2A588631">
              <w:rPr>
                <w:sz w:val="20"/>
                <w:szCs w:val="20"/>
              </w:rPr>
              <w:t xml:space="preserve"> </w:t>
            </w:r>
          </w:p>
          <w:p w14:paraId="5A457171" w14:textId="7B68FAA0" w:rsidR="005151C4" w:rsidRPr="00015DBC" w:rsidRDefault="005151C4" w:rsidP="007C542A">
            <w:pPr>
              <w:pStyle w:val="ListParagraph"/>
              <w:numPr>
                <w:ilvl w:val="0"/>
                <w:numId w:val="88"/>
              </w:numPr>
              <w:spacing w:afterLines="40" w:after="96"/>
              <w:ind w:left="403" w:hanging="403"/>
              <w:contextualSpacing w:val="0"/>
              <w:rPr>
                <w:color w:val="000000" w:themeColor="text1"/>
                <w:sz w:val="22"/>
                <w:szCs w:val="22"/>
              </w:rPr>
            </w:pPr>
            <w:r w:rsidRPr="00CE220E">
              <w:rPr>
                <w:sz w:val="22"/>
                <w:szCs w:val="22"/>
              </w:rPr>
              <w:t>Attachment 1</w:t>
            </w:r>
            <w:r w:rsidR="004353FD">
              <w:rPr>
                <w:sz w:val="22"/>
                <w:szCs w:val="22"/>
              </w:rPr>
              <w:t>8</w:t>
            </w:r>
            <w:r w:rsidRPr="00CE220E">
              <w:rPr>
                <w:sz w:val="22"/>
                <w:szCs w:val="22"/>
              </w:rPr>
              <w:t xml:space="preserve"> – Site Isolation Response </w:t>
            </w:r>
            <w:r w:rsidR="00CE220E" w:rsidRPr="00CE220E">
              <w:rPr>
                <w:sz w:val="22"/>
                <w:szCs w:val="22"/>
              </w:rPr>
              <w:t xml:space="preserve">from </w:t>
            </w:r>
            <w:proofErr w:type="spellStart"/>
            <w:r w:rsidR="00CE220E" w:rsidRPr="00CE220E">
              <w:rPr>
                <w:sz w:val="22"/>
                <w:szCs w:val="22"/>
              </w:rPr>
              <w:t>Mecone</w:t>
            </w:r>
            <w:proofErr w:type="spellEnd"/>
          </w:p>
          <w:p w14:paraId="34B3558A" w14:textId="5CDF8F83" w:rsidR="00015DBC" w:rsidRPr="00FA7A5B" w:rsidRDefault="00015DBC" w:rsidP="00015DBC">
            <w:pPr>
              <w:pStyle w:val="ListParagraph"/>
              <w:numPr>
                <w:ilvl w:val="0"/>
                <w:numId w:val="88"/>
              </w:numPr>
              <w:tabs>
                <w:tab w:val="left" w:pos="406"/>
              </w:tabs>
              <w:spacing w:afterLines="40" w:after="96"/>
              <w:ind w:left="2026" w:hanging="2026"/>
              <w:contextualSpacing w:val="0"/>
              <w:rPr>
                <w:color w:val="000000" w:themeColor="text1"/>
                <w:sz w:val="22"/>
                <w:szCs w:val="22"/>
              </w:rPr>
            </w:pPr>
            <w:r>
              <w:rPr>
                <w:color w:val="000000" w:themeColor="text1"/>
                <w:sz w:val="22"/>
                <w:szCs w:val="22"/>
              </w:rPr>
              <w:t>Attachment 1</w:t>
            </w:r>
            <w:r w:rsidR="004353FD">
              <w:rPr>
                <w:color w:val="000000" w:themeColor="text1"/>
                <w:sz w:val="22"/>
                <w:szCs w:val="22"/>
              </w:rPr>
              <w:t>9</w:t>
            </w:r>
            <w:r>
              <w:rPr>
                <w:color w:val="000000" w:themeColor="text1"/>
                <w:sz w:val="22"/>
                <w:szCs w:val="22"/>
              </w:rPr>
              <w:t xml:space="preserve"> - </w:t>
            </w:r>
            <w:r w:rsidRPr="00015DBC">
              <w:rPr>
                <w:color w:val="000000" w:themeColor="text1"/>
                <w:sz w:val="22"/>
                <w:szCs w:val="22"/>
              </w:rPr>
              <w:t xml:space="preserve">Scott Carver </w:t>
            </w:r>
            <w:r>
              <w:rPr>
                <w:color w:val="000000" w:themeColor="text1"/>
                <w:sz w:val="22"/>
                <w:szCs w:val="22"/>
              </w:rPr>
              <w:t>Development Study for Adjoining Site</w:t>
            </w:r>
          </w:p>
        </w:tc>
      </w:tr>
      <w:tr w:rsidR="000F7971" w:rsidRPr="00B505F3" w14:paraId="1D5178F2" w14:textId="77777777" w:rsidTr="00FA7A5B">
        <w:trPr>
          <w:trHeight w:val="70"/>
        </w:trPr>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0AB7922" w14:textId="77777777" w:rsidR="000F7971" w:rsidRPr="008025B9" w:rsidRDefault="000F7971" w:rsidP="00FC2347">
            <w:pPr>
              <w:spacing w:after="120"/>
              <w:jc w:val="both"/>
              <w:rPr>
                <w:b/>
                <w:bCs/>
                <w:sz w:val="22"/>
                <w:szCs w:val="22"/>
              </w:rPr>
            </w:pPr>
            <w:r w:rsidRPr="008025B9">
              <w:rPr>
                <w:b/>
                <w:bCs/>
                <w:sz w:val="22"/>
                <w:szCs w:val="22"/>
              </w:rPr>
              <w:t>Report prepared by</w:t>
            </w:r>
          </w:p>
        </w:tc>
        <w:tc>
          <w:tcPr>
            <w:tcW w:w="6990" w:type="dxa"/>
            <w:gridSpan w:val="2"/>
            <w:tcBorders>
              <w:top w:val="single" w:sz="4" w:space="0" w:color="auto"/>
              <w:left w:val="single" w:sz="4" w:space="0" w:color="auto"/>
              <w:bottom w:val="single" w:sz="4" w:space="0" w:color="auto"/>
              <w:right w:val="single" w:sz="4" w:space="0" w:color="auto"/>
            </w:tcBorders>
            <w:hideMark/>
          </w:tcPr>
          <w:p w14:paraId="6D52D20F" w14:textId="74A489BC" w:rsidR="000F7971" w:rsidRPr="008025B9" w:rsidRDefault="00C45B60" w:rsidP="00FC2347">
            <w:pPr>
              <w:jc w:val="both"/>
              <w:rPr>
                <w:bCs/>
                <w:sz w:val="22"/>
                <w:szCs w:val="22"/>
              </w:rPr>
            </w:pPr>
            <w:r w:rsidRPr="008025B9">
              <w:rPr>
                <w:bCs/>
                <w:sz w:val="22"/>
                <w:szCs w:val="22"/>
              </w:rPr>
              <w:t>Brian Kirk</w:t>
            </w:r>
          </w:p>
        </w:tc>
      </w:tr>
      <w:tr w:rsidR="004A3718" w:rsidRPr="004A3718" w14:paraId="057A86A6" w14:textId="77777777" w:rsidTr="00FA7A5B">
        <w:tc>
          <w:tcPr>
            <w:tcW w:w="22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9999A2E" w14:textId="77777777" w:rsidR="000F7971" w:rsidRPr="00FA7A5B" w:rsidRDefault="000F7971" w:rsidP="00FC2347">
            <w:pPr>
              <w:spacing w:after="120"/>
              <w:jc w:val="both"/>
              <w:rPr>
                <w:b/>
                <w:bCs/>
                <w:sz w:val="22"/>
                <w:szCs w:val="22"/>
              </w:rPr>
            </w:pPr>
            <w:r w:rsidRPr="00FA7A5B">
              <w:rPr>
                <w:b/>
                <w:bCs/>
                <w:sz w:val="22"/>
                <w:szCs w:val="22"/>
              </w:rPr>
              <w:t>Report date</w:t>
            </w:r>
          </w:p>
        </w:tc>
        <w:tc>
          <w:tcPr>
            <w:tcW w:w="6990" w:type="dxa"/>
            <w:gridSpan w:val="2"/>
            <w:tcBorders>
              <w:top w:val="single" w:sz="4" w:space="0" w:color="auto"/>
              <w:left w:val="single" w:sz="4" w:space="0" w:color="auto"/>
              <w:bottom w:val="single" w:sz="4" w:space="0" w:color="auto"/>
              <w:right w:val="single" w:sz="4" w:space="0" w:color="auto"/>
            </w:tcBorders>
            <w:hideMark/>
          </w:tcPr>
          <w:p w14:paraId="74BCAE60" w14:textId="4813FCE7" w:rsidR="000F7971" w:rsidRPr="00FA7A5B" w:rsidRDefault="004A3718" w:rsidP="00FC2347">
            <w:pPr>
              <w:jc w:val="both"/>
              <w:rPr>
                <w:bCs/>
                <w:sz w:val="22"/>
                <w:szCs w:val="22"/>
              </w:rPr>
            </w:pPr>
            <w:r w:rsidRPr="00FA7A5B">
              <w:rPr>
                <w:bCs/>
                <w:sz w:val="22"/>
                <w:szCs w:val="22"/>
              </w:rPr>
              <w:t xml:space="preserve">27 </w:t>
            </w:r>
            <w:r w:rsidR="00547E62" w:rsidRPr="00FA7A5B">
              <w:rPr>
                <w:bCs/>
                <w:sz w:val="22"/>
                <w:szCs w:val="22"/>
              </w:rPr>
              <w:t>August</w:t>
            </w:r>
            <w:r w:rsidR="00FC2347" w:rsidRPr="00FA7A5B">
              <w:rPr>
                <w:bCs/>
                <w:sz w:val="22"/>
                <w:szCs w:val="22"/>
              </w:rPr>
              <w:t xml:space="preserve"> 2020</w:t>
            </w:r>
          </w:p>
        </w:tc>
      </w:tr>
      <w:tr w:rsidR="008D26D9" w:rsidRPr="00B505F3" w14:paraId="485FA058" w14:textId="77777777" w:rsidTr="00FA7A5B">
        <w:tblPrEx>
          <w:shd w:val="clear" w:color="auto" w:fill="D4E3E1"/>
        </w:tblPrEx>
        <w:tc>
          <w:tcPr>
            <w:tcW w:w="9273" w:type="dxa"/>
            <w:gridSpan w:val="3"/>
            <w:tcBorders>
              <w:top w:val="single" w:sz="4" w:space="0" w:color="auto"/>
              <w:left w:val="single" w:sz="0" w:space="0" w:color="000000" w:themeColor="text1"/>
              <w:bottom w:val="single" w:sz="0" w:space="0" w:color="000000" w:themeColor="text1"/>
              <w:right w:val="single" w:sz="0" w:space="0" w:color="000000" w:themeColor="text1"/>
            </w:tcBorders>
            <w:shd w:val="clear" w:color="auto" w:fill="auto"/>
            <w:vAlign w:val="center"/>
            <w:hideMark/>
          </w:tcPr>
          <w:p w14:paraId="488C45D4" w14:textId="77777777" w:rsidR="008D26D9" w:rsidRPr="00B505F3" w:rsidRDefault="008D26D9" w:rsidP="008D26D9">
            <w:pPr>
              <w:spacing w:after="0" w:line="240" w:lineRule="auto"/>
              <w:ind w:left="-108" w:right="-108"/>
              <w:jc w:val="center"/>
              <w:rPr>
                <w:sz w:val="22"/>
                <w:szCs w:val="22"/>
                <w:highlight w:val="yellow"/>
              </w:rPr>
            </w:pPr>
          </w:p>
        </w:tc>
      </w:tr>
      <w:tr w:rsidR="004B13C3" w:rsidRPr="00B505F3" w14:paraId="3A407D1E" w14:textId="77777777" w:rsidTr="00FA7A5B">
        <w:trPr>
          <w:trHeight w:val="574"/>
        </w:trPr>
        <w:tc>
          <w:tcPr>
            <w:tcW w:w="8046" w:type="dxa"/>
            <w:gridSpan w:val="2"/>
            <w:tcBorders>
              <w:top w:val="nil"/>
              <w:left w:val="nil"/>
              <w:bottom w:val="single" w:sz="4" w:space="0" w:color="auto"/>
              <w:right w:val="nil"/>
            </w:tcBorders>
            <w:hideMark/>
          </w:tcPr>
          <w:p w14:paraId="17973101" w14:textId="77777777" w:rsidR="004B13C3" w:rsidRPr="00F355F8" w:rsidRDefault="004B13C3" w:rsidP="00FC2347">
            <w:pPr>
              <w:tabs>
                <w:tab w:val="left" w:pos="1290"/>
              </w:tabs>
              <w:ind w:left="34"/>
              <w:jc w:val="both"/>
              <w:rPr>
                <w:b/>
                <w:sz w:val="20"/>
              </w:rPr>
            </w:pPr>
            <w:r w:rsidRPr="00F355F8">
              <w:rPr>
                <w:b/>
                <w:sz w:val="20"/>
              </w:rPr>
              <w:t>Summary of s4.15 matters</w:t>
            </w:r>
          </w:p>
          <w:p w14:paraId="1E3FAF75" w14:textId="77777777" w:rsidR="004B13C3" w:rsidRPr="00F355F8" w:rsidRDefault="004B13C3" w:rsidP="00FC2347">
            <w:pPr>
              <w:tabs>
                <w:tab w:val="left" w:pos="1290"/>
              </w:tabs>
              <w:ind w:left="34"/>
              <w:jc w:val="both"/>
              <w:rPr>
                <w:sz w:val="20"/>
              </w:rPr>
            </w:pPr>
            <w:r w:rsidRPr="00F355F8">
              <w:rPr>
                <w:sz w:val="20"/>
              </w:rPr>
              <w:t>Have all recommendations in relation to relevant s4.15 matters been summarised in the Executive Summary of the assessment report?</w:t>
            </w:r>
          </w:p>
        </w:tc>
        <w:tc>
          <w:tcPr>
            <w:tcW w:w="1227" w:type="dxa"/>
            <w:tcBorders>
              <w:top w:val="nil"/>
              <w:left w:val="nil"/>
              <w:bottom w:val="single" w:sz="4" w:space="0" w:color="auto"/>
              <w:right w:val="nil"/>
            </w:tcBorders>
            <w:vAlign w:val="center"/>
          </w:tcPr>
          <w:p w14:paraId="4B05D81C" w14:textId="77777777" w:rsidR="004B13C3" w:rsidRPr="00F355F8" w:rsidRDefault="004B13C3" w:rsidP="00FC2347">
            <w:pPr>
              <w:jc w:val="center"/>
              <w:rPr>
                <w:b/>
                <w:sz w:val="20"/>
              </w:rPr>
            </w:pPr>
            <w:r w:rsidRPr="00F355F8">
              <w:rPr>
                <w:b/>
                <w:sz w:val="20"/>
              </w:rPr>
              <w:t>Yes</w:t>
            </w:r>
          </w:p>
        </w:tc>
      </w:tr>
      <w:tr w:rsidR="004B13C3" w:rsidRPr="00B505F3" w14:paraId="24525464" w14:textId="77777777" w:rsidTr="00FA7A5B">
        <w:trPr>
          <w:trHeight w:val="1097"/>
        </w:trPr>
        <w:tc>
          <w:tcPr>
            <w:tcW w:w="8046" w:type="dxa"/>
            <w:gridSpan w:val="2"/>
            <w:tcBorders>
              <w:top w:val="single" w:sz="4" w:space="0" w:color="auto"/>
              <w:left w:val="nil"/>
              <w:bottom w:val="single" w:sz="4" w:space="0" w:color="auto"/>
              <w:right w:val="nil"/>
            </w:tcBorders>
            <w:hideMark/>
          </w:tcPr>
          <w:p w14:paraId="570CC4A9" w14:textId="77777777" w:rsidR="004B13C3" w:rsidRPr="0078638E" w:rsidRDefault="004B13C3" w:rsidP="00FC2347">
            <w:pPr>
              <w:tabs>
                <w:tab w:val="left" w:pos="1290"/>
              </w:tabs>
              <w:ind w:left="34"/>
              <w:jc w:val="both"/>
              <w:rPr>
                <w:b/>
                <w:sz w:val="20"/>
              </w:rPr>
            </w:pPr>
            <w:r w:rsidRPr="0078638E">
              <w:rPr>
                <w:b/>
                <w:sz w:val="20"/>
              </w:rPr>
              <w:lastRenderedPageBreak/>
              <w:t>Legislative clauses requiring consent authority satisfaction</w:t>
            </w:r>
          </w:p>
          <w:p w14:paraId="0D19094F" w14:textId="77777777" w:rsidR="004B13C3" w:rsidRDefault="004B13C3" w:rsidP="00FC2347">
            <w:pPr>
              <w:tabs>
                <w:tab w:val="left" w:pos="1290"/>
              </w:tabs>
              <w:ind w:left="34"/>
              <w:jc w:val="both"/>
              <w:rPr>
                <w:sz w:val="20"/>
              </w:rPr>
            </w:pPr>
            <w:r w:rsidRPr="0078638E">
              <w:rPr>
                <w:sz w:val="20"/>
              </w:rPr>
              <w:t xml:space="preserve">Have relevant clauses in all applicable environmental planning instruments where the consent authority must be satisfied about a </w:t>
            </w:r>
            <w:proofErr w:type="gramStart"/>
            <w:r w:rsidRPr="0078638E">
              <w:rPr>
                <w:sz w:val="20"/>
              </w:rPr>
              <w:t>particular matter</w:t>
            </w:r>
            <w:proofErr w:type="gramEnd"/>
            <w:r w:rsidRPr="0078638E">
              <w:rPr>
                <w:sz w:val="20"/>
              </w:rPr>
              <w:t xml:space="preserve"> been listed, and r</w:t>
            </w:r>
            <w:r w:rsidR="00F226D1" w:rsidRPr="0078638E">
              <w:rPr>
                <w:sz w:val="20"/>
              </w:rPr>
              <w:t>elevant recommendations summaris</w:t>
            </w:r>
            <w:r w:rsidRPr="0078638E">
              <w:rPr>
                <w:sz w:val="20"/>
              </w:rPr>
              <w:t>ed, in the Executive Summary of the assessment report?</w:t>
            </w:r>
          </w:p>
          <w:p w14:paraId="1FE15C4A" w14:textId="24D9DD21" w:rsidR="009B08B0" w:rsidRPr="0078638E" w:rsidRDefault="009B08B0" w:rsidP="00FC2347">
            <w:pPr>
              <w:tabs>
                <w:tab w:val="left" w:pos="1290"/>
              </w:tabs>
              <w:ind w:left="34"/>
              <w:jc w:val="both"/>
              <w:rPr>
                <w:i/>
                <w:sz w:val="20"/>
              </w:rPr>
            </w:pPr>
            <w:r w:rsidRPr="009B08B0">
              <w:rPr>
                <w:i/>
                <w:sz w:val="20"/>
              </w:rPr>
              <w:t>e.g. Clause 7 of SEPP 55 - Remediation of Land, Clause 4.6(4) of the relevant LEP</w:t>
            </w:r>
          </w:p>
        </w:tc>
        <w:tc>
          <w:tcPr>
            <w:tcW w:w="1227" w:type="dxa"/>
            <w:tcBorders>
              <w:top w:val="single" w:sz="4" w:space="0" w:color="auto"/>
              <w:left w:val="nil"/>
              <w:bottom w:val="single" w:sz="4" w:space="0" w:color="auto"/>
              <w:right w:val="nil"/>
            </w:tcBorders>
            <w:vAlign w:val="center"/>
          </w:tcPr>
          <w:p w14:paraId="0C2FE434" w14:textId="77777777" w:rsidR="004B13C3" w:rsidRPr="0078638E" w:rsidRDefault="004B13C3" w:rsidP="00FC2347">
            <w:pPr>
              <w:jc w:val="center"/>
              <w:rPr>
                <w:b/>
                <w:sz w:val="20"/>
              </w:rPr>
            </w:pPr>
            <w:r w:rsidRPr="0078638E">
              <w:rPr>
                <w:b/>
                <w:sz w:val="20"/>
              </w:rPr>
              <w:t>Yes</w:t>
            </w:r>
          </w:p>
        </w:tc>
      </w:tr>
      <w:tr w:rsidR="00F84E7F" w:rsidRPr="00F84E7F" w14:paraId="6EBC4C80" w14:textId="77777777" w:rsidTr="00FA7A5B">
        <w:tc>
          <w:tcPr>
            <w:tcW w:w="8046" w:type="dxa"/>
            <w:gridSpan w:val="2"/>
            <w:tcBorders>
              <w:top w:val="single" w:sz="4" w:space="0" w:color="auto"/>
              <w:left w:val="nil"/>
              <w:bottom w:val="single" w:sz="4" w:space="0" w:color="auto"/>
              <w:right w:val="nil"/>
            </w:tcBorders>
            <w:hideMark/>
          </w:tcPr>
          <w:p w14:paraId="057C4E55" w14:textId="77777777" w:rsidR="004B13C3" w:rsidRPr="00F84E7F" w:rsidRDefault="004B13C3" w:rsidP="00FC2347">
            <w:pPr>
              <w:tabs>
                <w:tab w:val="left" w:pos="1290"/>
              </w:tabs>
              <w:ind w:left="34"/>
              <w:jc w:val="both"/>
              <w:rPr>
                <w:b/>
                <w:color w:val="000000" w:themeColor="text1"/>
                <w:sz w:val="20"/>
              </w:rPr>
            </w:pPr>
            <w:r w:rsidRPr="00F84E7F">
              <w:rPr>
                <w:b/>
                <w:color w:val="000000" w:themeColor="text1"/>
                <w:sz w:val="20"/>
              </w:rPr>
              <w:t>Clause 4.6 Exceptions to development standards</w:t>
            </w:r>
          </w:p>
          <w:p w14:paraId="0CD5C9BB" w14:textId="77777777" w:rsidR="00F009FE" w:rsidRPr="00F84E7F" w:rsidRDefault="004B13C3" w:rsidP="00C5251A">
            <w:pPr>
              <w:tabs>
                <w:tab w:val="left" w:pos="1290"/>
              </w:tabs>
              <w:ind w:left="34"/>
              <w:jc w:val="both"/>
              <w:rPr>
                <w:color w:val="000000" w:themeColor="text1"/>
                <w:sz w:val="20"/>
              </w:rPr>
            </w:pPr>
            <w:r w:rsidRPr="00F84E7F">
              <w:rPr>
                <w:color w:val="000000" w:themeColor="text1"/>
                <w:sz w:val="20"/>
              </w:rPr>
              <w:t>If a written request for a contravention to a development standard (clause 4.6 of the LEP) has been received, has it been attached to the assessment report?</w:t>
            </w:r>
          </w:p>
        </w:tc>
        <w:tc>
          <w:tcPr>
            <w:tcW w:w="1227" w:type="dxa"/>
            <w:tcBorders>
              <w:top w:val="single" w:sz="4" w:space="0" w:color="auto"/>
              <w:left w:val="nil"/>
              <w:bottom w:val="single" w:sz="4" w:space="0" w:color="auto"/>
              <w:right w:val="nil"/>
            </w:tcBorders>
            <w:vAlign w:val="center"/>
          </w:tcPr>
          <w:p w14:paraId="5BD98719" w14:textId="77777777" w:rsidR="004B13C3" w:rsidRPr="00F84E7F" w:rsidRDefault="004B13C3" w:rsidP="00C850D2">
            <w:pPr>
              <w:spacing w:after="80"/>
              <w:jc w:val="center"/>
              <w:rPr>
                <w:b/>
                <w:color w:val="000000" w:themeColor="text1"/>
                <w:sz w:val="20"/>
              </w:rPr>
            </w:pPr>
            <w:r w:rsidRPr="00F84E7F">
              <w:rPr>
                <w:b/>
                <w:color w:val="000000" w:themeColor="text1"/>
                <w:sz w:val="20"/>
              </w:rPr>
              <w:t>Yes</w:t>
            </w:r>
          </w:p>
          <w:p w14:paraId="64641667" w14:textId="1739360F" w:rsidR="00C850D2" w:rsidRPr="00F84E7F" w:rsidRDefault="00C850D2" w:rsidP="00FC2347">
            <w:pPr>
              <w:jc w:val="center"/>
              <w:rPr>
                <w:bCs/>
                <w:color w:val="000000" w:themeColor="text1"/>
                <w:sz w:val="18"/>
                <w:szCs w:val="18"/>
              </w:rPr>
            </w:pPr>
            <w:r w:rsidRPr="00F84E7F">
              <w:rPr>
                <w:bCs/>
                <w:color w:val="000000" w:themeColor="text1"/>
                <w:sz w:val="18"/>
                <w:szCs w:val="18"/>
              </w:rPr>
              <w:t>SEPP 1 Objection</w:t>
            </w:r>
          </w:p>
        </w:tc>
      </w:tr>
      <w:tr w:rsidR="004B13C3" w:rsidRPr="00B505F3" w14:paraId="06D0FC90" w14:textId="77777777" w:rsidTr="00FA7A5B">
        <w:trPr>
          <w:trHeight w:val="420"/>
        </w:trPr>
        <w:tc>
          <w:tcPr>
            <w:tcW w:w="8046" w:type="dxa"/>
            <w:gridSpan w:val="2"/>
            <w:tcBorders>
              <w:top w:val="single" w:sz="4" w:space="0" w:color="auto"/>
              <w:left w:val="nil"/>
              <w:bottom w:val="single" w:sz="4" w:space="0" w:color="auto"/>
              <w:right w:val="nil"/>
            </w:tcBorders>
          </w:tcPr>
          <w:p w14:paraId="657AFA54" w14:textId="77777777" w:rsidR="004B13C3" w:rsidRPr="00F355F8" w:rsidRDefault="004B13C3" w:rsidP="00FC2347">
            <w:pPr>
              <w:tabs>
                <w:tab w:val="left" w:pos="1290"/>
              </w:tabs>
              <w:ind w:left="34"/>
              <w:jc w:val="both"/>
              <w:rPr>
                <w:b/>
                <w:sz w:val="20"/>
              </w:rPr>
            </w:pPr>
            <w:r w:rsidRPr="00F355F8">
              <w:rPr>
                <w:b/>
                <w:sz w:val="20"/>
              </w:rPr>
              <w:t>Special Infrastructure Contributions</w:t>
            </w:r>
          </w:p>
          <w:p w14:paraId="39E2473A" w14:textId="77777777" w:rsidR="004B13C3" w:rsidRPr="00F355F8" w:rsidRDefault="004B13C3" w:rsidP="00FC2347">
            <w:pPr>
              <w:tabs>
                <w:tab w:val="left" w:pos="1290"/>
              </w:tabs>
              <w:ind w:left="34"/>
              <w:jc w:val="both"/>
              <w:rPr>
                <w:sz w:val="20"/>
              </w:rPr>
            </w:pPr>
            <w:r w:rsidRPr="00F355F8">
              <w:rPr>
                <w:sz w:val="20"/>
              </w:rPr>
              <w:t>Does the DA require Special Infrastructure Contributions conditions (S7.24)?</w:t>
            </w:r>
          </w:p>
        </w:tc>
        <w:tc>
          <w:tcPr>
            <w:tcW w:w="1227" w:type="dxa"/>
            <w:tcBorders>
              <w:top w:val="single" w:sz="4" w:space="0" w:color="auto"/>
              <w:left w:val="nil"/>
              <w:bottom w:val="single" w:sz="4" w:space="0" w:color="auto"/>
              <w:right w:val="nil"/>
            </w:tcBorders>
            <w:vAlign w:val="center"/>
          </w:tcPr>
          <w:p w14:paraId="1C3DB838" w14:textId="41DA0495" w:rsidR="004B13C3" w:rsidRPr="00F355F8" w:rsidRDefault="00795241" w:rsidP="00FC2347">
            <w:pPr>
              <w:tabs>
                <w:tab w:val="left" w:pos="5910"/>
              </w:tabs>
              <w:jc w:val="center"/>
              <w:rPr>
                <w:b/>
                <w:sz w:val="20"/>
              </w:rPr>
            </w:pPr>
            <w:r>
              <w:rPr>
                <w:b/>
                <w:sz w:val="20"/>
              </w:rPr>
              <w:t>N/A</w:t>
            </w:r>
          </w:p>
        </w:tc>
      </w:tr>
      <w:tr w:rsidR="00B7739D" w:rsidRPr="00B505F3" w14:paraId="4F0ED49C" w14:textId="77777777" w:rsidTr="00590DD1">
        <w:tblPrEx>
          <w:tblBorders>
            <w:top w:val="none" w:sz="0" w:space="0" w:color="auto"/>
            <w:left w:val="none" w:sz="0" w:space="0" w:color="auto"/>
            <w:bottom w:val="none" w:sz="0" w:space="0" w:color="auto"/>
            <w:right w:val="none" w:sz="0" w:space="0" w:color="auto"/>
            <w:insideV w:val="none" w:sz="0" w:space="0" w:color="auto"/>
          </w:tblBorders>
        </w:tblPrEx>
        <w:trPr>
          <w:trHeight w:val="420"/>
        </w:trPr>
        <w:tc>
          <w:tcPr>
            <w:tcW w:w="8046" w:type="dxa"/>
            <w:gridSpan w:val="2"/>
            <w:tcBorders>
              <w:top w:val="single" w:sz="4" w:space="0" w:color="auto"/>
              <w:left w:val="nil"/>
              <w:bottom w:val="single" w:sz="4" w:space="0" w:color="auto"/>
              <w:right w:val="nil"/>
            </w:tcBorders>
          </w:tcPr>
          <w:p w14:paraId="1D31DEB3" w14:textId="77777777" w:rsidR="00B7739D" w:rsidRPr="00B7739D" w:rsidRDefault="00B7739D" w:rsidP="00B7739D">
            <w:pPr>
              <w:tabs>
                <w:tab w:val="left" w:pos="1290"/>
              </w:tabs>
              <w:ind w:left="34"/>
              <w:jc w:val="both"/>
              <w:rPr>
                <w:b/>
                <w:sz w:val="20"/>
              </w:rPr>
            </w:pPr>
            <w:r w:rsidRPr="00B7739D">
              <w:rPr>
                <w:b/>
                <w:sz w:val="20"/>
              </w:rPr>
              <w:t>Conditions</w:t>
            </w:r>
          </w:p>
          <w:p w14:paraId="1D39380B" w14:textId="77777777" w:rsidR="00B7739D" w:rsidRPr="00FA7A5B" w:rsidRDefault="00B7739D" w:rsidP="00B7739D">
            <w:pPr>
              <w:tabs>
                <w:tab w:val="left" w:pos="1290"/>
              </w:tabs>
              <w:ind w:left="34"/>
              <w:jc w:val="both"/>
              <w:rPr>
                <w:bCs/>
                <w:sz w:val="20"/>
              </w:rPr>
            </w:pPr>
            <w:r w:rsidRPr="00FA7A5B">
              <w:rPr>
                <w:bCs/>
                <w:sz w:val="20"/>
              </w:rPr>
              <w:t>Have draft conditions been provided to the applicant for comment?</w:t>
            </w:r>
          </w:p>
          <w:p w14:paraId="49B6C46C" w14:textId="3727CE9F" w:rsidR="00B7739D" w:rsidRPr="00FA7A5B" w:rsidRDefault="00B7739D" w:rsidP="00B7739D">
            <w:pPr>
              <w:tabs>
                <w:tab w:val="left" w:pos="1290"/>
              </w:tabs>
              <w:ind w:left="34"/>
              <w:jc w:val="both"/>
              <w:rPr>
                <w:b/>
                <w:i/>
                <w:iCs/>
                <w:sz w:val="20"/>
              </w:rPr>
            </w:pPr>
            <w:r w:rsidRPr="00FA7A5B">
              <w:rPr>
                <w:bCs/>
                <w:i/>
                <w:iCs/>
                <w:sz w:val="20"/>
              </w:rPr>
              <w:t>Note: in order to reduce delays in determinations, the Panel prefer that draft conditions, notwithstanding Council’s recommendation, be provided to the applicant to enable any comments to be considered as part of the assessment report</w:t>
            </w:r>
          </w:p>
        </w:tc>
        <w:tc>
          <w:tcPr>
            <w:tcW w:w="1227" w:type="dxa"/>
            <w:tcBorders>
              <w:top w:val="single" w:sz="4" w:space="0" w:color="auto"/>
              <w:left w:val="nil"/>
              <w:bottom w:val="single" w:sz="4" w:space="0" w:color="auto"/>
              <w:right w:val="nil"/>
            </w:tcBorders>
            <w:vAlign w:val="center"/>
          </w:tcPr>
          <w:p w14:paraId="039A3C7A" w14:textId="4C4AB65D" w:rsidR="00B7739D" w:rsidRPr="00F355F8" w:rsidRDefault="00B7739D" w:rsidP="00FC2347">
            <w:pPr>
              <w:tabs>
                <w:tab w:val="left" w:pos="5910"/>
              </w:tabs>
              <w:jc w:val="center"/>
              <w:rPr>
                <w:b/>
                <w:sz w:val="20"/>
              </w:rPr>
            </w:pPr>
            <w:r>
              <w:rPr>
                <w:b/>
                <w:sz w:val="20"/>
              </w:rPr>
              <w:t>Yes</w:t>
            </w:r>
          </w:p>
        </w:tc>
      </w:tr>
    </w:tbl>
    <w:p w14:paraId="60CF2711" w14:textId="77777777" w:rsidR="008025B9" w:rsidRPr="00571DED" w:rsidRDefault="008025B9" w:rsidP="00CE0F56">
      <w:pPr>
        <w:rPr>
          <w:b/>
          <w:color w:val="000000" w:themeColor="text1"/>
          <w:sz w:val="22"/>
          <w:szCs w:val="22"/>
          <w:u w:val="single"/>
        </w:rPr>
      </w:pPr>
    </w:p>
    <w:p w14:paraId="3B749BDF" w14:textId="6191C221" w:rsidR="00CE0F56" w:rsidRPr="00F5595B" w:rsidRDefault="004754DB" w:rsidP="004754DB">
      <w:pPr>
        <w:pBdr>
          <w:bottom w:val="single" w:sz="4" w:space="1" w:color="auto"/>
        </w:pBdr>
        <w:rPr>
          <w:b/>
          <w:color w:val="002060"/>
          <w:sz w:val="32"/>
          <w:szCs w:val="32"/>
        </w:rPr>
      </w:pPr>
      <w:r w:rsidRPr="00F5595B">
        <w:rPr>
          <w:b/>
          <w:color w:val="002060"/>
          <w:sz w:val="32"/>
          <w:szCs w:val="32"/>
        </w:rPr>
        <w:t>EXECUTIVE SUMMARY</w:t>
      </w:r>
    </w:p>
    <w:p w14:paraId="6EEA9C19" w14:textId="77777777"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This site is known as the Balmain Leagues Club Precinct and it has a long history of proposals being put forward for redevelopment.  A summary of the history of the site is included in this report and a more detailed history is set out in the Statement of Environmental Effects (as revised) submitted with this application.</w:t>
      </w:r>
    </w:p>
    <w:p w14:paraId="397363F1" w14:textId="079F6F99" w:rsidR="000E28F7" w:rsidRPr="000E28F7" w:rsidRDefault="008B6BB7" w:rsidP="000E28F7">
      <w:pPr>
        <w:jc w:val="both"/>
        <w:rPr>
          <w:rFonts w:eastAsia="Times New Roman"/>
          <w:sz w:val="22"/>
          <w:szCs w:val="22"/>
          <w:lang w:val="en-GB" w:eastAsia="en-GB"/>
        </w:rPr>
      </w:pPr>
      <w:r>
        <w:rPr>
          <w:rFonts w:eastAsia="Times New Roman"/>
          <w:sz w:val="22"/>
          <w:szCs w:val="22"/>
          <w:lang w:val="en-GB" w:eastAsia="en-GB"/>
        </w:rPr>
        <w:t>A</w:t>
      </w:r>
      <w:r w:rsidR="000E28F7" w:rsidRPr="000E28F7">
        <w:rPr>
          <w:rFonts w:eastAsia="Times New Roman"/>
          <w:sz w:val="22"/>
          <w:szCs w:val="22"/>
          <w:lang w:val="en-GB" w:eastAsia="en-GB"/>
        </w:rPr>
        <w:t xml:space="preserve"> historical matter of </w:t>
      </w:r>
      <w:r>
        <w:rPr>
          <w:rFonts w:eastAsia="Times New Roman"/>
          <w:sz w:val="22"/>
          <w:szCs w:val="22"/>
          <w:lang w:val="en-GB" w:eastAsia="en-GB"/>
        </w:rPr>
        <w:t xml:space="preserve">important </w:t>
      </w:r>
      <w:r w:rsidR="000E28F7" w:rsidRPr="000E28F7">
        <w:rPr>
          <w:rFonts w:eastAsia="Times New Roman"/>
          <w:sz w:val="22"/>
          <w:szCs w:val="22"/>
          <w:lang w:val="en-GB" w:eastAsia="en-GB"/>
        </w:rPr>
        <w:t>relevance relates to the existing VPA over the land.  In 2008, a Voluntary Planning Agreement (VPA) was registered on title for the site, but never acted upon.  This was negotiated to capture public benefits from the add value associated with a modification to the Leichhardt LEP 2000 (Amendment 16) to permit increased height (maximum to RL 82.0 relative to AHD or 12 storeys) and FSR (maximum total of 3.9:1) on the site. The Applicant for the current development application has formally offered to amend this VPA as some aspects of the agreement are not applicable to the current development application.  Council will consider the new offer at its meeting on 8 September 2020.</w:t>
      </w:r>
    </w:p>
    <w:p w14:paraId="1ACDEDF1" w14:textId="18D9819E"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 xml:space="preserve">D/2018/219, as amended, seeks consent for the demolition of all existing structures except for No. 697 Darling Street, site remediation, and the construction of a 11 and 12 storey commercial mixed-use development fronting Victoria Road and Waterloo Street, </w:t>
      </w:r>
      <w:proofErr w:type="spellStart"/>
      <w:r w:rsidRPr="000E28F7">
        <w:rPr>
          <w:rFonts w:eastAsia="Times New Roman"/>
          <w:sz w:val="22"/>
          <w:szCs w:val="22"/>
          <w:lang w:val="en-GB" w:eastAsia="en-GB"/>
        </w:rPr>
        <w:t>Rozelle</w:t>
      </w:r>
      <w:proofErr w:type="spellEnd"/>
      <w:r w:rsidRPr="000E28F7">
        <w:rPr>
          <w:rFonts w:eastAsia="Times New Roman"/>
          <w:sz w:val="22"/>
          <w:szCs w:val="22"/>
          <w:lang w:val="en-GB" w:eastAsia="en-GB"/>
        </w:rPr>
        <w:t>.  Provision is included in the design for retail (incl. a 3100m</w:t>
      </w:r>
      <w:r w:rsidRPr="000E28F7">
        <w:rPr>
          <w:rFonts w:eastAsia="Times New Roman"/>
          <w:sz w:val="22"/>
          <w:szCs w:val="22"/>
          <w:vertAlign w:val="superscript"/>
          <w:lang w:val="en-GB" w:eastAsia="en-GB"/>
        </w:rPr>
        <w:t>2</w:t>
      </w:r>
      <w:r w:rsidRPr="000E28F7">
        <w:rPr>
          <w:rFonts w:eastAsia="Times New Roman"/>
          <w:sz w:val="22"/>
          <w:szCs w:val="22"/>
          <w:lang w:val="en-GB" w:eastAsia="en-GB"/>
        </w:rPr>
        <w:t xml:space="preserve"> supermarket), commercial premises and licensed Club on the lower levels.  Three interconnected buildings above that are between 11 to 12 </w:t>
      </w:r>
      <w:proofErr w:type="spellStart"/>
      <w:r w:rsidRPr="000E28F7">
        <w:rPr>
          <w:rFonts w:eastAsia="Times New Roman"/>
          <w:sz w:val="22"/>
          <w:szCs w:val="22"/>
          <w:lang w:val="en-GB" w:eastAsia="en-GB"/>
        </w:rPr>
        <w:t>storeys</w:t>
      </w:r>
      <w:proofErr w:type="spellEnd"/>
      <w:r w:rsidRPr="000E28F7">
        <w:rPr>
          <w:rFonts w:eastAsia="Times New Roman"/>
          <w:sz w:val="22"/>
          <w:szCs w:val="22"/>
          <w:lang w:val="en-GB" w:eastAsia="en-GB"/>
        </w:rPr>
        <w:t xml:space="preserve"> in height providing for 16</w:t>
      </w:r>
      <w:r w:rsidR="00B44071">
        <w:rPr>
          <w:rFonts w:eastAsia="Times New Roman"/>
          <w:sz w:val="22"/>
          <w:szCs w:val="22"/>
          <w:lang w:val="en-GB" w:eastAsia="en-GB"/>
        </w:rPr>
        <w:t>7</w:t>
      </w:r>
      <w:r w:rsidRPr="000E28F7">
        <w:rPr>
          <w:rFonts w:eastAsia="Times New Roman"/>
          <w:sz w:val="22"/>
          <w:szCs w:val="22"/>
          <w:lang w:val="en-GB" w:eastAsia="en-GB"/>
        </w:rPr>
        <w:t xml:space="preserve"> residential units</w:t>
      </w:r>
    </w:p>
    <w:p w14:paraId="692E04C6" w14:textId="562037AA"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 xml:space="preserve">The development will include three basement levels to provide all </w:t>
      </w:r>
      <w:r w:rsidR="00AE50ED">
        <w:rPr>
          <w:rFonts w:eastAsia="Times New Roman"/>
          <w:sz w:val="22"/>
          <w:szCs w:val="22"/>
          <w:lang w:val="en-GB" w:eastAsia="en-GB"/>
        </w:rPr>
        <w:t>on-site</w:t>
      </w:r>
      <w:r w:rsidRPr="000E28F7">
        <w:rPr>
          <w:rFonts w:eastAsia="Times New Roman"/>
          <w:sz w:val="22"/>
          <w:szCs w:val="22"/>
          <w:lang w:val="en-GB" w:eastAsia="en-GB"/>
        </w:rPr>
        <w:t xml:space="preserve"> vehicle, motorbike and bicycle parking</w:t>
      </w:r>
      <w:r w:rsidR="00AE50ED">
        <w:rPr>
          <w:rFonts w:eastAsia="Times New Roman"/>
          <w:sz w:val="22"/>
          <w:szCs w:val="22"/>
          <w:lang w:val="en-GB" w:eastAsia="en-GB"/>
        </w:rPr>
        <w:t>; as well as waste and loading</w:t>
      </w:r>
      <w:r w:rsidR="00E47765">
        <w:rPr>
          <w:rFonts w:eastAsia="Times New Roman"/>
          <w:sz w:val="22"/>
          <w:szCs w:val="22"/>
          <w:lang w:val="en-GB" w:eastAsia="en-GB"/>
        </w:rPr>
        <w:t>/unloading</w:t>
      </w:r>
      <w:r w:rsidR="00AE50ED">
        <w:rPr>
          <w:rFonts w:eastAsia="Times New Roman"/>
          <w:sz w:val="22"/>
          <w:szCs w:val="22"/>
          <w:lang w:val="en-GB" w:eastAsia="en-GB"/>
        </w:rPr>
        <w:t xml:space="preserve"> facilities</w:t>
      </w:r>
      <w:r w:rsidR="00FF5353">
        <w:rPr>
          <w:rFonts w:eastAsia="Times New Roman"/>
          <w:sz w:val="22"/>
          <w:szCs w:val="22"/>
          <w:lang w:val="en-GB" w:eastAsia="en-GB"/>
        </w:rPr>
        <w:t>.</w:t>
      </w:r>
      <w:r w:rsidRPr="000E28F7">
        <w:rPr>
          <w:rFonts w:eastAsia="Times New Roman"/>
          <w:sz w:val="22"/>
          <w:szCs w:val="22"/>
          <w:lang w:val="en-GB" w:eastAsia="en-GB"/>
        </w:rPr>
        <w:t xml:space="preserve">  All service vehicle ingress and egress will be from Victoria Road with light vehicle ingress and egress from Waterloo Street.  </w:t>
      </w:r>
    </w:p>
    <w:p w14:paraId="257A120C" w14:textId="77777777"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The application does not involve the specific uses and fit out of the commercial, Club, or retail components.  Consent is sought for general use of these spaces and approval for the specific uses will be subject to future applications.</w:t>
      </w:r>
    </w:p>
    <w:p w14:paraId="57132256" w14:textId="77777777" w:rsidR="000E28F7" w:rsidRPr="000E28F7" w:rsidRDefault="000E28F7" w:rsidP="000E28F7">
      <w:pPr>
        <w:spacing w:after="40"/>
        <w:jc w:val="both"/>
        <w:rPr>
          <w:rFonts w:eastAsia="Times New Roman"/>
          <w:sz w:val="22"/>
          <w:szCs w:val="22"/>
          <w:lang w:val="en-GB" w:eastAsia="en-GB"/>
        </w:rPr>
      </w:pPr>
      <w:r w:rsidRPr="000E28F7">
        <w:rPr>
          <w:rFonts w:eastAsia="Times New Roman"/>
          <w:sz w:val="22"/>
          <w:szCs w:val="22"/>
          <w:lang w:val="en-GB" w:eastAsia="en-GB"/>
        </w:rPr>
        <w:lastRenderedPageBreak/>
        <w:t>The Applicant proposes that construction will be staged in accordance with the stages as follows:</w:t>
      </w:r>
    </w:p>
    <w:p w14:paraId="14191E21" w14:textId="77777777" w:rsidR="000E28F7" w:rsidRPr="000E28F7" w:rsidRDefault="000E28F7" w:rsidP="000E28F7">
      <w:pPr>
        <w:spacing w:after="40"/>
        <w:jc w:val="both"/>
        <w:rPr>
          <w:rFonts w:eastAsia="Times New Roman"/>
          <w:sz w:val="22"/>
          <w:szCs w:val="22"/>
          <w:lang w:val="en-GB" w:eastAsia="en-GB"/>
        </w:rPr>
      </w:pPr>
      <w:r w:rsidRPr="000E28F7">
        <w:rPr>
          <w:rFonts w:eastAsia="Times New Roman"/>
          <w:sz w:val="22"/>
          <w:szCs w:val="22"/>
          <w:lang w:val="en-GB" w:eastAsia="en-GB"/>
        </w:rPr>
        <w:t>Stage 1 – Demolition</w:t>
      </w:r>
    </w:p>
    <w:p w14:paraId="22A58625" w14:textId="77777777" w:rsidR="000E28F7" w:rsidRPr="000E28F7" w:rsidRDefault="000E28F7" w:rsidP="000E28F7">
      <w:pPr>
        <w:spacing w:after="40"/>
        <w:jc w:val="both"/>
        <w:rPr>
          <w:rFonts w:eastAsia="Times New Roman"/>
          <w:sz w:val="22"/>
          <w:szCs w:val="22"/>
          <w:lang w:val="en-GB" w:eastAsia="en-GB"/>
        </w:rPr>
      </w:pPr>
      <w:r w:rsidRPr="000E28F7">
        <w:rPr>
          <w:rFonts w:eastAsia="Times New Roman"/>
          <w:sz w:val="22"/>
          <w:szCs w:val="22"/>
          <w:lang w:val="en-GB" w:eastAsia="en-GB"/>
        </w:rPr>
        <w:t>Stage 2 – Excavation</w:t>
      </w:r>
    </w:p>
    <w:p w14:paraId="43180F16" w14:textId="77777777" w:rsidR="000E28F7" w:rsidRPr="000E28F7" w:rsidRDefault="000E28F7" w:rsidP="000E28F7">
      <w:pPr>
        <w:spacing w:after="40"/>
        <w:jc w:val="both"/>
        <w:rPr>
          <w:rFonts w:eastAsia="Times New Roman"/>
          <w:sz w:val="22"/>
          <w:szCs w:val="22"/>
          <w:lang w:val="en-GB" w:eastAsia="en-GB"/>
        </w:rPr>
      </w:pPr>
      <w:r w:rsidRPr="000E28F7">
        <w:rPr>
          <w:rFonts w:eastAsia="Times New Roman"/>
          <w:sz w:val="22"/>
          <w:szCs w:val="22"/>
          <w:lang w:val="en-GB" w:eastAsia="en-GB"/>
        </w:rPr>
        <w:t>Stage 3 – Construction of the structure through to ground level</w:t>
      </w:r>
    </w:p>
    <w:p w14:paraId="0D078A13" w14:textId="77777777" w:rsidR="000E28F7" w:rsidRPr="000E28F7" w:rsidRDefault="000E28F7" w:rsidP="000E28F7">
      <w:pPr>
        <w:spacing w:after="40"/>
        <w:jc w:val="both"/>
        <w:rPr>
          <w:rFonts w:eastAsia="Times New Roman"/>
          <w:sz w:val="22"/>
          <w:szCs w:val="22"/>
          <w:lang w:val="en-GB" w:eastAsia="en-GB"/>
        </w:rPr>
      </w:pPr>
      <w:r w:rsidRPr="000E28F7">
        <w:rPr>
          <w:rFonts w:eastAsia="Times New Roman"/>
          <w:sz w:val="22"/>
          <w:szCs w:val="22"/>
          <w:lang w:val="en-GB" w:eastAsia="en-GB"/>
        </w:rPr>
        <w:t>Stage 4 – Completion of Structure</w:t>
      </w:r>
    </w:p>
    <w:p w14:paraId="7548AE86" w14:textId="77777777" w:rsidR="000E28F7" w:rsidRPr="000E28F7" w:rsidRDefault="000E28F7" w:rsidP="000E28F7">
      <w:pPr>
        <w:spacing w:after="80"/>
        <w:jc w:val="both"/>
        <w:rPr>
          <w:rFonts w:eastAsia="Times New Roman"/>
          <w:sz w:val="22"/>
          <w:szCs w:val="22"/>
          <w:lang w:val="en-GB" w:eastAsia="en-GB"/>
        </w:rPr>
      </w:pPr>
      <w:r w:rsidRPr="000E28F7">
        <w:rPr>
          <w:rFonts w:eastAsia="Times New Roman"/>
          <w:sz w:val="22"/>
          <w:szCs w:val="22"/>
          <w:lang w:val="en-GB" w:eastAsia="en-GB"/>
        </w:rPr>
        <w:t>Stage 5 – Fitout and finishes</w:t>
      </w:r>
    </w:p>
    <w:p w14:paraId="005C50A8" w14:textId="1FF8AE90"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Accordingly, the Applicant requests that the recommended conditions are to be satisfied prior to the construction certificate or occupation certificate relevant to each stage.</w:t>
      </w:r>
      <w:r w:rsidR="49B0277C" w:rsidRPr="14024974">
        <w:rPr>
          <w:rFonts w:eastAsia="Times New Roman"/>
          <w:sz w:val="22"/>
          <w:szCs w:val="22"/>
          <w:lang w:val="en-GB" w:eastAsia="en-GB"/>
        </w:rPr>
        <w:t xml:space="preserve">  </w:t>
      </w:r>
    </w:p>
    <w:p w14:paraId="708EE7D0" w14:textId="77777777"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 xml:space="preserve">The proposed development is Integrated Development as defined under the EP&amp;A Act.  Vehicular access is proposed off Victoria Road (a classified road) and concurrence to grant approval from </w:t>
      </w:r>
      <w:proofErr w:type="spellStart"/>
      <w:r w:rsidRPr="000E28F7">
        <w:rPr>
          <w:rFonts w:eastAsia="Times New Roman"/>
          <w:sz w:val="22"/>
          <w:szCs w:val="22"/>
          <w:lang w:val="en-GB" w:eastAsia="en-GB"/>
        </w:rPr>
        <w:t>TfNSW</w:t>
      </w:r>
      <w:proofErr w:type="spellEnd"/>
      <w:r w:rsidRPr="000E28F7">
        <w:rPr>
          <w:rFonts w:eastAsia="Times New Roman"/>
          <w:sz w:val="22"/>
          <w:szCs w:val="22"/>
          <w:lang w:val="en-GB" w:eastAsia="en-GB"/>
        </w:rPr>
        <w:t xml:space="preserve"> (Roads and Maritime) under section 138 of the Roads Act has been provided, subject to conditions.</w:t>
      </w:r>
    </w:p>
    <w:p w14:paraId="35600BE7" w14:textId="77777777"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The principle planning controls applying to this land are site-specific controls set out in the Leichhardt LEP 2000 and Leichhardt DCP 2000.  When this DA was lodged with Council in 2018, the Applicant submitted a companion request with Council for a Proponent led amendment to the site-specific controls in the LDCP 2000.  Council undertook a series of studies and investigations that led to the amendment of these controls being adopted and LDCP 2000 Amendment No.18 came into operation on 16 July 2019.</w:t>
      </w:r>
    </w:p>
    <w:p w14:paraId="40B57004" w14:textId="77777777"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 xml:space="preserve">Since lodgement of this DA in 2018, the design has undergone numerous revisions and refinements in response to the amendments to LDVP 2000 </w:t>
      </w:r>
      <w:proofErr w:type="gramStart"/>
      <w:r w:rsidRPr="000E28F7">
        <w:rPr>
          <w:rFonts w:eastAsia="Times New Roman"/>
          <w:sz w:val="22"/>
          <w:szCs w:val="22"/>
          <w:lang w:val="en-GB" w:eastAsia="en-GB"/>
        </w:rPr>
        <w:t>and also</w:t>
      </w:r>
      <w:proofErr w:type="gramEnd"/>
      <w:r w:rsidRPr="000E28F7">
        <w:rPr>
          <w:rFonts w:eastAsia="Times New Roman"/>
          <w:sz w:val="22"/>
          <w:szCs w:val="22"/>
          <w:lang w:val="en-GB" w:eastAsia="en-GB"/>
        </w:rPr>
        <w:t xml:space="preserve"> in response to matters raised in public submissions, concerns raised by Council and by external agencies.</w:t>
      </w:r>
    </w:p>
    <w:p w14:paraId="0B970DCB" w14:textId="77777777" w:rsidR="000E28F7" w:rsidRPr="000E28F7" w:rsidRDefault="000E28F7" w:rsidP="000E28F7">
      <w:pPr>
        <w:spacing w:after="40"/>
        <w:jc w:val="both"/>
        <w:rPr>
          <w:rFonts w:eastAsia="Times New Roman"/>
          <w:sz w:val="22"/>
          <w:szCs w:val="22"/>
          <w:lang w:val="en-GB" w:eastAsia="en-GB"/>
        </w:rPr>
      </w:pPr>
      <w:r w:rsidRPr="000E28F7">
        <w:rPr>
          <w:rFonts w:eastAsia="Times New Roman"/>
          <w:sz w:val="22"/>
          <w:szCs w:val="22"/>
          <w:lang w:val="en-GB" w:eastAsia="en-GB"/>
        </w:rPr>
        <w:t>Council has notified the public on four occasions and a total of 234 submissions have been received.  A significant number of submissions provided support for the proposal.  Matters raised by objectors to the development include:</w:t>
      </w:r>
    </w:p>
    <w:p w14:paraId="3CF8CB09"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Traffic and parking impacts</w:t>
      </w:r>
    </w:p>
    <w:p w14:paraId="2F91EB24"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Overshadowing</w:t>
      </w:r>
    </w:p>
    <w:p w14:paraId="0BF699E0"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Non-compliance with Council’s LEP and DCP</w:t>
      </w:r>
    </w:p>
    <w:p w14:paraId="0E79D908"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 xml:space="preserve">Bulk and scale impacts. </w:t>
      </w:r>
    </w:p>
    <w:p w14:paraId="7387B349"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 xml:space="preserve">Height and number of storeys. </w:t>
      </w:r>
    </w:p>
    <w:p w14:paraId="37F5FE3E"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 xml:space="preserve">Amenity impacts (acoustic and visual privacy). </w:t>
      </w:r>
    </w:p>
    <w:p w14:paraId="73275AC6"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 xml:space="preserve">Poor design. </w:t>
      </w:r>
    </w:p>
    <w:p w14:paraId="47D25E5B"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 xml:space="preserve">Incompatibility with existing character. </w:t>
      </w:r>
    </w:p>
    <w:p w14:paraId="6C7AAFC8"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 xml:space="preserve">Contamination. </w:t>
      </w:r>
    </w:p>
    <w:p w14:paraId="39B68CFC"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Economic Impacts</w:t>
      </w:r>
    </w:p>
    <w:p w14:paraId="2B4B66CE"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Heritage Impacts</w:t>
      </w:r>
    </w:p>
    <w:p w14:paraId="06B3BCB7" w14:textId="77777777" w:rsidR="000E28F7" w:rsidRPr="000E28F7" w:rsidRDefault="000E28F7" w:rsidP="000E28F7">
      <w:pPr>
        <w:numPr>
          <w:ilvl w:val="0"/>
          <w:numId w:val="89"/>
        </w:numPr>
        <w:spacing w:after="40"/>
        <w:jc w:val="both"/>
        <w:rPr>
          <w:rFonts w:eastAsia="Calibri"/>
          <w:sz w:val="22"/>
          <w:szCs w:val="22"/>
        </w:rPr>
      </w:pPr>
      <w:r w:rsidRPr="000E28F7">
        <w:rPr>
          <w:rFonts w:eastAsia="Calibri"/>
          <w:sz w:val="22"/>
          <w:szCs w:val="22"/>
        </w:rPr>
        <w:t>Provision of poor public space</w:t>
      </w:r>
    </w:p>
    <w:p w14:paraId="385B5DB8" w14:textId="77777777" w:rsidR="000E28F7" w:rsidRPr="000E28F7" w:rsidRDefault="000E28F7" w:rsidP="000E28F7">
      <w:pPr>
        <w:numPr>
          <w:ilvl w:val="0"/>
          <w:numId w:val="89"/>
        </w:numPr>
        <w:contextualSpacing/>
        <w:jc w:val="both"/>
        <w:rPr>
          <w:rFonts w:eastAsia="Calibri"/>
          <w:sz w:val="22"/>
          <w:szCs w:val="22"/>
        </w:rPr>
      </w:pPr>
      <w:r w:rsidRPr="000E28F7">
        <w:rPr>
          <w:rFonts w:eastAsia="Calibri"/>
          <w:sz w:val="22"/>
          <w:szCs w:val="22"/>
        </w:rPr>
        <w:t>Construction impacts</w:t>
      </w:r>
    </w:p>
    <w:p w14:paraId="370ADC93" w14:textId="77777777" w:rsidR="000E28F7" w:rsidRDefault="000E28F7" w:rsidP="000E28F7">
      <w:pPr>
        <w:jc w:val="both"/>
        <w:rPr>
          <w:rFonts w:eastAsia="Times New Roman"/>
          <w:sz w:val="22"/>
          <w:szCs w:val="22"/>
          <w:lang w:val="en-GB" w:eastAsia="en-GB"/>
        </w:rPr>
      </w:pPr>
    </w:p>
    <w:p w14:paraId="1824CA5C" w14:textId="12BAA011" w:rsidR="00DD35FA" w:rsidRDefault="00DD35FA" w:rsidP="000E28F7">
      <w:pPr>
        <w:jc w:val="both"/>
        <w:rPr>
          <w:rFonts w:eastAsia="Times New Roman"/>
          <w:sz w:val="22"/>
          <w:szCs w:val="22"/>
          <w:lang w:val="en-GB" w:eastAsia="en-GB"/>
        </w:rPr>
      </w:pPr>
      <w:r>
        <w:rPr>
          <w:rFonts w:eastAsia="Times New Roman"/>
          <w:sz w:val="22"/>
          <w:szCs w:val="22"/>
          <w:lang w:val="en-GB" w:eastAsia="en-GB"/>
        </w:rPr>
        <w:t xml:space="preserve">This application is accompanied by a written objection </w:t>
      </w:r>
      <w:r w:rsidR="00E94EDD">
        <w:rPr>
          <w:rFonts w:eastAsia="Times New Roman"/>
          <w:sz w:val="22"/>
          <w:szCs w:val="22"/>
          <w:lang w:val="en-GB" w:eastAsia="en-GB"/>
        </w:rPr>
        <w:t xml:space="preserve">under State Environmental Planning Policy No. 1 in respect of </w:t>
      </w:r>
      <w:r w:rsidR="0047007E">
        <w:rPr>
          <w:rFonts w:eastAsia="Times New Roman"/>
          <w:sz w:val="22"/>
          <w:szCs w:val="22"/>
          <w:lang w:val="en-GB" w:eastAsia="en-GB"/>
        </w:rPr>
        <w:t>compliance</w:t>
      </w:r>
      <w:r w:rsidR="0047007E" w:rsidRPr="0047007E">
        <w:rPr>
          <w:rFonts w:eastAsia="Times New Roman"/>
          <w:sz w:val="22"/>
          <w:szCs w:val="22"/>
          <w:lang w:val="en-GB" w:eastAsia="en-GB"/>
        </w:rPr>
        <w:t xml:space="preserve"> with the maximum commercial and residential floor space ratio (FSR) controls in clauses 4 (c) and (e) of Part 3 of Schedule 1 of LLEP 2000.</w:t>
      </w:r>
      <w:r w:rsidR="0047007E">
        <w:rPr>
          <w:rFonts w:eastAsia="Times New Roman"/>
          <w:sz w:val="22"/>
          <w:szCs w:val="22"/>
          <w:lang w:val="en-GB" w:eastAsia="en-GB"/>
        </w:rPr>
        <w:t xml:space="preserve"> The objection </w:t>
      </w:r>
      <w:r w:rsidR="0047007E" w:rsidRPr="0047007E">
        <w:rPr>
          <w:rFonts w:eastAsia="Times New Roman"/>
          <w:sz w:val="22"/>
          <w:szCs w:val="22"/>
          <w:lang w:val="en-GB" w:eastAsia="en-GB"/>
        </w:rPr>
        <w:t>is considered well founded on the basis that strict application would hinder the attainment of the objectives of the EP&amp;A Act and the proposed development achieves the underlying objectives of the standards, notwithstanding the non-compliance.</w:t>
      </w:r>
    </w:p>
    <w:p w14:paraId="15CAAE60" w14:textId="39DACE7F" w:rsidR="3B4DD9E2" w:rsidRDefault="3B4DD9E2" w:rsidP="14024974">
      <w:pPr>
        <w:spacing w:after="0" w:line="240" w:lineRule="auto"/>
        <w:jc w:val="both"/>
        <w:rPr>
          <w:rFonts w:eastAsia="Arial"/>
          <w:sz w:val="22"/>
          <w:szCs w:val="22"/>
        </w:rPr>
      </w:pPr>
      <w:r w:rsidRPr="14024974">
        <w:rPr>
          <w:rFonts w:eastAsia="Arial"/>
          <w:sz w:val="22"/>
          <w:szCs w:val="22"/>
        </w:rPr>
        <w:lastRenderedPageBreak/>
        <w:t xml:space="preserve">The possible site isolation of the adjoining property to the northwest, No. 703 Darling Street (Lot 2 in DP 323480) has been </w:t>
      </w:r>
      <w:r w:rsidR="67F37762" w:rsidRPr="14024974">
        <w:rPr>
          <w:rFonts w:eastAsia="Arial"/>
          <w:sz w:val="22"/>
          <w:szCs w:val="22"/>
        </w:rPr>
        <w:t>considered</w:t>
      </w:r>
      <w:r w:rsidRPr="14024974">
        <w:rPr>
          <w:rFonts w:eastAsia="Arial"/>
          <w:sz w:val="22"/>
          <w:szCs w:val="22"/>
        </w:rPr>
        <w:t xml:space="preserve"> in the design</w:t>
      </w:r>
      <w:r w:rsidR="143D7C77" w:rsidRPr="14024974">
        <w:rPr>
          <w:rFonts w:eastAsia="Arial"/>
          <w:sz w:val="22"/>
          <w:szCs w:val="22"/>
        </w:rPr>
        <w:t xml:space="preserve"> with a particular focus on ensuring that the established Planning Principle of site isolation (</w:t>
      </w:r>
      <w:proofErr w:type="spellStart"/>
      <w:r w:rsidR="143D7C77" w:rsidRPr="14024974">
        <w:rPr>
          <w:rFonts w:eastAsia="Arial"/>
          <w:i/>
          <w:iCs/>
          <w:sz w:val="22"/>
          <w:szCs w:val="22"/>
        </w:rPr>
        <w:t>Karavellas</w:t>
      </w:r>
      <w:proofErr w:type="spellEnd"/>
      <w:r w:rsidR="143D7C77" w:rsidRPr="14024974">
        <w:rPr>
          <w:rFonts w:eastAsia="Arial"/>
          <w:i/>
          <w:iCs/>
          <w:sz w:val="22"/>
          <w:szCs w:val="22"/>
        </w:rPr>
        <w:t xml:space="preserve"> v Sutherland Shire Council [2004] NSWLEC 251</w:t>
      </w:r>
      <w:r w:rsidR="143D7C77" w:rsidRPr="14024974">
        <w:rPr>
          <w:rFonts w:eastAsia="Arial"/>
          <w:sz w:val="22"/>
          <w:szCs w:val="22"/>
        </w:rPr>
        <w:t>) w</w:t>
      </w:r>
      <w:r w:rsidR="13BAB6AC" w:rsidRPr="14024974">
        <w:rPr>
          <w:rFonts w:eastAsia="Arial"/>
          <w:sz w:val="22"/>
          <w:szCs w:val="22"/>
        </w:rPr>
        <w:t xml:space="preserve">ill be </w:t>
      </w:r>
      <w:r w:rsidR="143D7C77" w:rsidRPr="14024974">
        <w:rPr>
          <w:rFonts w:eastAsia="Arial"/>
          <w:sz w:val="22"/>
          <w:szCs w:val="22"/>
        </w:rPr>
        <w:t xml:space="preserve">satisfied (i.e. when an adjoining site is to be isolated through redevelopment that orderly and economic use and development of the separate sites be achieved if amalgamation is not feasible).  The Applicant </w:t>
      </w:r>
      <w:r w:rsidR="79168D52" w:rsidRPr="14024974">
        <w:rPr>
          <w:rFonts w:eastAsia="Arial"/>
          <w:sz w:val="22"/>
          <w:szCs w:val="22"/>
        </w:rPr>
        <w:t>and the adjoining landowner have come to an agreement that a</w:t>
      </w:r>
      <w:r w:rsidR="143D7C77" w:rsidRPr="14024974">
        <w:rPr>
          <w:rFonts w:eastAsia="Arial"/>
          <w:sz w:val="22"/>
          <w:szCs w:val="22"/>
        </w:rPr>
        <w:t xml:space="preserve"> future easement can </w:t>
      </w:r>
      <w:r w:rsidR="37AB3AE1" w:rsidRPr="14024974">
        <w:rPr>
          <w:rFonts w:eastAsia="Arial"/>
          <w:sz w:val="22"/>
          <w:szCs w:val="22"/>
        </w:rPr>
        <w:t xml:space="preserve">overcome </w:t>
      </w:r>
      <w:r w:rsidR="7016896C" w:rsidRPr="14024974">
        <w:rPr>
          <w:rFonts w:eastAsia="Arial"/>
          <w:sz w:val="22"/>
          <w:szCs w:val="22"/>
        </w:rPr>
        <w:t>the potential site isolation of the neighbouring propert</w:t>
      </w:r>
      <w:r w:rsidR="3E2AE10C" w:rsidRPr="14024974">
        <w:rPr>
          <w:rFonts w:eastAsia="Arial"/>
          <w:sz w:val="22"/>
          <w:szCs w:val="22"/>
        </w:rPr>
        <w:t>y</w:t>
      </w:r>
      <w:r w:rsidR="7016896C" w:rsidRPr="14024974">
        <w:rPr>
          <w:rFonts w:eastAsia="Arial"/>
          <w:sz w:val="22"/>
          <w:szCs w:val="22"/>
        </w:rPr>
        <w:t>, particularly in relation to vehicular access and waste collection</w:t>
      </w:r>
      <w:r w:rsidR="21622849" w:rsidRPr="14024974">
        <w:rPr>
          <w:rFonts w:eastAsia="Arial"/>
          <w:sz w:val="22"/>
          <w:szCs w:val="22"/>
        </w:rPr>
        <w:t>.</w:t>
      </w:r>
    </w:p>
    <w:p w14:paraId="4ABC6A07" w14:textId="68C4373B" w:rsidR="14024974" w:rsidRDefault="14024974" w:rsidP="14024974">
      <w:pPr>
        <w:spacing w:after="0" w:line="240" w:lineRule="auto"/>
        <w:jc w:val="both"/>
        <w:rPr>
          <w:rFonts w:eastAsia="Arial"/>
          <w:sz w:val="22"/>
          <w:szCs w:val="22"/>
        </w:rPr>
      </w:pPr>
    </w:p>
    <w:p w14:paraId="24274040" w14:textId="1ADC3011" w:rsidR="000E28F7" w:rsidRPr="000E28F7" w:rsidRDefault="000E28F7" w:rsidP="000E28F7">
      <w:pPr>
        <w:jc w:val="both"/>
        <w:rPr>
          <w:rFonts w:eastAsia="Times New Roman"/>
          <w:sz w:val="22"/>
          <w:szCs w:val="22"/>
          <w:lang w:val="en-GB" w:eastAsia="en-GB"/>
        </w:rPr>
      </w:pPr>
      <w:r w:rsidRPr="000E28F7">
        <w:rPr>
          <w:rFonts w:eastAsia="Times New Roman"/>
          <w:sz w:val="22"/>
          <w:szCs w:val="22"/>
          <w:lang w:val="en-GB" w:eastAsia="en-GB"/>
        </w:rPr>
        <w:t>The amended development proposal is generally considered satisfactory having regard to the provisions and controls of the LLEP 2000 and LDCP 2000</w:t>
      </w:r>
      <w:r w:rsidR="005732C2">
        <w:rPr>
          <w:rFonts w:eastAsia="Times New Roman"/>
          <w:sz w:val="22"/>
          <w:szCs w:val="22"/>
          <w:lang w:val="en-GB" w:eastAsia="en-GB"/>
        </w:rPr>
        <w:t xml:space="preserve">, as well as the </w:t>
      </w:r>
      <w:r w:rsidR="00D01143">
        <w:rPr>
          <w:rFonts w:eastAsia="Times New Roman"/>
          <w:sz w:val="22"/>
          <w:szCs w:val="22"/>
          <w:lang w:val="en-GB" w:eastAsia="en-GB"/>
        </w:rPr>
        <w:t xml:space="preserve">design principles </w:t>
      </w:r>
      <w:r w:rsidR="00620A26">
        <w:rPr>
          <w:rFonts w:eastAsia="Times New Roman"/>
          <w:sz w:val="22"/>
          <w:szCs w:val="22"/>
          <w:lang w:val="en-GB" w:eastAsia="en-GB"/>
        </w:rPr>
        <w:t>of SEPP 65 and the criteria of the ADG</w:t>
      </w:r>
      <w:r w:rsidRPr="000E28F7">
        <w:rPr>
          <w:rFonts w:eastAsia="Times New Roman"/>
          <w:sz w:val="22"/>
          <w:szCs w:val="22"/>
          <w:lang w:val="en-GB" w:eastAsia="en-GB"/>
        </w:rPr>
        <w:t xml:space="preserve">; however, certain details are required to be finalised to Council’s satisfaction </w:t>
      </w:r>
      <w:r w:rsidR="00AB516C">
        <w:rPr>
          <w:rFonts w:eastAsia="Times New Roman"/>
          <w:sz w:val="22"/>
          <w:szCs w:val="22"/>
          <w:lang w:val="en-GB" w:eastAsia="en-GB"/>
        </w:rPr>
        <w:t>prior to the issue of an operational consent</w:t>
      </w:r>
      <w:r w:rsidR="00373CBB">
        <w:rPr>
          <w:rFonts w:eastAsia="Times New Roman"/>
          <w:sz w:val="22"/>
          <w:szCs w:val="22"/>
          <w:lang w:val="en-GB" w:eastAsia="en-GB"/>
        </w:rPr>
        <w:t>.  A</w:t>
      </w:r>
      <w:r w:rsidRPr="000E28F7">
        <w:rPr>
          <w:rFonts w:eastAsia="Times New Roman"/>
          <w:sz w:val="22"/>
          <w:szCs w:val="22"/>
          <w:lang w:val="en-GB" w:eastAsia="en-GB"/>
        </w:rPr>
        <w:t>ccordingly, deferred commencement conditions are recommended requiring further details relating to the remediation of the land, traffic and parking arrangements, and landscaping of the site and the public domain.</w:t>
      </w:r>
    </w:p>
    <w:p w14:paraId="090A0FB4" w14:textId="59D8C4D0" w:rsidR="000B4A2F" w:rsidRDefault="000B4A2F">
      <w:pPr>
        <w:rPr>
          <w:b/>
          <w:iCs/>
          <w:sz w:val="28"/>
          <w:szCs w:val="28"/>
        </w:rPr>
      </w:pPr>
    </w:p>
    <w:p w14:paraId="41F99F4A" w14:textId="6CD071E4" w:rsidR="00DF0AEA" w:rsidRDefault="00DF0AEA" w:rsidP="0098216C">
      <w:pPr>
        <w:pBdr>
          <w:bottom w:val="single" w:sz="4" w:space="1" w:color="auto"/>
        </w:pBdr>
        <w:outlineLvl w:val="0"/>
        <w:rPr>
          <w:b/>
          <w:iCs/>
          <w:color w:val="002060"/>
          <w:sz w:val="32"/>
          <w:szCs w:val="32"/>
        </w:rPr>
      </w:pPr>
      <w:bookmarkStart w:id="4" w:name="_Hlk48049339"/>
      <w:r w:rsidRPr="00F5595B">
        <w:rPr>
          <w:b/>
          <w:iCs/>
          <w:color w:val="002060"/>
          <w:sz w:val="32"/>
          <w:szCs w:val="32"/>
        </w:rPr>
        <w:t xml:space="preserve">PART A </w:t>
      </w:r>
      <w:r w:rsidR="0098216C">
        <w:rPr>
          <w:b/>
          <w:iCs/>
          <w:color w:val="002060"/>
          <w:sz w:val="32"/>
          <w:szCs w:val="32"/>
        </w:rPr>
        <w:t>–</w:t>
      </w:r>
      <w:r w:rsidRPr="00F5595B">
        <w:rPr>
          <w:b/>
          <w:iCs/>
          <w:color w:val="002060"/>
          <w:sz w:val="32"/>
          <w:szCs w:val="32"/>
        </w:rPr>
        <w:t xml:space="preserve"> PARTICULARS</w:t>
      </w:r>
    </w:p>
    <w:p w14:paraId="7D135079" w14:textId="055B1586" w:rsidR="0098216C" w:rsidRPr="0098216C" w:rsidRDefault="0098216C" w:rsidP="0098216C">
      <w:pPr>
        <w:spacing w:after="0" w:line="240" w:lineRule="auto"/>
        <w:jc w:val="both"/>
        <w:outlineLvl w:val="1"/>
        <w:rPr>
          <w:rFonts w:ascii="Arial Bold" w:eastAsia="Calibri" w:hAnsi="Arial Bold"/>
          <w:b/>
          <w:smallCaps/>
          <w:color w:val="0070C0"/>
          <w:sz w:val="28"/>
          <w:szCs w:val="28"/>
        </w:rPr>
      </w:pPr>
      <w:r>
        <w:rPr>
          <w:rFonts w:ascii="Arial Bold" w:eastAsia="Calibri" w:hAnsi="Arial Bold"/>
          <w:b/>
          <w:smallCaps/>
          <w:color w:val="0070C0"/>
          <w:sz w:val="28"/>
          <w:szCs w:val="28"/>
        </w:rPr>
        <w:t>A1</w:t>
      </w:r>
      <w:r w:rsidRPr="0098216C">
        <w:rPr>
          <w:rFonts w:ascii="Arial Bold" w:eastAsia="Calibri" w:hAnsi="Arial Bold"/>
          <w:b/>
          <w:smallCaps/>
          <w:color w:val="0070C0"/>
          <w:sz w:val="28"/>
          <w:szCs w:val="28"/>
        </w:rPr>
        <w:t>.</w:t>
      </w:r>
      <w:r w:rsidR="6B05620F" w:rsidRPr="003D51E5">
        <w:rPr>
          <w:rFonts w:ascii="Arial Bold" w:eastAsia="Calibri" w:hAnsi="Arial Bold"/>
          <w:b/>
          <w:bCs/>
          <w:smallCaps/>
          <w:color w:val="0070C0"/>
          <w:sz w:val="28"/>
          <w:szCs w:val="28"/>
        </w:rPr>
        <w:t xml:space="preserve"> </w:t>
      </w:r>
      <w:r w:rsidRPr="0098216C">
        <w:rPr>
          <w:rFonts w:ascii="Arial Bold" w:eastAsia="Calibri" w:hAnsi="Arial Bold"/>
          <w:b/>
          <w:smallCaps/>
          <w:color w:val="0070C0"/>
          <w:sz w:val="28"/>
          <w:szCs w:val="28"/>
        </w:rPr>
        <w:tab/>
      </w:r>
      <w:r>
        <w:rPr>
          <w:rFonts w:ascii="Arial Bold" w:eastAsia="Calibri" w:hAnsi="Arial Bold"/>
          <w:b/>
          <w:smallCaps/>
          <w:color w:val="0070C0"/>
          <w:sz w:val="28"/>
          <w:szCs w:val="28"/>
        </w:rPr>
        <w:t>Overview</w:t>
      </w:r>
    </w:p>
    <w:p w14:paraId="690326FE" w14:textId="77777777" w:rsidR="0098216C" w:rsidRPr="0098216C" w:rsidRDefault="0098216C" w:rsidP="0098216C">
      <w:pPr>
        <w:keepNext/>
        <w:keepLines/>
        <w:spacing w:after="0" w:line="276" w:lineRule="auto"/>
        <w:jc w:val="both"/>
        <w:outlineLvl w:val="0"/>
        <w:rPr>
          <w:rFonts w:eastAsia="Times New Roman"/>
          <w:bCs/>
          <w:sz w:val="22"/>
          <w:szCs w:val="22"/>
        </w:rPr>
      </w:pPr>
    </w:p>
    <w:tbl>
      <w:tblPr>
        <w:tblStyle w:val="TableGrid"/>
        <w:tblW w:w="0" w:type="auto"/>
        <w:tblInd w:w="198" w:type="dxa"/>
        <w:tblLook w:val="04A0" w:firstRow="1" w:lastRow="0" w:firstColumn="1" w:lastColumn="0" w:noHBand="0" w:noVBand="1"/>
      </w:tblPr>
      <w:tblGrid>
        <w:gridCol w:w="3283"/>
        <w:gridCol w:w="5764"/>
      </w:tblGrid>
      <w:tr w:rsidR="005935DC" w:rsidRPr="0098216C" w14:paraId="002CBAD3" w14:textId="77777777" w:rsidTr="004377EF">
        <w:tc>
          <w:tcPr>
            <w:tcW w:w="3496" w:type="dxa"/>
          </w:tcPr>
          <w:p w14:paraId="5B634611" w14:textId="02FD3913" w:rsidR="004377EF" w:rsidRPr="0098216C" w:rsidRDefault="004377EF" w:rsidP="004377EF">
            <w:pPr>
              <w:spacing w:after="60"/>
              <w:ind w:left="2970" w:hanging="2970"/>
              <w:jc w:val="both"/>
              <w:rPr>
                <w:b/>
                <w:color w:val="000000" w:themeColor="text1"/>
                <w:sz w:val="20"/>
                <w:szCs w:val="20"/>
              </w:rPr>
            </w:pPr>
            <w:r w:rsidRPr="0098216C">
              <w:rPr>
                <w:b/>
                <w:color w:val="000000" w:themeColor="text1"/>
                <w:sz w:val="20"/>
                <w:szCs w:val="20"/>
              </w:rPr>
              <w:t>Location</w:t>
            </w:r>
          </w:p>
        </w:tc>
        <w:tc>
          <w:tcPr>
            <w:tcW w:w="6224" w:type="dxa"/>
          </w:tcPr>
          <w:p w14:paraId="0A83DFC8" w14:textId="56400CA3" w:rsidR="004377EF" w:rsidRPr="0098216C" w:rsidRDefault="004377EF" w:rsidP="004377EF">
            <w:pPr>
              <w:spacing w:after="120"/>
              <w:jc w:val="both"/>
              <w:rPr>
                <w:color w:val="000000" w:themeColor="text1"/>
                <w:sz w:val="20"/>
                <w:szCs w:val="20"/>
              </w:rPr>
            </w:pPr>
            <w:r w:rsidRPr="0098216C">
              <w:rPr>
                <w:bCs/>
                <w:color w:val="000000" w:themeColor="text1"/>
                <w:sz w:val="20"/>
                <w:szCs w:val="20"/>
              </w:rPr>
              <w:t xml:space="preserve">138-152 and 154-156 Victoria Road; 697 Darling Street; and 1 to 7 Waterloo Street, ROZELLE NSW 2039.  The site is generally referred to as the Balmain Leagues </w:t>
            </w:r>
            <w:r w:rsidR="00917278">
              <w:rPr>
                <w:bCs/>
                <w:color w:val="000000" w:themeColor="text1"/>
                <w:sz w:val="20"/>
                <w:szCs w:val="20"/>
              </w:rPr>
              <w:t>Club</w:t>
            </w:r>
            <w:r w:rsidRPr="0098216C">
              <w:rPr>
                <w:bCs/>
                <w:color w:val="000000" w:themeColor="text1"/>
                <w:sz w:val="20"/>
                <w:szCs w:val="20"/>
              </w:rPr>
              <w:t xml:space="preserve"> Precinct</w:t>
            </w:r>
            <w:r w:rsidRPr="0098216C">
              <w:rPr>
                <w:color w:val="000000" w:themeColor="text1"/>
                <w:sz w:val="20"/>
                <w:szCs w:val="20"/>
              </w:rPr>
              <w:t xml:space="preserve"> (refer </w:t>
            </w:r>
            <w:r w:rsidRPr="0098216C">
              <w:rPr>
                <w:b/>
                <w:bCs/>
                <w:color w:val="000000" w:themeColor="text1"/>
                <w:sz w:val="20"/>
                <w:szCs w:val="20"/>
              </w:rPr>
              <w:t xml:space="preserve">Figure 1 </w:t>
            </w:r>
            <w:r w:rsidRPr="0098216C">
              <w:rPr>
                <w:color w:val="000000" w:themeColor="text1"/>
                <w:sz w:val="20"/>
                <w:szCs w:val="20"/>
              </w:rPr>
              <w:t>below)</w:t>
            </w:r>
          </w:p>
        </w:tc>
      </w:tr>
      <w:tr w:rsidR="005935DC" w:rsidRPr="0098216C" w14:paraId="41203C4F" w14:textId="77777777" w:rsidTr="004377EF">
        <w:tc>
          <w:tcPr>
            <w:tcW w:w="3496" w:type="dxa"/>
          </w:tcPr>
          <w:p w14:paraId="11626D93" w14:textId="117D02A7" w:rsidR="00230C0F" w:rsidRPr="0098216C" w:rsidRDefault="00230C0F" w:rsidP="00E84318">
            <w:pPr>
              <w:spacing w:after="60"/>
              <w:jc w:val="both"/>
              <w:rPr>
                <w:b/>
                <w:color w:val="000000" w:themeColor="text1"/>
                <w:sz w:val="20"/>
                <w:szCs w:val="20"/>
              </w:rPr>
            </w:pPr>
            <w:r w:rsidRPr="0098216C">
              <w:rPr>
                <w:b/>
                <w:color w:val="000000" w:themeColor="text1"/>
                <w:sz w:val="20"/>
                <w:szCs w:val="20"/>
              </w:rPr>
              <w:t>Site Area</w:t>
            </w:r>
          </w:p>
        </w:tc>
        <w:tc>
          <w:tcPr>
            <w:tcW w:w="6224" w:type="dxa"/>
          </w:tcPr>
          <w:p w14:paraId="08124CFD" w14:textId="3CD9D825" w:rsidR="00230C0F" w:rsidRPr="0098216C" w:rsidRDefault="00230C0F" w:rsidP="004377EF">
            <w:pPr>
              <w:spacing w:after="60"/>
              <w:jc w:val="both"/>
              <w:rPr>
                <w:color w:val="000000" w:themeColor="text1"/>
                <w:sz w:val="20"/>
                <w:szCs w:val="20"/>
              </w:rPr>
            </w:pPr>
            <w:r w:rsidRPr="0098216C">
              <w:rPr>
                <w:color w:val="000000" w:themeColor="text1"/>
                <w:sz w:val="20"/>
                <w:szCs w:val="20"/>
              </w:rPr>
              <w:t>7330m</w:t>
            </w:r>
            <w:r w:rsidRPr="0098216C">
              <w:rPr>
                <w:color w:val="000000" w:themeColor="text1"/>
                <w:sz w:val="20"/>
                <w:szCs w:val="20"/>
                <w:vertAlign w:val="superscript"/>
              </w:rPr>
              <w:t>2</w:t>
            </w:r>
          </w:p>
        </w:tc>
      </w:tr>
      <w:tr w:rsidR="005935DC" w:rsidRPr="0098216C" w14:paraId="33662548" w14:textId="77777777" w:rsidTr="004377EF">
        <w:tc>
          <w:tcPr>
            <w:tcW w:w="3496" w:type="dxa"/>
          </w:tcPr>
          <w:p w14:paraId="4F07E8D9" w14:textId="262489DC" w:rsidR="004377EF" w:rsidRPr="0098216C" w:rsidRDefault="004377EF" w:rsidP="00E84318">
            <w:pPr>
              <w:spacing w:after="60"/>
              <w:jc w:val="both"/>
              <w:rPr>
                <w:b/>
                <w:color w:val="000000" w:themeColor="text1"/>
                <w:sz w:val="20"/>
                <w:szCs w:val="20"/>
              </w:rPr>
            </w:pPr>
            <w:r w:rsidRPr="0098216C">
              <w:rPr>
                <w:b/>
                <w:color w:val="000000" w:themeColor="text1"/>
                <w:sz w:val="20"/>
                <w:szCs w:val="20"/>
              </w:rPr>
              <w:t>Application Number</w:t>
            </w:r>
          </w:p>
        </w:tc>
        <w:tc>
          <w:tcPr>
            <w:tcW w:w="6224" w:type="dxa"/>
          </w:tcPr>
          <w:p w14:paraId="7D7CAF83" w14:textId="15360975" w:rsidR="004377EF" w:rsidRPr="0098216C" w:rsidRDefault="004377EF" w:rsidP="004377EF">
            <w:pPr>
              <w:spacing w:after="60"/>
              <w:jc w:val="both"/>
              <w:rPr>
                <w:b/>
                <w:color w:val="000000" w:themeColor="text1"/>
                <w:sz w:val="20"/>
                <w:szCs w:val="20"/>
              </w:rPr>
            </w:pPr>
            <w:r w:rsidRPr="0098216C">
              <w:rPr>
                <w:color w:val="000000" w:themeColor="text1"/>
                <w:sz w:val="20"/>
                <w:szCs w:val="20"/>
              </w:rPr>
              <w:t>D/2018/219</w:t>
            </w:r>
          </w:p>
        </w:tc>
      </w:tr>
      <w:tr w:rsidR="005935DC" w:rsidRPr="0098216C" w14:paraId="0D0701BF" w14:textId="77777777" w:rsidTr="004377EF">
        <w:tc>
          <w:tcPr>
            <w:tcW w:w="3496" w:type="dxa"/>
          </w:tcPr>
          <w:p w14:paraId="70B11C30" w14:textId="1B63F893" w:rsidR="004377EF" w:rsidRPr="0098216C" w:rsidRDefault="004377EF" w:rsidP="00E84318">
            <w:pPr>
              <w:spacing w:after="60"/>
              <w:jc w:val="both"/>
              <w:rPr>
                <w:b/>
                <w:color w:val="000000" w:themeColor="text1"/>
                <w:sz w:val="20"/>
                <w:szCs w:val="20"/>
              </w:rPr>
            </w:pPr>
            <w:r w:rsidRPr="0098216C">
              <w:rPr>
                <w:b/>
                <w:color w:val="000000" w:themeColor="text1"/>
                <w:sz w:val="20"/>
                <w:szCs w:val="20"/>
              </w:rPr>
              <w:t>Lodgement Date</w:t>
            </w:r>
          </w:p>
        </w:tc>
        <w:tc>
          <w:tcPr>
            <w:tcW w:w="6224" w:type="dxa"/>
          </w:tcPr>
          <w:p w14:paraId="55933FE4" w14:textId="083D436B" w:rsidR="004377EF" w:rsidRPr="0098216C" w:rsidRDefault="004377EF" w:rsidP="004377EF">
            <w:pPr>
              <w:spacing w:after="60"/>
              <w:jc w:val="both"/>
              <w:rPr>
                <w:b/>
                <w:color w:val="000000" w:themeColor="text1"/>
                <w:sz w:val="20"/>
                <w:szCs w:val="20"/>
              </w:rPr>
            </w:pPr>
            <w:r w:rsidRPr="0098216C">
              <w:rPr>
                <w:color w:val="000000" w:themeColor="text1"/>
                <w:sz w:val="20"/>
                <w:szCs w:val="20"/>
              </w:rPr>
              <w:t>1 May 2018</w:t>
            </w:r>
          </w:p>
        </w:tc>
      </w:tr>
      <w:tr w:rsidR="005935DC" w:rsidRPr="0098216C" w14:paraId="6DFB6080" w14:textId="77777777" w:rsidTr="004377EF">
        <w:tc>
          <w:tcPr>
            <w:tcW w:w="3496" w:type="dxa"/>
          </w:tcPr>
          <w:p w14:paraId="60DAAFC9" w14:textId="05B4938B" w:rsidR="004377EF" w:rsidRPr="0098216C" w:rsidRDefault="004377EF" w:rsidP="00E84318">
            <w:pPr>
              <w:spacing w:after="60"/>
              <w:jc w:val="both"/>
              <w:rPr>
                <w:b/>
                <w:color w:val="000000" w:themeColor="text1"/>
                <w:sz w:val="20"/>
                <w:szCs w:val="20"/>
              </w:rPr>
            </w:pPr>
            <w:r w:rsidRPr="0098216C">
              <w:rPr>
                <w:b/>
                <w:color w:val="000000" w:themeColor="text1"/>
                <w:sz w:val="20"/>
                <w:szCs w:val="20"/>
              </w:rPr>
              <w:t>Applicant</w:t>
            </w:r>
          </w:p>
        </w:tc>
        <w:tc>
          <w:tcPr>
            <w:tcW w:w="6224" w:type="dxa"/>
          </w:tcPr>
          <w:p w14:paraId="4096A316" w14:textId="12DD6065" w:rsidR="004377EF" w:rsidRPr="0098216C" w:rsidRDefault="004377EF" w:rsidP="004377EF">
            <w:pPr>
              <w:spacing w:after="60"/>
              <w:jc w:val="both"/>
              <w:rPr>
                <w:b/>
                <w:color w:val="000000" w:themeColor="text1"/>
                <w:sz w:val="20"/>
                <w:szCs w:val="20"/>
              </w:rPr>
            </w:pPr>
            <w:proofErr w:type="spellStart"/>
            <w:r w:rsidRPr="0098216C">
              <w:rPr>
                <w:color w:val="000000" w:themeColor="text1"/>
                <w:sz w:val="20"/>
                <w:szCs w:val="20"/>
              </w:rPr>
              <w:t>Mecone</w:t>
            </w:r>
            <w:proofErr w:type="spellEnd"/>
            <w:r w:rsidRPr="0098216C">
              <w:rPr>
                <w:color w:val="000000" w:themeColor="text1"/>
                <w:sz w:val="20"/>
                <w:szCs w:val="20"/>
              </w:rPr>
              <w:t xml:space="preserve"> Pty Ltd on behalf of the </w:t>
            </w:r>
            <w:proofErr w:type="spellStart"/>
            <w:r w:rsidRPr="0098216C">
              <w:rPr>
                <w:color w:val="000000" w:themeColor="text1"/>
                <w:sz w:val="20"/>
                <w:szCs w:val="20"/>
              </w:rPr>
              <w:t>Heworth</w:t>
            </w:r>
            <w:proofErr w:type="spellEnd"/>
            <w:r w:rsidRPr="0098216C">
              <w:rPr>
                <w:color w:val="000000" w:themeColor="text1"/>
                <w:sz w:val="20"/>
                <w:szCs w:val="20"/>
              </w:rPr>
              <w:t xml:space="preserve"> Group of companies</w:t>
            </w:r>
          </w:p>
        </w:tc>
      </w:tr>
      <w:tr w:rsidR="005935DC" w:rsidRPr="0098216C" w14:paraId="7DC9AD90" w14:textId="77777777" w:rsidTr="004377EF">
        <w:tc>
          <w:tcPr>
            <w:tcW w:w="3496" w:type="dxa"/>
          </w:tcPr>
          <w:p w14:paraId="5FB202B6" w14:textId="345917AE" w:rsidR="004377EF" w:rsidRPr="0098216C" w:rsidRDefault="004377EF" w:rsidP="00E84318">
            <w:pPr>
              <w:spacing w:after="60"/>
              <w:jc w:val="both"/>
              <w:rPr>
                <w:b/>
                <w:color w:val="000000" w:themeColor="text1"/>
                <w:sz w:val="20"/>
                <w:szCs w:val="20"/>
              </w:rPr>
            </w:pPr>
            <w:r w:rsidRPr="0098216C">
              <w:rPr>
                <w:b/>
                <w:color w:val="000000" w:themeColor="text1"/>
                <w:sz w:val="20"/>
                <w:szCs w:val="20"/>
              </w:rPr>
              <w:t>Capital Investment Value</w:t>
            </w:r>
          </w:p>
        </w:tc>
        <w:tc>
          <w:tcPr>
            <w:tcW w:w="6224" w:type="dxa"/>
          </w:tcPr>
          <w:p w14:paraId="4B1EF5D4" w14:textId="12408332" w:rsidR="004377EF" w:rsidRPr="0098216C" w:rsidRDefault="004377EF" w:rsidP="004377EF">
            <w:pPr>
              <w:spacing w:after="60"/>
              <w:jc w:val="both"/>
              <w:rPr>
                <w:b/>
                <w:color w:val="000000" w:themeColor="text1"/>
                <w:sz w:val="20"/>
                <w:szCs w:val="20"/>
              </w:rPr>
            </w:pPr>
            <w:r w:rsidRPr="0098216C">
              <w:rPr>
                <w:color w:val="000000" w:themeColor="text1"/>
                <w:sz w:val="20"/>
                <w:szCs w:val="20"/>
              </w:rPr>
              <w:t>$135,300,000 including GST</w:t>
            </w:r>
          </w:p>
        </w:tc>
      </w:tr>
      <w:tr w:rsidR="005935DC" w:rsidRPr="0098216C" w14:paraId="3111A7DB" w14:textId="77777777" w:rsidTr="004377EF">
        <w:tc>
          <w:tcPr>
            <w:tcW w:w="3496" w:type="dxa"/>
          </w:tcPr>
          <w:p w14:paraId="3D146E90" w14:textId="6D942406" w:rsidR="004377EF" w:rsidRPr="0098216C" w:rsidRDefault="004377EF" w:rsidP="00E84318">
            <w:pPr>
              <w:spacing w:after="60"/>
              <w:jc w:val="both"/>
              <w:rPr>
                <w:b/>
                <w:color w:val="000000" w:themeColor="text1"/>
                <w:sz w:val="20"/>
                <w:szCs w:val="20"/>
              </w:rPr>
            </w:pPr>
            <w:r w:rsidRPr="0098216C">
              <w:rPr>
                <w:b/>
                <w:color w:val="000000" w:themeColor="text1"/>
                <w:sz w:val="20"/>
                <w:szCs w:val="20"/>
              </w:rPr>
              <w:t>Zoning</w:t>
            </w:r>
          </w:p>
        </w:tc>
        <w:tc>
          <w:tcPr>
            <w:tcW w:w="6224" w:type="dxa"/>
          </w:tcPr>
          <w:p w14:paraId="4EB2D8C9" w14:textId="7AF7210D" w:rsidR="004377EF" w:rsidRPr="0098216C" w:rsidRDefault="004377EF" w:rsidP="004377EF">
            <w:pPr>
              <w:tabs>
                <w:tab w:val="left" w:pos="2970"/>
              </w:tabs>
              <w:spacing w:after="80"/>
              <w:jc w:val="both"/>
              <w:rPr>
                <w:color w:val="000000" w:themeColor="text1"/>
                <w:sz w:val="20"/>
                <w:szCs w:val="20"/>
              </w:rPr>
            </w:pPr>
            <w:r w:rsidRPr="0098216C">
              <w:rPr>
                <w:color w:val="000000" w:themeColor="text1"/>
                <w:sz w:val="20"/>
                <w:szCs w:val="20"/>
              </w:rPr>
              <w:t>The site is a deferred site under the Leichhardt Local Environmental Plan 2013 (LLEP 2013).  The provisions of the Leichhardt Local Environmental Plan 2000 (LLEP 2000) apply.</w:t>
            </w:r>
          </w:p>
          <w:p w14:paraId="13B54B8F" w14:textId="77777777" w:rsidR="004377EF" w:rsidRPr="0098216C" w:rsidRDefault="004377EF" w:rsidP="004377EF">
            <w:pPr>
              <w:tabs>
                <w:tab w:val="left" w:pos="2970"/>
              </w:tabs>
              <w:spacing w:after="80"/>
              <w:jc w:val="both"/>
              <w:rPr>
                <w:color w:val="000000" w:themeColor="text1"/>
                <w:sz w:val="20"/>
                <w:szCs w:val="20"/>
              </w:rPr>
            </w:pPr>
            <w:r w:rsidRPr="0098216C">
              <w:rPr>
                <w:color w:val="000000" w:themeColor="text1"/>
                <w:sz w:val="20"/>
                <w:szCs w:val="20"/>
              </w:rPr>
              <w:t xml:space="preserve">The site is zoned </w:t>
            </w:r>
            <w:r w:rsidRPr="0098216C">
              <w:rPr>
                <w:i/>
                <w:iCs/>
                <w:color w:val="000000" w:themeColor="text1"/>
                <w:sz w:val="20"/>
                <w:szCs w:val="20"/>
              </w:rPr>
              <w:t>Business</w:t>
            </w:r>
            <w:r w:rsidRPr="0098216C">
              <w:rPr>
                <w:color w:val="000000" w:themeColor="text1"/>
                <w:sz w:val="20"/>
                <w:szCs w:val="20"/>
              </w:rPr>
              <w:t xml:space="preserve"> and is the subject of </w:t>
            </w:r>
            <w:proofErr w:type="gramStart"/>
            <w:r w:rsidRPr="0098216C">
              <w:rPr>
                <w:color w:val="000000" w:themeColor="text1"/>
                <w:sz w:val="20"/>
                <w:szCs w:val="20"/>
              </w:rPr>
              <w:t>site specific</w:t>
            </w:r>
            <w:proofErr w:type="gramEnd"/>
            <w:r w:rsidRPr="0098216C">
              <w:rPr>
                <w:color w:val="000000" w:themeColor="text1"/>
                <w:sz w:val="20"/>
                <w:szCs w:val="20"/>
              </w:rPr>
              <w:t xml:space="preserve"> controls under Local Environmental Plan 2000 (Amendment 16).</w:t>
            </w:r>
          </w:p>
          <w:p w14:paraId="53E270E3" w14:textId="424598A1" w:rsidR="004377EF" w:rsidRPr="0098216C" w:rsidRDefault="004377EF" w:rsidP="004377EF">
            <w:pPr>
              <w:tabs>
                <w:tab w:val="left" w:pos="2970"/>
              </w:tabs>
              <w:spacing w:after="80"/>
              <w:jc w:val="both"/>
              <w:rPr>
                <w:b/>
                <w:color w:val="000000" w:themeColor="text1"/>
                <w:sz w:val="20"/>
                <w:szCs w:val="20"/>
              </w:rPr>
            </w:pPr>
            <w:r w:rsidRPr="0098216C">
              <w:rPr>
                <w:color w:val="000000" w:themeColor="text1"/>
                <w:sz w:val="20"/>
                <w:szCs w:val="20"/>
              </w:rPr>
              <w:t>The proposed development is permissible with consent.</w:t>
            </w:r>
          </w:p>
        </w:tc>
      </w:tr>
    </w:tbl>
    <w:p w14:paraId="4D56F80B" w14:textId="4B68F9C4" w:rsidR="00E84318" w:rsidRDefault="00E84318" w:rsidP="00F84E7F">
      <w:pPr>
        <w:tabs>
          <w:tab w:val="left" w:pos="2970"/>
        </w:tabs>
        <w:spacing w:after="0"/>
        <w:ind w:left="2966" w:hanging="2966"/>
        <w:rPr>
          <w:bCs/>
          <w:sz w:val="22"/>
          <w:szCs w:val="22"/>
        </w:rPr>
      </w:pPr>
    </w:p>
    <w:p w14:paraId="3A7CBB2B" w14:textId="21826C9E" w:rsidR="0098216C" w:rsidRPr="001A2FAA" w:rsidRDefault="0098216C" w:rsidP="00FA7A5B">
      <w:pPr>
        <w:pStyle w:val="Heading11"/>
      </w:pPr>
      <w:r w:rsidRPr="00ED2A88">
        <w:t>A2.</w:t>
      </w:r>
      <w:r w:rsidR="59AE9B2C" w:rsidRPr="00ED2A88">
        <w:t xml:space="preserve"> </w:t>
      </w:r>
      <w:r w:rsidRPr="00ED2A88">
        <w:tab/>
        <w:t xml:space="preserve">Key Components of the </w:t>
      </w:r>
      <w:r w:rsidRPr="001A2FAA">
        <w:t>Proposal</w:t>
      </w:r>
    </w:p>
    <w:p w14:paraId="5E253537" w14:textId="77777777" w:rsidR="0098216C" w:rsidRPr="0098216C" w:rsidRDefault="0098216C" w:rsidP="0098216C">
      <w:pPr>
        <w:keepNext/>
        <w:keepLines/>
        <w:spacing w:after="0" w:line="276" w:lineRule="auto"/>
        <w:jc w:val="both"/>
        <w:outlineLvl w:val="0"/>
        <w:rPr>
          <w:rFonts w:eastAsia="Times New Roman"/>
          <w:bCs/>
          <w:sz w:val="22"/>
          <w:szCs w:val="22"/>
        </w:rPr>
      </w:pPr>
    </w:p>
    <w:tbl>
      <w:tblPr>
        <w:tblW w:w="9353"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5"/>
        <w:gridCol w:w="7488"/>
      </w:tblGrid>
      <w:tr w:rsidR="005935DC" w:rsidRPr="005935DC" w14:paraId="4138FFA3" w14:textId="77777777" w:rsidTr="00A064D0">
        <w:trPr>
          <w:tblHeader/>
        </w:trPr>
        <w:tc>
          <w:tcPr>
            <w:tcW w:w="1865" w:type="dxa"/>
            <w:tcBorders>
              <w:top w:val="single" w:sz="4" w:space="0" w:color="auto"/>
              <w:left w:val="nil"/>
              <w:bottom w:val="single" w:sz="4" w:space="0" w:color="auto"/>
              <w:right w:val="nil"/>
            </w:tcBorders>
            <w:shd w:val="clear" w:color="auto" w:fill="E6E6E6"/>
            <w:hideMark/>
          </w:tcPr>
          <w:p w14:paraId="25DAE659" w14:textId="77777777" w:rsidR="00E84318" w:rsidRPr="005935DC" w:rsidRDefault="00E84318" w:rsidP="00E84318">
            <w:pPr>
              <w:suppressAutoHyphens/>
              <w:snapToGrid w:val="0"/>
              <w:spacing w:before="60" w:after="60" w:line="276" w:lineRule="auto"/>
              <w:rPr>
                <w:rFonts w:eastAsia="Times New Roman"/>
                <w:b/>
                <w:color w:val="000000" w:themeColor="text1"/>
                <w:sz w:val="18"/>
                <w:szCs w:val="18"/>
              </w:rPr>
            </w:pPr>
            <w:r w:rsidRPr="005935DC">
              <w:rPr>
                <w:rFonts w:eastAsia="Times New Roman"/>
                <w:b/>
                <w:color w:val="000000" w:themeColor="text1"/>
                <w:sz w:val="18"/>
                <w:szCs w:val="18"/>
              </w:rPr>
              <w:t>Aspect</w:t>
            </w:r>
          </w:p>
        </w:tc>
        <w:tc>
          <w:tcPr>
            <w:tcW w:w="7488" w:type="dxa"/>
            <w:tcBorders>
              <w:top w:val="single" w:sz="4" w:space="0" w:color="auto"/>
              <w:left w:val="nil"/>
              <w:bottom w:val="single" w:sz="4" w:space="0" w:color="auto"/>
              <w:right w:val="nil"/>
            </w:tcBorders>
            <w:shd w:val="clear" w:color="auto" w:fill="E6E6E6"/>
            <w:hideMark/>
          </w:tcPr>
          <w:p w14:paraId="59C3A25F" w14:textId="751B23D3" w:rsidR="00E84318" w:rsidRPr="005935DC" w:rsidRDefault="003E4EC5" w:rsidP="00E84318">
            <w:pPr>
              <w:suppressAutoHyphens/>
              <w:snapToGrid w:val="0"/>
              <w:spacing w:before="60" w:after="60" w:line="276" w:lineRule="auto"/>
              <w:rPr>
                <w:rFonts w:eastAsia="Times New Roman"/>
                <w:b/>
                <w:color w:val="000000" w:themeColor="text1"/>
                <w:sz w:val="18"/>
                <w:szCs w:val="18"/>
              </w:rPr>
            </w:pPr>
            <w:r w:rsidRPr="005935DC">
              <w:rPr>
                <w:rFonts w:eastAsia="Times New Roman"/>
                <w:b/>
                <w:color w:val="000000" w:themeColor="text1"/>
                <w:sz w:val="18"/>
                <w:szCs w:val="18"/>
              </w:rPr>
              <w:t xml:space="preserve">Mixed use development on the properties generally known as the "Balmain Leagues </w:t>
            </w:r>
            <w:r w:rsidR="00917278">
              <w:rPr>
                <w:rFonts w:eastAsia="Times New Roman"/>
                <w:b/>
                <w:color w:val="000000" w:themeColor="text1"/>
                <w:sz w:val="18"/>
                <w:szCs w:val="18"/>
              </w:rPr>
              <w:t>Club</w:t>
            </w:r>
            <w:r w:rsidRPr="005935DC">
              <w:rPr>
                <w:rFonts w:eastAsia="Times New Roman"/>
                <w:b/>
                <w:color w:val="000000" w:themeColor="text1"/>
                <w:sz w:val="18"/>
                <w:szCs w:val="18"/>
              </w:rPr>
              <w:t>" site.</w:t>
            </w:r>
          </w:p>
        </w:tc>
      </w:tr>
      <w:tr w:rsidR="005935DC" w:rsidRPr="005935DC" w14:paraId="0B0E26BA" w14:textId="77777777" w:rsidTr="00A064D0">
        <w:trPr>
          <w:trHeight w:val="203"/>
        </w:trPr>
        <w:tc>
          <w:tcPr>
            <w:tcW w:w="1865" w:type="dxa"/>
            <w:tcBorders>
              <w:top w:val="single" w:sz="4" w:space="0" w:color="auto"/>
              <w:left w:val="nil"/>
              <w:bottom w:val="single" w:sz="4" w:space="0" w:color="auto"/>
              <w:right w:val="nil"/>
            </w:tcBorders>
            <w:vAlign w:val="center"/>
            <w:hideMark/>
          </w:tcPr>
          <w:p w14:paraId="42B3E3FC" w14:textId="77777777" w:rsidR="00E84318" w:rsidRPr="005935DC" w:rsidRDefault="00E843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Built Form</w:t>
            </w:r>
          </w:p>
        </w:tc>
        <w:tc>
          <w:tcPr>
            <w:tcW w:w="7488" w:type="dxa"/>
            <w:tcBorders>
              <w:top w:val="single" w:sz="4" w:space="0" w:color="auto"/>
              <w:left w:val="nil"/>
              <w:bottom w:val="single" w:sz="4" w:space="0" w:color="auto"/>
              <w:right w:val="nil"/>
            </w:tcBorders>
            <w:vAlign w:val="center"/>
            <w:hideMark/>
          </w:tcPr>
          <w:p w14:paraId="156F7D39" w14:textId="6DAE9C56" w:rsidR="001A6759" w:rsidRDefault="001A6759" w:rsidP="008C26DE">
            <w:pPr>
              <w:spacing w:before="40" w:after="40" w:line="240" w:lineRule="auto"/>
              <w:ind w:left="-8"/>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Demolition of all existing structures except for No. 697 Darling Street.</w:t>
            </w:r>
          </w:p>
          <w:p w14:paraId="5EB09164" w14:textId="7DCE1D1B" w:rsidR="002001D1" w:rsidRPr="005935DC" w:rsidRDefault="002001D1" w:rsidP="008C26DE">
            <w:pPr>
              <w:spacing w:before="40" w:after="40" w:line="240" w:lineRule="auto"/>
              <w:ind w:left="-8"/>
              <w:jc w:val="both"/>
              <w:rPr>
                <w:rFonts w:eastAsia="Times New Roman"/>
                <w:color w:val="000000" w:themeColor="text1"/>
                <w:sz w:val="18"/>
                <w:szCs w:val="18"/>
                <w:lang w:eastAsia="en-AU"/>
              </w:rPr>
            </w:pPr>
            <w:r>
              <w:rPr>
                <w:rFonts w:eastAsia="Times New Roman"/>
                <w:color w:val="000000" w:themeColor="text1"/>
                <w:sz w:val="18"/>
                <w:szCs w:val="18"/>
                <w:lang w:eastAsia="en-AU"/>
              </w:rPr>
              <w:t>Remediation of the site.</w:t>
            </w:r>
          </w:p>
          <w:p w14:paraId="38FBC670" w14:textId="1793A00B" w:rsidR="009F7362" w:rsidRPr="005935DC" w:rsidRDefault="009F7362" w:rsidP="008C26DE">
            <w:pPr>
              <w:spacing w:before="40" w:after="40" w:line="240" w:lineRule="auto"/>
              <w:ind w:left="-8"/>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 xml:space="preserve">Construction of a </w:t>
            </w:r>
            <w:proofErr w:type="gramStart"/>
            <w:r w:rsidRPr="005935DC">
              <w:rPr>
                <w:rFonts w:eastAsia="Times New Roman"/>
                <w:color w:val="000000" w:themeColor="text1"/>
                <w:sz w:val="18"/>
                <w:szCs w:val="18"/>
                <w:lang w:eastAsia="en-AU"/>
              </w:rPr>
              <w:t>mixed use</w:t>
            </w:r>
            <w:proofErr w:type="gramEnd"/>
            <w:r w:rsidRPr="005935DC">
              <w:rPr>
                <w:rFonts w:eastAsia="Times New Roman"/>
                <w:color w:val="000000" w:themeColor="text1"/>
                <w:sz w:val="18"/>
                <w:szCs w:val="18"/>
                <w:lang w:eastAsia="en-AU"/>
              </w:rPr>
              <w:t xml:space="preserve"> development fronting Victoria Road and Waterloo Street comprising:</w:t>
            </w:r>
          </w:p>
          <w:p w14:paraId="60747E08" w14:textId="5B7054B6" w:rsidR="009F7362" w:rsidRPr="005935DC" w:rsidRDefault="00FC143C" w:rsidP="00770EEB">
            <w:pPr>
              <w:pStyle w:val="ListParagraph"/>
              <w:numPr>
                <w:ilvl w:val="0"/>
                <w:numId w:val="10"/>
              </w:numPr>
              <w:spacing w:before="40" w:after="40" w:line="240" w:lineRule="auto"/>
              <w:ind w:left="374"/>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3</w:t>
            </w:r>
            <w:r w:rsidR="009F7362" w:rsidRPr="005935DC">
              <w:rPr>
                <w:rFonts w:eastAsia="Times New Roman"/>
                <w:color w:val="000000" w:themeColor="text1"/>
                <w:sz w:val="18"/>
                <w:szCs w:val="18"/>
                <w:lang w:eastAsia="en-AU"/>
              </w:rPr>
              <w:t xml:space="preserve"> basement levels </w:t>
            </w:r>
            <w:r w:rsidRPr="005935DC">
              <w:rPr>
                <w:rFonts w:eastAsia="Times New Roman"/>
                <w:color w:val="000000" w:themeColor="text1"/>
                <w:sz w:val="18"/>
                <w:szCs w:val="18"/>
                <w:lang w:eastAsia="en-AU"/>
              </w:rPr>
              <w:t>providing a total of 334 car parking spaces (incl. 3 car wash bays)</w:t>
            </w:r>
          </w:p>
          <w:p w14:paraId="4A5DF83D" w14:textId="30531772" w:rsidR="009F7362" w:rsidRPr="005935DC" w:rsidRDefault="009F7362" w:rsidP="00770EEB">
            <w:pPr>
              <w:pStyle w:val="ListParagraph"/>
              <w:numPr>
                <w:ilvl w:val="0"/>
                <w:numId w:val="10"/>
              </w:numPr>
              <w:spacing w:before="40" w:after="40" w:line="240" w:lineRule="auto"/>
              <w:ind w:left="374"/>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retail (incl</w:t>
            </w:r>
            <w:r w:rsidR="00913C27" w:rsidRPr="005935DC">
              <w:rPr>
                <w:rFonts w:eastAsia="Times New Roman"/>
                <w:color w:val="000000" w:themeColor="text1"/>
                <w:sz w:val="18"/>
                <w:szCs w:val="18"/>
                <w:lang w:eastAsia="en-AU"/>
              </w:rPr>
              <w:t>.</w:t>
            </w:r>
            <w:r w:rsidRPr="005935DC">
              <w:rPr>
                <w:rFonts w:eastAsia="Times New Roman"/>
                <w:color w:val="000000" w:themeColor="text1"/>
                <w:sz w:val="18"/>
                <w:szCs w:val="18"/>
                <w:lang w:eastAsia="en-AU"/>
              </w:rPr>
              <w:t xml:space="preserve"> a </w:t>
            </w:r>
            <w:r w:rsidR="00913C27" w:rsidRPr="005935DC">
              <w:rPr>
                <w:rFonts w:eastAsia="Times New Roman"/>
                <w:color w:val="000000" w:themeColor="text1"/>
                <w:sz w:val="18"/>
                <w:szCs w:val="18"/>
                <w:lang w:eastAsia="en-AU"/>
              </w:rPr>
              <w:t>3100m</w:t>
            </w:r>
            <w:r w:rsidR="00913C27" w:rsidRPr="005935DC">
              <w:rPr>
                <w:rFonts w:eastAsia="Times New Roman"/>
                <w:color w:val="000000" w:themeColor="text1"/>
                <w:sz w:val="18"/>
                <w:szCs w:val="18"/>
                <w:vertAlign w:val="superscript"/>
                <w:lang w:eastAsia="en-AU"/>
              </w:rPr>
              <w:t>2</w:t>
            </w:r>
            <w:r w:rsidR="00913C27" w:rsidRPr="005935DC">
              <w:rPr>
                <w:rFonts w:eastAsia="Times New Roman"/>
                <w:color w:val="000000" w:themeColor="text1"/>
                <w:sz w:val="18"/>
                <w:szCs w:val="18"/>
                <w:lang w:eastAsia="en-AU"/>
              </w:rPr>
              <w:t xml:space="preserve"> </w:t>
            </w:r>
            <w:r w:rsidRPr="005935DC">
              <w:rPr>
                <w:rFonts w:eastAsia="Times New Roman"/>
                <w:color w:val="000000" w:themeColor="text1"/>
                <w:sz w:val="18"/>
                <w:szCs w:val="18"/>
                <w:lang w:eastAsia="en-AU"/>
              </w:rPr>
              <w:t>supermarket), commercial</w:t>
            </w:r>
            <w:r w:rsidR="008C26DE" w:rsidRPr="005935DC">
              <w:rPr>
                <w:rFonts w:eastAsia="Times New Roman"/>
                <w:color w:val="000000" w:themeColor="text1"/>
                <w:sz w:val="18"/>
                <w:szCs w:val="18"/>
                <w:lang w:eastAsia="en-AU"/>
              </w:rPr>
              <w:t xml:space="preserve"> premises</w:t>
            </w:r>
            <w:r w:rsidRPr="005935DC">
              <w:rPr>
                <w:rFonts w:eastAsia="Times New Roman"/>
                <w:color w:val="000000" w:themeColor="text1"/>
                <w:sz w:val="18"/>
                <w:szCs w:val="18"/>
                <w:lang w:eastAsia="en-AU"/>
              </w:rPr>
              <w:t xml:space="preserve"> and licensed </w:t>
            </w:r>
            <w:r w:rsidR="00917278">
              <w:rPr>
                <w:rFonts w:eastAsia="Times New Roman"/>
                <w:color w:val="000000" w:themeColor="text1"/>
                <w:sz w:val="18"/>
                <w:szCs w:val="18"/>
                <w:lang w:eastAsia="en-AU"/>
              </w:rPr>
              <w:t>Club</w:t>
            </w:r>
            <w:r w:rsidRPr="005935DC">
              <w:rPr>
                <w:rFonts w:eastAsia="Times New Roman"/>
                <w:color w:val="000000" w:themeColor="text1"/>
                <w:sz w:val="18"/>
                <w:szCs w:val="18"/>
                <w:lang w:eastAsia="en-AU"/>
              </w:rPr>
              <w:t xml:space="preserve"> on the lower levels</w:t>
            </w:r>
          </w:p>
          <w:p w14:paraId="36A46F2C" w14:textId="4BC2E9D5" w:rsidR="009F7362" w:rsidRPr="005935DC" w:rsidRDefault="009F7362" w:rsidP="00770EEB">
            <w:pPr>
              <w:pStyle w:val="ListParagraph"/>
              <w:numPr>
                <w:ilvl w:val="0"/>
                <w:numId w:val="10"/>
              </w:numPr>
              <w:spacing w:before="40" w:after="40" w:line="240" w:lineRule="auto"/>
              <w:ind w:left="374"/>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lastRenderedPageBreak/>
              <w:t xml:space="preserve">3 </w:t>
            </w:r>
            <w:r w:rsidR="00CC04B5" w:rsidRPr="005935DC">
              <w:rPr>
                <w:rFonts w:eastAsia="Times New Roman"/>
                <w:color w:val="000000" w:themeColor="text1"/>
                <w:sz w:val="18"/>
                <w:szCs w:val="18"/>
                <w:lang w:eastAsia="en-AU"/>
              </w:rPr>
              <w:t xml:space="preserve">interconnected </w:t>
            </w:r>
            <w:r w:rsidRPr="005935DC">
              <w:rPr>
                <w:rFonts w:eastAsia="Times New Roman"/>
                <w:color w:val="000000" w:themeColor="text1"/>
                <w:sz w:val="18"/>
                <w:szCs w:val="18"/>
                <w:lang w:eastAsia="en-AU"/>
              </w:rPr>
              <w:t xml:space="preserve">buildings above that are between 11 to 12 </w:t>
            </w:r>
            <w:proofErr w:type="spellStart"/>
            <w:r w:rsidRPr="005935DC">
              <w:rPr>
                <w:rFonts w:eastAsia="Times New Roman"/>
                <w:color w:val="000000" w:themeColor="text1"/>
                <w:sz w:val="18"/>
                <w:szCs w:val="18"/>
                <w:lang w:eastAsia="en-AU"/>
              </w:rPr>
              <w:t>storeys</w:t>
            </w:r>
            <w:proofErr w:type="spellEnd"/>
            <w:r w:rsidRPr="005935DC">
              <w:rPr>
                <w:rFonts w:eastAsia="Times New Roman"/>
                <w:color w:val="000000" w:themeColor="text1"/>
                <w:sz w:val="18"/>
                <w:szCs w:val="18"/>
                <w:lang w:eastAsia="en-AU"/>
              </w:rPr>
              <w:t xml:space="preserve"> in height providing for 164 residential units</w:t>
            </w:r>
            <w:r w:rsidR="00974B13" w:rsidRPr="005935DC">
              <w:rPr>
                <w:rFonts w:eastAsia="Times New Roman"/>
                <w:color w:val="000000" w:themeColor="text1"/>
                <w:sz w:val="18"/>
                <w:szCs w:val="18"/>
                <w:lang w:eastAsia="en-AU"/>
              </w:rPr>
              <w:t>:</w:t>
            </w:r>
          </w:p>
          <w:p w14:paraId="52A0CE7E" w14:textId="3146E460" w:rsidR="00974B13" w:rsidRPr="005935DC" w:rsidRDefault="00974B13" w:rsidP="00770EEB">
            <w:pPr>
              <w:pStyle w:val="ListParagraph"/>
              <w:numPr>
                <w:ilvl w:val="1"/>
                <w:numId w:val="10"/>
              </w:numPr>
              <w:spacing w:before="40" w:after="40" w:line="240" w:lineRule="auto"/>
              <w:ind w:left="643" w:hanging="270"/>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 xml:space="preserve">Building A – RL 81.50 </w:t>
            </w:r>
            <w:r w:rsidR="008C26DE" w:rsidRPr="005935DC">
              <w:rPr>
                <w:rFonts w:eastAsia="Times New Roman"/>
                <w:color w:val="000000" w:themeColor="text1"/>
                <w:sz w:val="18"/>
                <w:szCs w:val="18"/>
                <w:lang w:eastAsia="en-AU"/>
              </w:rPr>
              <w:t>(top of roof plant)</w:t>
            </w:r>
            <w:r w:rsidR="00230C0F" w:rsidRPr="005935DC">
              <w:rPr>
                <w:rFonts w:eastAsia="Times New Roman"/>
                <w:color w:val="000000" w:themeColor="text1"/>
                <w:sz w:val="18"/>
                <w:szCs w:val="18"/>
                <w:lang w:eastAsia="en-AU"/>
              </w:rPr>
              <w:tab/>
              <w:t xml:space="preserve">- </w:t>
            </w:r>
            <w:r w:rsidRPr="005935DC">
              <w:rPr>
                <w:rFonts w:eastAsia="Times New Roman"/>
                <w:color w:val="000000" w:themeColor="text1"/>
                <w:sz w:val="18"/>
                <w:szCs w:val="18"/>
                <w:lang w:eastAsia="en-AU"/>
              </w:rPr>
              <w:t>12 storeys above Victoria Road</w:t>
            </w:r>
          </w:p>
          <w:p w14:paraId="1ED863E8" w14:textId="2159B502" w:rsidR="00974B13" w:rsidRPr="005935DC" w:rsidRDefault="00974B13" w:rsidP="00770EEB">
            <w:pPr>
              <w:pStyle w:val="ListParagraph"/>
              <w:numPr>
                <w:ilvl w:val="1"/>
                <w:numId w:val="10"/>
              </w:numPr>
              <w:spacing w:before="40" w:after="40" w:line="240" w:lineRule="auto"/>
              <w:ind w:left="643" w:hanging="270"/>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 xml:space="preserve">Building B – RL 80.80 </w:t>
            </w:r>
            <w:r w:rsidR="00230C0F" w:rsidRPr="005935DC">
              <w:rPr>
                <w:rFonts w:eastAsia="Times New Roman"/>
                <w:color w:val="000000" w:themeColor="text1"/>
                <w:sz w:val="18"/>
                <w:szCs w:val="18"/>
                <w:lang w:eastAsia="en-AU"/>
              </w:rPr>
              <w:t>(top of roof plant)</w:t>
            </w:r>
            <w:r w:rsidR="00230C0F" w:rsidRPr="005935DC">
              <w:rPr>
                <w:rFonts w:eastAsia="Times New Roman"/>
                <w:color w:val="000000" w:themeColor="text1"/>
                <w:sz w:val="18"/>
                <w:szCs w:val="18"/>
                <w:lang w:eastAsia="en-AU"/>
              </w:rPr>
              <w:tab/>
              <w:t xml:space="preserve">- </w:t>
            </w:r>
            <w:r w:rsidR="00CC04B5" w:rsidRPr="005935DC">
              <w:rPr>
                <w:rFonts w:eastAsia="Times New Roman"/>
                <w:color w:val="000000" w:themeColor="text1"/>
                <w:sz w:val="18"/>
                <w:szCs w:val="18"/>
                <w:lang w:eastAsia="en-AU"/>
              </w:rPr>
              <w:t>11 storeys above Victoria Road</w:t>
            </w:r>
          </w:p>
          <w:p w14:paraId="290EDBC8" w14:textId="2D1F387F" w:rsidR="00974B13" w:rsidRPr="005935DC" w:rsidRDefault="00974B13" w:rsidP="00770EEB">
            <w:pPr>
              <w:pStyle w:val="ListParagraph"/>
              <w:numPr>
                <w:ilvl w:val="1"/>
                <w:numId w:val="10"/>
              </w:numPr>
              <w:spacing w:before="40" w:after="40" w:line="240" w:lineRule="auto"/>
              <w:ind w:left="643" w:hanging="270"/>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Building C – RL 7</w:t>
            </w:r>
            <w:r w:rsidR="00230C0F" w:rsidRPr="005935DC">
              <w:rPr>
                <w:rFonts w:eastAsia="Times New Roman"/>
                <w:color w:val="000000" w:themeColor="text1"/>
                <w:sz w:val="18"/>
                <w:szCs w:val="18"/>
                <w:lang w:eastAsia="en-AU"/>
              </w:rPr>
              <w:t>4.50</w:t>
            </w:r>
            <w:r w:rsidR="008C26DE" w:rsidRPr="005935DC">
              <w:rPr>
                <w:rFonts w:eastAsia="Times New Roman"/>
                <w:color w:val="000000" w:themeColor="text1"/>
                <w:sz w:val="18"/>
                <w:szCs w:val="18"/>
                <w:lang w:eastAsia="en-AU"/>
              </w:rPr>
              <w:t>0</w:t>
            </w:r>
            <w:r w:rsidRPr="005935DC">
              <w:rPr>
                <w:rFonts w:eastAsia="Times New Roman"/>
                <w:color w:val="000000" w:themeColor="text1"/>
                <w:sz w:val="18"/>
                <w:szCs w:val="18"/>
                <w:lang w:eastAsia="en-AU"/>
              </w:rPr>
              <w:t xml:space="preserve"> </w:t>
            </w:r>
            <w:r w:rsidR="00230C0F" w:rsidRPr="005935DC">
              <w:rPr>
                <w:rFonts w:eastAsia="Times New Roman"/>
                <w:color w:val="000000" w:themeColor="text1"/>
                <w:sz w:val="18"/>
                <w:szCs w:val="18"/>
                <w:lang w:eastAsia="en-AU"/>
              </w:rPr>
              <w:t>(top of roof plant</w:t>
            </w:r>
            <w:r w:rsidR="008C26DE" w:rsidRPr="005935DC">
              <w:rPr>
                <w:rFonts w:eastAsia="Times New Roman"/>
                <w:color w:val="000000" w:themeColor="text1"/>
                <w:sz w:val="18"/>
                <w:szCs w:val="18"/>
                <w:lang w:eastAsia="en-AU"/>
              </w:rPr>
              <w:t>)</w:t>
            </w:r>
            <w:r w:rsidR="00230C0F" w:rsidRPr="005935DC">
              <w:rPr>
                <w:rFonts w:eastAsia="Times New Roman"/>
                <w:color w:val="000000" w:themeColor="text1"/>
                <w:sz w:val="18"/>
                <w:szCs w:val="18"/>
                <w:lang w:eastAsia="en-AU"/>
              </w:rPr>
              <w:tab/>
              <w:t xml:space="preserve">- </w:t>
            </w:r>
            <w:r w:rsidR="0081557A" w:rsidRPr="005935DC">
              <w:rPr>
                <w:rFonts w:eastAsia="Times New Roman"/>
                <w:color w:val="000000" w:themeColor="text1"/>
                <w:sz w:val="18"/>
                <w:szCs w:val="18"/>
                <w:lang w:eastAsia="en-AU"/>
              </w:rPr>
              <w:t>11 Storeys above Victoria Road</w:t>
            </w:r>
          </w:p>
          <w:p w14:paraId="2DC79A33" w14:textId="6E5C1A47" w:rsidR="009F7362" w:rsidRPr="005935DC" w:rsidRDefault="009F7362" w:rsidP="00770EEB">
            <w:pPr>
              <w:pStyle w:val="ListParagraph"/>
              <w:numPr>
                <w:ilvl w:val="0"/>
                <w:numId w:val="10"/>
              </w:numPr>
              <w:spacing w:before="40" w:after="40" w:line="240" w:lineRule="auto"/>
              <w:ind w:left="374"/>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development fronting Waterloo Street will comprise 2 to 3 storey buildings for 3 live/work units so that in total there will 167 new residential units</w:t>
            </w:r>
          </w:p>
          <w:p w14:paraId="0FA8E304" w14:textId="4282CB3D" w:rsidR="009F7362" w:rsidRPr="005935DC" w:rsidRDefault="009F7362" w:rsidP="00770EEB">
            <w:pPr>
              <w:pStyle w:val="ListParagraph"/>
              <w:numPr>
                <w:ilvl w:val="0"/>
                <w:numId w:val="10"/>
              </w:numPr>
              <w:spacing w:before="40" w:after="40" w:line="240" w:lineRule="auto"/>
              <w:ind w:left="374"/>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rooftop landscaping, green walls, and communal open space areas</w:t>
            </w:r>
          </w:p>
          <w:p w14:paraId="2EBBCCF6" w14:textId="313E90FF" w:rsidR="009F7362" w:rsidRPr="005935DC" w:rsidRDefault="009F7362" w:rsidP="00770EEB">
            <w:pPr>
              <w:pStyle w:val="ListParagraph"/>
              <w:numPr>
                <w:ilvl w:val="0"/>
                <w:numId w:val="10"/>
              </w:numPr>
              <w:spacing w:before="40" w:after="40" w:line="240" w:lineRule="auto"/>
              <w:ind w:left="374"/>
              <w:contextualSpacing w:val="0"/>
              <w:jc w:val="both"/>
              <w:rPr>
                <w:rFonts w:eastAsia="Times New Roman"/>
                <w:color w:val="000000" w:themeColor="text1"/>
                <w:sz w:val="18"/>
                <w:szCs w:val="18"/>
                <w:lang w:eastAsia="en-AU"/>
              </w:rPr>
            </w:pPr>
            <w:bookmarkStart w:id="5" w:name="_Hlk48851341"/>
            <w:r w:rsidRPr="005935DC">
              <w:rPr>
                <w:rFonts w:eastAsia="Times New Roman"/>
                <w:color w:val="000000" w:themeColor="text1"/>
                <w:sz w:val="18"/>
                <w:szCs w:val="18"/>
                <w:lang w:eastAsia="en-AU"/>
              </w:rPr>
              <w:t xml:space="preserve">creation of 3 laneways (Heritage Lane, Little Darling </w:t>
            </w:r>
            <w:r w:rsidR="00AE7478" w:rsidRPr="005935DC">
              <w:rPr>
                <w:rFonts w:eastAsia="Times New Roman"/>
                <w:color w:val="000000" w:themeColor="text1"/>
                <w:sz w:val="18"/>
                <w:szCs w:val="18"/>
                <w:lang w:eastAsia="en-AU"/>
              </w:rPr>
              <w:t>Lane,</w:t>
            </w:r>
            <w:r w:rsidRPr="005935DC">
              <w:rPr>
                <w:rFonts w:eastAsia="Times New Roman"/>
                <w:color w:val="000000" w:themeColor="text1"/>
                <w:sz w:val="18"/>
                <w:szCs w:val="18"/>
                <w:lang w:eastAsia="en-AU"/>
              </w:rPr>
              <w:t xml:space="preserve"> and Tigers Lane) and a public town square (plaza)</w:t>
            </w:r>
          </w:p>
          <w:bookmarkEnd w:id="5"/>
          <w:p w14:paraId="387A128B" w14:textId="77777777" w:rsidR="00E84318" w:rsidRDefault="009F7362" w:rsidP="00770EEB">
            <w:pPr>
              <w:pStyle w:val="ListParagraph"/>
              <w:numPr>
                <w:ilvl w:val="0"/>
                <w:numId w:val="10"/>
              </w:numPr>
              <w:spacing w:before="40" w:after="0" w:line="240" w:lineRule="auto"/>
              <w:ind w:left="374"/>
              <w:contextualSpacing w:val="0"/>
              <w:jc w:val="both"/>
              <w:rPr>
                <w:rFonts w:eastAsia="Times New Roman"/>
                <w:color w:val="000000" w:themeColor="text1"/>
                <w:sz w:val="18"/>
                <w:szCs w:val="18"/>
                <w:lang w:eastAsia="en-AU"/>
              </w:rPr>
            </w:pPr>
            <w:r w:rsidRPr="005935DC">
              <w:rPr>
                <w:rFonts w:eastAsia="Times New Roman"/>
                <w:color w:val="000000" w:themeColor="text1"/>
                <w:sz w:val="18"/>
                <w:szCs w:val="18"/>
                <w:lang w:eastAsia="en-AU"/>
              </w:rPr>
              <w:t>development fronting Darling Street will involve the</w:t>
            </w:r>
            <w:r w:rsidR="001A6759" w:rsidRPr="005935DC">
              <w:rPr>
                <w:rFonts w:eastAsia="Times New Roman"/>
                <w:color w:val="000000" w:themeColor="text1"/>
                <w:sz w:val="18"/>
                <w:szCs w:val="18"/>
                <w:lang w:eastAsia="en-AU"/>
              </w:rPr>
              <w:t xml:space="preserve"> demolition of No. 699 Darling Street for the</w:t>
            </w:r>
            <w:r w:rsidRPr="005935DC">
              <w:rPr>
                <w:rFonts w:eastAsia="Times New Roman"/>
                <w:color w:val="000000" w:themeColor="text1"/>
                <w:sz w:val="18"/>
                <w:szCs w:val="18"/>
                <w:lang w:eastAsia="en-AU"/>
              </w:rPr>
              <w:t xml:space="preserve"> creation of one of the 3 proposed laneways (Heritage Lane) and the reinstatement of the façade of No. 697 Darling Street to provide specialty retail premises</w:t>
            </w:r>
          </w:p>
          <w:p w14:paraId="0A3E173D" w14:textId="590D0CC2" w:rsidR="00B00F40" w:rsidRPr="005935DC" w:rsidRDefault="00B00F40" w:rsidP="00B00F40">
            <w:pPr>
              <w:spacing w:before="40" w:after="0" w:line="240" w:lineRule="auto"/>
              <w:ind w:left="14"/>
              <w:jc w:val="both"/>
              <w:rPr>
                <w:rFonts w:eastAsia="Times New Roman"/>
                <w:color w:val="000000" w:themeColor="text1"/>
                <w:sz w:val="18"/>
                <w:szCs w:val="18"/>
                <w:lang w:eastAsia="en-AU"/>
              </w:rPr>
            </w:pPr>
            <w:r w:rsidRPr="00B00F40">
              <w:rPr>
                <w:rFonts w:eastAsia="Times New Roman"/>
                <w:color w:val="000000" w:themeColor="text1"/>
                <w:sz w:val="18"/>
                <w:szCs w:val="18"/>
                <w:lang w:eastAsia="en-AU"/>
              </w:rPr>
              <w:t xml:space="preserve">The application does not involve the </w:t>
            </w:r>
            <w:r>
              <w:rPr>
                <w:rFonts w:eastAsia="Times New Roman"/>
                <w:color w:val="000000" w:themeColor="text1"/>
                <w:sz w:val="18"/>
                <w:szCs w:val="18"/>
                <w:lang w:eastAsia="en-AU"/>
              </w:rPr>
              <w:t xml:space="preserve">specific uses and </w:t>
            </w:r>
            <w:r w:rsidRPr="00B00F40">
              <w:rPr>
                <w:rFonts w:eastAsia="Times New Roman"/>
                <w:color w:val="000000" w:themeColor="text1"/>
                <w:sz w:val="18"/>
                <w:szCs w:val="18"/>
                <w:lang w:eastAsia="en-AU"/>
              </w:rPr>
              <w:t xml:space="preserve">fit out of the </w:t>
            </w:r>
            <w:r>
              <w:rPr>
                <w:rFonts w:eastAsia="Times New Roman"/>
                <w:color w:val="000000" w:themeColor="text1"/>
                <w:sz w:val="18"/>
                <w:szCs w:val="18"/>
                <w:lang w:eastAsia="en-AU"/>
              </w:rPr>
              <w:t xml:space="preserve">commercial, </w:t>
            </w:r>
            <w:r w:rsidR="00917278">
              <w:rPr>
                <w:rFonts w:eastAsia="Times New Roman"/>
                <w:color w:val="000000" w:themeColor="text1"/>
                <w:sz w:val="18"/>
                <w:szCs w:val="18"/>
                <w:lang w:eastAsia="en-AU"/>
              </w:rPr>
              <w:t>Club</w:t>
            </w:r>
            <w:r w:rsidRPr="00B00F40">
              <w:rPr>
                <w:rFonts w:eastAsia="Times New Roman"/>
                <w:color w:val="000000" w:themeColor="text1"/>
                <w:sz w:val="18"/>
                <w:szCs w:val="18"/>
                <w:lang w:eastAsia="en-AU"/>
              </w:rPr>
              <w:t xml:space="preserve">, </w:t>
            </w:r>
            <w:r>
              <w:rPr>
                <w:rFonts w:eastAsia="Times New Roman"/>
                <w:color w:val="000000" w:themeColor="text1"/>
                <w:sz w:val="18"/>
                <w:szCs w:val="18"/>
                <w:lang w:eastAsia="en-AU"/>
              </w:rPr>
              <w:t xml:space="preserve">or </w:t>
            </w:r>
            <w:r w:rsidRPr="00B00F40">
              <w:rPr>
                <w:rFonts w:eastAsia="Times New Roman"/>
                <w:color w:val="000000" w:themeColor="text1"/>
                <w:sz w:val="18"/>
                <w:szCs w:val="18"/>
                <w:lang w:eastAsia="en-AU"/>
              </w:rPr>
              <w:t xml:space="preserve">retail components. </w:t>
            </w:r>
            <w:r>
              <w:rPr>
                <w:rFonts w:eastAsia="Times New Roman"/>
                <w:color w:val="000000" w:themeColor="text1"/>
                <w:sz w:val="18"/>
                <w:szCs w:val="18"/>
                <w:lang w:eastAsia="en-AU"/>
              </w:rPr>
              <w:t xml:space="preserve"> C</w:t>
            </w:r>
            <w:r w:rsidRPr="00B00F40">
              <w:rPr>
                <w:rFonts w:eastAsia="Times New Roman"/>
                <w:color w:val="000000" w:themeColor="text1"/>
                <w:sz w:val="18"/>
                <w:szCs w:val="18"/>
                <w:lang w:eastAsia="en-AU"/>
              </w:rPr>
              <w:t>onsent is sought for general use of the</w:t>
            </w:r>
            <w:r>
              <w:rPr>
                <w:rFonts w:eastAsia="Times New Roman"/>
                <w:color w:val="000000" w:themeColor="text1"/>
                <w:sz w:val="18"/>
                <w:szCs w:val="18"/>
                <w:lang w:eastAsia="en-AU"/>
              </w:rPr>
              <w:t>se spaces and approval for the specific uses</w:t>
            </w:r>
            <w:r w:rsidRPr="00B00F40">
              <w:rPr>
                <w:rFonts w:eastAsia="Times New Roman"/>
                <w:color w:val="000000" w:themeColor="text1"/>
                <w:sz w:val="18"/>
                <w:szCs w:val="18"/>
                <w:lang w:eastAsia="en-AU"/>
              </w:rPr>
              <w:t xml:space="preserve"> will be subject to future </w:t>
            </w:r>
            <w:r>
              <w:rPr>
                <w:rFonts w:eastAsia="Times New Roman"/>
                <w:color w:val="000000" w:themeColor="text1"/>
                <w:sz w:val="18"/>
                <w:szCs w:val="18"/>
                <w:lang w:eastAsia="en-AU"/>
              </w:rPr>
              <w:t>applications.</w:t>
            </w:r>
          </w:p>
        </w:tc>
      </w:tr>
      <w:tr w:rsidR="005935DC" w:rsidRPr="005935DC" w14:paraId="1C9792BB" w14:textId="77777777" w:rsidTr="00A064D0">
        <w:trPr>
          <w:trHeight w:val="203"/>
        </w:trPr>
        <w:tc>
          <w:tcPr>
            <w:tcW w:w="1865" w:type="dxa"/>
            <w:tcBorders>
              <w:top w:val="single" w:sz="4" w:space="0" w:color="auto"/>
              <w:left w:val="nil"/>
              <w:bottom w:val="single" w:sz="4" w:space="0" w:color="auto"/>
              <w:right w:val="nil"/>
            </w:tcBorders>
            <w:vAlign w:val="center"/>
            <w:hideMark/>
          </w:tcPr>
          <w:p w14:paraId="38F05D73" w14:textId="77777777" w:rsidR="00E84318" w:rsidRPr="005935DC" w:rsidRDefault="00E84318" w:rsidP="00E84318">
            <w:pPr>
              <w:spacing w:after="0" w:line="240" w:lineRule="auto"/>
              <w:ind w:left="-8"/>
              <w:rPr>
                <w:rFonts w:eastAsia="Times New Roman"/>
                <w:b/>
                <w:color w:val="000000" w:themeColor="text1"/>
                <w:sz w:val="18"/>
                <w:szCs w:val="18"/>
                <w:lang w:eastAsia="en-AU"/>
              </w:rPr>
            </w:pPr>
            <w:bookmarkStart w:id="6" w:name="_Hlk514945229"/>
            <w:r w:rsidRPr="005935DC">
              <w:rPr>
                <w:rFonts w:eastAsia="Times New Roman"/>
                <w:b/>
                <w:color w:val="000000" w:themeColor="text1"/>
                <w:sz w:val="18"/>
                <w:szCs w:val="18"/>
                <w:lang w:eastAsia="en-AU"/>
              </w:rPr>
              <w:lastRenderedPageBreak/>
              <w:t>Gross Floor Area</w:t>
            </w:r>
          </w:p>
          <w:p w14:paraId="783DE13C" w14:textId="77777777" w:rsidR="00E84318" w:rsidRPr="005935DC" w:rsidRDefault="00E843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 xml:space="preserve">(GFA) </w:t>
            </w:r>
          </w:p>
          <w:p w14:paraId="78F6C08A" w14:textId="77777777" w:rsidR="00E84318" w:rsidRPr="005935DC" w:rsidRDefault="00E84318" w:rsidP="00E84318">
            <w:pPr>
              <w:spacing w:after="0" w:line="240" w:lineRule="auto"/>
              <w:ind w:left="-8"/>
              <w:rPr>
                <w:rFonts w:eastAsia="Times New Roman"/>
                <w:b/>
                <w:color w:val="000000" w:themeColor="text1"/>
                <w:sz w:val="14"/>
                <w:szCs w:val="14"/>
                <w:lang w:eastAsia="en-AU"/>
              </w:rPr>
            </w:pPr>
          </w:p>
        </w:tc>
        <w:tc>
          <w:tcPr>
            <w:tcW w:w="7488" w:type="dxa"/>
            <w:tcBorders>
              <w:top w:val="single" w:sz="4" w:space="0" w:color="auto"/>
              <w:left w:val="nil"/>
              <w:bottom w:val="single" w:sz="4" w:space="0" w:color="auto"/>
              <w:right w:val="nil"/>
            </w:tcBorders>
            <w:hideMark/>
          </w:tcPr>
          <w:p w14:paraId="2D45772E" w14:textId="797F4C0D" w:rsidR="00E84318" w:rsidRPr="005935DC" w:rsidRDefault="00E84318" w:rsidP="00E84318">
            <w:pPr>
              <w:spacing w:before="40" w:after="40" w:line="240" w:lineRule="auto"/>
              <w:ind w:left="-8"/>
              <w:rPr>
                <w:rFonts w:eastAsia="Times New Roman"/>
                <w:color w:val="000000" w:themeColor="text1"/>
                <w:sz w:val="18"/>
                <w:szCs w:val="18"/>
                <w:lang w:eastAsia="en-AU"/>
              </w:rPr>
            </w:pPr>
            <w:r w:rsidRPr="005935DC">
              <w:rPr>
                <w:rFonts w:eastAsia="Times New Roman"/>
                <w:color w:val="000000" w:themeColor="text1"/>
                <w:sz w:val="18"/>
                <w:szCs w:val="18"/>
                <w:lang w:eastAsia="en-AU"/>
              </w:rPr>
              <w:t xml:space="preserve">Total GFA of </w:t>
            </w:r>
            <w:r w:rsidR="00230C0F" w:rsidRPr="005935DC">
              <w:rPr>
                <w:rFonts w:eastAsia="Times New Roman"/>
                <w:color w:val="000000" w:themeColor="text1"/>
                <w:sz w:val="18"/>
                <w:szCs w:val="18"/>
                <w:lang w:eastAsia="en-AU"/>
              </w:rPr>
              <w:t>28,4</w:t>
            </w:r>
            <w:r w:rsidR="0098216C">
              <w:rPr>
                <w:rFonts w:eastAsia="Times New Roman"/>
                <w:color w:val="000000" w:themeColor="text1"/>
                <w:sz w:val="18"/>
                <w:szCs w:val="18"/>
                <w:lang w:eastAsia="en-AU"/>
              </w:rPr>
              <w:t>55</w:t>
            </w:r>
            <w:r w:rsidRPr="005935DC">
              <w:rPr>
                <w:rFonts w:eastAsia="Times New Roman"/>
                <w:color w:val="000000" w:themeColor="text1"/>
                <w:sz w:val="18"/>
                <w:szCs w:val="18"/>
                <w:lang w:eastAsia="en-AU"/>
              </w:rPr>
              <w:t>m</w:t>
            </w:r>
            <w:r w:rsidRPr="005935DC">
              <w:rPr>
                <w:rFonts w:eastAsia="Times New Roman"/>
                <w:color w:val="000000" w:themeColor="text1"/>
                <w:sz w:val="18"/>
                <w:szCs w:val="18"/>
                <w:vertAlign w:val="superscript"/>
                <w:lang w:eastAsia="en-AU"/>
              </w:rPr>
              <w:t>2</w:t>
            </w:r>
            <w:r w:rsidRPr="005935DC">
              <w:rPr>
                <w:rFonts w:eastAsia="Times New Roman"/>
                <w:color w:val="000000" w:themeColor="text1"/>
                <w:sz w:val="18"/>
                <w:szCs w:val="18"/>
                <w:lang w:eastAsia="en-AU"/>
              </w:rPr>
              <w:t xml:space="preserve"> (Floor Space Ratio (FSR) of </w:t>
            </w:r>
            <w:r w:rsidR="00230C0F" w:rsidRPr="005935DC">
              <w:rPr>
                <w:rFonts w:eastAsia="Times New Roman"/>
                <w:color w:val="000000" w:themeColor="text1"/>
                <w:sz w:val="18"/>
                <w:szCs w:val="18"/>
                <w:lang w:eastAsia="en-AU"/>
              </w:rPr>
              <w:t>3.</w:t>
            </w:r>
            <w:r w:rsidR="0098216C">
              <w:rPr>
                <w:rFonts w:eastAsia="Times New Roman"/>
                <w:color w:val="000000" w:themeColor="text1"/>
                <w:sz w:val="18"/>
                <w:szCs w:val="18"/>
                <w:lang w:eastAsia="en-AU"/>
              </w:rPr>
              <w:t>88</w:t>
            </w:r>
            <w:r w:rsidRPr="005935DC">
              <w:rPr>
                <w:rFonts w:eastAsia="Times New Roman"/>
                <w:color w:val="000000" w:themeColor="text1"/>
                <w:sz w:val="18"/>
                <w:szCs w:val="18"/>
                <w:lang w:eastAsia="en-AU"/>
              </w:rPr>
              <w:t>:1), comprising:</w:t>
            </w:r>
          </w:p>
          <w:p w14:paraId="5CF9DBBA" w14:textId="062A9E83" w:rsidR="00E84318" w:rsidRPr="005935DC" w:rsidRDefault="00230C0F" w:rsidP="00770EEB">
            <w:pPr>
              <w:numPr>
                <w:ilvl w:val="0"/>
                <w:numId w:val="6"/>
              </w:num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5,</w:t>
            </w:r>
            <w:r w:rsidR="0098216C">
              <w:rPr>
                <w:rFonts w:eastAsia="Times New Roman"/>
                <w:color w:val="000000" w:themeColor="text1"/>
                <w:sz w:val="18"/>
                <w:szCs w:val="18"/>
                <w:lang w:eastAsia="en-AU"/>
              </w:rPr>
              <w:t>204</w:t>
            </w:r>
            <w:r w:rsidR="00E84318" w:rsidRPr="005935DC">
              <w:rPr>
                <w:rFonts w:eastAsia="Times New Roman"/>
                <w:color w:val="000000" w:themeColor="text1"/>
                <w:sz w:val="18"/>
                <w:szCs w:val="18"/>
                <w:lang w:eastAsia="en-AU"/>
              </w:rPr>
              <w:t xml:space="preserve"> m</w:t>
            </w:r>
            <w:r w:rsidR="00E84318" w:rsidRPr="005935DC">
              <w:rPr>
                <w:rFonts w:eastAsia="Times New Roman"/>
                <w:color w:val="000000" w:themeColor="text1"/>
                <w:sz w:val="18"/>
                <w:szCs w:val="18"/>
                <w:vertAlign w:val="superscript"/>
                <w:lang w:eastAsia="en-AU"/>
              </w:rPr>
              <w:t>2</w:t>
            </w:r>
            <w:r w:rsidR="00E84318" w:rsidRPr="005935DC">
              <w:rPr>
                <w:rFonts w:eastAsia="Times New Roman"/>
                <w:color w:val="000000" w:themeColor="text1"/>
                <w:sz w:val="18"/>
                <w:szCs w:val="18"/>
                <w:lang w:eastAsia="en-AU"/>
              </w:rPr>
              <w:t xml:space="preserve"> retail GFA</w:t>
            </w:r>
            <w:r w:rsidRPr="005935DC">
              <w:rPr>
                <w:rFonts w:eastAsia="Times New Roman"/>
                <w:color w:val="000000" w:themeColor="text1"/>
                <w:sz w:val="18"/>
                <w:szCs w:val="18"/>
                <w:lang w:eastAsia="en-AU"/>
              </w:rPr>
              <w:t xml:space="preserve"> (incl. supermarket)</w:t>
            </w:r>
          </w:p>
          <w:p w14:paraId="462FF5B8" w14:textId="34C94DD7" w:rsidR="00230C0F" w:rsidRPr="005935DC" w:rsidRDefault="00230C0F" w:rsidP="00770EEB">
            <w:pPr>
              <w:numPr>
                <w:ilvl w:val="0"/>
                <w:numId w:val="6"/>
              </w:num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3,0</w:t>
            </w:r>
            <w:r w:rsidR="0098216C">
              <w:rPr>
                <w:rFonts w:eastAsia="Times New Roman"/>
                <w:color w:val="000000" w:themeColor="text1"/>
                <w:sz w:val="18"/>
                <w:szCs w:val="18"/>
                <w:lang w:eastAsia="en-AU"/>
              </w:rPr>
              <w:t>66</w:t>
            </w:r>
            <w:r w:rsidRPr="005935DC">
              <w:rPr>
                <w:rFonts w:eastAsia="Times New Roman"/>
                <w:color w:val="000000" w:themeColor="text1"/>
                <w:sz w:val="18"/>
                <w:szCs w:val="18"/>
                <w:lang w:eastAsia="en-AU"/>
              </w:rPr>
              <w:t>m</w:t>
            </w:r>
            <w:r w:rsidRPr="0098216C">
              <w:rPr>
                <w:rFonts w:eastAsia="Times New Roman"/>
                <w:color w:val="000000" w:themeColor="text1"/>
                <w:sz w:val="18"/>
                <w:szCs w:val="18"/>
                <w:vertAlign w:val="superscript"/>
                <w:lang w:eastAsia="en-AU"/>
              </w:rPr>
              <w:t>2</w:t>
            </w:r>
            <w:r w:rsidRPr="005935DC">
              <w:rPr>
                <w:rFonts w:eastAsia="Times New Roman"/>
                <w:color w:val="000000" w:themeColor="text1"/>
                <w:sz w:val="18"/>
                <w:szCs w:val="18"/>
                <w:lang w:eastAsia="en-AU"/>
              </w:rPr>
              <w:t xml:space="preserve"> </w:t>
            </w:r>
            <w:r w:rsidR="00917278">
              <w:rPr>
                <w:rFonts w:eastAsia="Times New Roman"/>
                <w:color w:val="000000" w:themeColor="text1"/>
                <w:sz w:val="18"/>
                <w:szCs w:val="18"/>
                <w:lang w:eastAsia="en-AU"/>
              </w:rPr>
              <w:t>Club</w:t>
            </w:r>
          </w:p>
          <w:p w14:paraId="4924CA98" w14:textId="5F557D67" w:rsidR="00230C0F" w:rsidRPr="005935DC" w:rsidRDefault="00230C0F" w:rsidP="00770EEB">
            <w:pPr>
              <w:numPr>
                <w:ilvl w:val="0"/>
                <w:numId w:val="6"/>
              </w:num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1,5</w:t>
            </w:r>
            <w:r w:rsidR="00FF48AC">
              <w:rPr>
                <w:rFonts w:eastAsia="Times New Roman"/>
                <w:color w:val="000000" w:themeColor="text1"/>
                <w:sz w:val="18"/>
                <w:szCs w:val="18"/>
                <w:lang w:eastAsia="en-AU"/>
              </w:rPr>
              <w:t>61</w:t>
            </w:r>
            <w:r w:rsidRPr="005935DC">
              <w:rPr>
                <w:rFonts w:eastAsia="Times New Roman"/>
                <w:color w:val="000000" w:themeColor="text1"/>
                <w:sz w:val="18"/>
                <w:szCs w:val="18"/>
                <w:lang w:eastAsia="en-AU"/>
              </w:rPr>
              <w:t>m</w:t>
            </w:r>
            <w:r w:rsidRPr="005935DC">
              <w:rPr>
                <w:rFonts w:eastAsia="Times New Roman"/>
                <w:color w:val="000000" w:themeColor="text1"/>
                <w:sz w:val="18"/>
                <w:szCs w:val="18"/>
                <w:vertAlign w:val="superscript"/>
                <w:lang w:eastAsia="en-AU"/>
              </w:rPr>
              <w:t>2</w:t>
            </w:r>
            <w:r w:rsidRPr="005935DC">
              <w:rPr>
                <w:rFonts w:eastAsia="Times New Roman"/>
                <w:color w:val="000000" w:themeColor="text1"/>
                <w:sz w:val="18"/>
                <w:szCs w:val="18"/>
                <w:lang w:eastAsia="en-AU"/>
              </w:rPr>
              <w:t xml:space="preserve"> commercial (incl. live/work units)</w:t>
            </w:r>
          </w:p>
          <w:p w14:paraId="6310F518" w14:textId="33833447" w:rsidR="00E84318" w:rsidRPr="005935DC" w:rsidRDefault="00230C0F" w:rsidP="00770EEB">
            <w:pPr>
              <w:numPr>
                <w:ilvl w:val="0"/>
                <w:numId w:val="6"/>
              </w:num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18,624</w:t>
            </w:r>
            <w:r w:rsidR="00E84318" w:rsidRPr="005935DC">
              <w:rPr>
                <w:rFonts w:eastAsia="Times New Roman"/>
                <w:color w:val="000000" w:themeColor="text1"/>
                <w:sz w:val="18"/>
                <w:szCs w:val="18"/>
                <w:lang w:eastAsia="en-AU"/>
              </w:rPr>
              <w:t xml:space="preserve"> m</w:t>
            </w:r>
            <w:r w:rsidR="00E84318" w:rsidRPr="005935DC">
              <w:rPr>
                <w:rFonts w:eastAsia="Times New Roman"/>
                <w:color w:val="000000" w:themeColor="text1"/>
                <w:sz w:val="18"/>
                <w:szCs w:val="18"/>
                <w:vertAlign w:val="superscript"/>
                <w:lang w:eastAsia="en-AU"/>
              </w:rPr>
              <w:t>2</w:t>
            </w:r>
            <w:r w:rsidR="00E84318" w:rsidRPr="005935DC">
              <w:rPr>
                <w:rFonts w:eastAsia="Times New Roman"/>
                <w:color w:val="000000" w:themeColor="text1"/>
                <w:sz w:val="18"/>
                <w:szCs w:val="18"/>
                <w:lang w:eastAsia="en-AU"/>
              </w:rPr>
              <w:t xml:space="preserve"> residential GFA.</w:t>
            </w:r>
          </w:p>
        </w:tc>
      </w:tr>
      <w:bookmarkEnd w:id="6"/>
      <w:tr w:rsidR="005935DC" w:rsidRPr="005935DC" w14:paraId="06D111AC" w14:textId="77777777" w:rsidTr="00A064D0">
        <w:trPr>
          <w:trHeight w:val="203"/>
        </w:trPr>
        <w:tc>
          <w:tcPr>
            <w:tcW w:w="1865" w:type="dxa"/>
            <w:tcBorders>
              <w:top w:val="single" w:sz="4" w:space="0" w:color="auto"/>
              <w:left w:val="nil"/>
              <w:bottom w:val="single" w:sz="4" w:space="0" w:color="auto"/>
              <w:right w:val="nil"/>
            </w:tcBorders>
            <w:vAlign w:val="center"/>
            <w:hideMark/>
          </w:tcPr>
          <w:p w14:paraId="7DE4D0D1" w14:textId="0D9E2D44" w:rsidR="00E84318" w:rsidRPr="005935DC" w:rsidRDefault="00E843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Residential</w:t>
            </w:r>
          </w:p>
        </w:tc>
        <w:tc>
          <w:tcPr>
            <w:tcW w:w="7488" w:type="dxa"/>
            <w:tcBorders>
              <w:top w:val="single" w:sz="4" w:space="0" w:color="auto"/>
              <w:left w:val="nil"/>
              <w:bottom w:val="single" w:sz="4" w:space="0" w:color="auto"/>
              <w:right w:val="nil"/>
            </w:tcBorders>
            <w:hideMark/>
          </w:tcPr>
          <w:p w14:paraId="4E2BEDAB" w14:textId="54D597F5" w:rsidR="00E84318" w:rsidRPr="005935DC" w:rsidRDefault="00E84318" w:rsidP="003E4EC5">
            <w:p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 xml:space="preserve">A total of </w:t>
            </w:r>
            <w:r w:rsidR="00AE7478" w:rsidRPr="005935DC">
              <w:rPr>
                <w:rFonts w:eastAsia="Times New Roman"/>
                <w:color w:val="000000" w:themeColor="text1"/>
                <w:sz w:val="18"/>
                <w:szCs w:val="18"/>
                <w:lang w:eastAsia="en-AU"/>
              </w:rPr>
              <w:t>167</w:t>
            </w:r>
            <w:r w:rsidRPr="005935DC">
              <w:rPr>
                <w:rFonts w:eastAsia="Times New Roman"/>
                <w:color w:val="000000" w:themeColor="text1"/>
                <w:sz w:val="18"/>
                <w:szCs w:val="18"/>
                <w:lang w:eastAsia="en-AU"/>
              </w:rPr>
              <w:t xml:space="preserve"> residential </w:t>
            </w:r>
            <w:r w:rsidR="00AE7478" w:rsidRPr="005935DC">
              <w:rPr>
                <w:rFonts w:eastAsia="Times New Roman"/>
                <w:color w:val="000000" w:themeColor="text1"/>
                <w:sz w:val="18"/>
                <w:szCs w:val="18"/>
                <w:lang w:eastAsia="en-AU"/>
              </w:rPr>
              <w:t>units</w:t>
            </w:r>
            <w:r w:rsidRPr="005935DC">
              <w:rPr>
                <w:rFonts w:eastAsia="Times New Roman"/>
                <w:color w:val="000000" w:themeColor="text1"/>
                <w:sz w:val="18"/>
                <w:szCs w:val="18"/>
                <w:lang w:eastAsia="en-AU"/>
              </w:rPr>
              <w:t xml:space="preserve"> comprising:</w:t>
            </w:r>
          </w:p>
          <w:p w14:paraId="064989D3" w14:textId="3B160AF0" w:rsidR="00E84318" w:rsidRPr="005935DC" w:rsidRDefault="00AE7478" w:rsidP="00770EEB">
            <w:pPr>
              <w:numPr>
                <w:ilvl w:val="0"/>
                <w:numId w:val="7"/>
              </w:num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7</w:t>
            </w:r>
            <w:r w:rsidR="00E84318" w:rsidRPr="005935DC">
              <w:rPr>
                <w:rFonts w:eastAsia="Times New Roman"/>
                <w:color w:val="000000" w:themeColor="text1"/>
                <w:sz w:val="18"/>
                <w:szCs w:val="18"/>
                <w:lang w:eastAsia="en-AU"/>
              </w:rPr>
              <w:t xml:space="preserve"> x </w:t>
            </w:r>
            <w:r w:rsidRPr="005935DC">
              <w:rPr>
                <w:rFonts w:eastAsia="Times New Roman"/>
                <w:color w:val="000000" w:themeColor="text1"/>
                <w:sz w:val="18"/>
                <w:szCs w:val="18"/>
                <w:lang w:eastAsia="en-AU"/>
              </w:rPr>
              <w:t>studios</w:t>
            </w:r>
          </w:p>
          <w:p w14:paraId="4E3908D1" w14:textId="5E4608D3" w:rsidR="00E84318" w:rsidRPr="005935DC" w:rsidRDefault="00AE7478" w:rsidP="00770EEB">
            <w:pPr>
              <w:numPr>
                <w:ilvl w:val="0"/>
                <w:numId w:val="7"/>
              </w:num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55</w:t>
            </w:r>
            <w:r w:rsidR="00E84318" w:rsidRPr="005935DC">
              <w:rPr>
                <w:rFonts w:eastAsia="Times New Roman"/>
                <w:color w:val="000000" w:themeColor="text1"/>
                <w:sz w:val="18"/>
                <w:szCs w:val="18"/>
                <w:lang w:eastAsia="en-AU"/>
              </w:rPr>
              <w:t xml:space="preserve"> x </w:t>
            </w:r>
            <w:proofErr w:type="gramStart"/>
            <w:r w:rsidRPr="005935DC">
              <w:rPr>
                <w:rFonts w:eastAsia="Times New Roman"/>
                <w:color w:val="000000" w:themeColor="text1"/>
                <w:sz w:val="18"/>
                <w:szCs w:val="18"/>
                <w:lang w:eastAsia="en-AU"/>
              </w:rPr>
              <w:t>1</w:t>
            </w:r>
            <w:r w:rsidR="00E84318" w:rsidRPr="005935DC">
              <w:rPr>
                <w:rFonts w:eastAsia="Times New Roman"/>
                <w:color w:val="000000" w:themeColor="text1"/>
                <w:sz w:val="18"/>
                <w:szCs w:val="18"/>
                <w:lang w:eastAsia="en-AU"/>
              </w:rPr>
              <w:t xml:space="preserve"> bedroom</w:t>
            </w:r>
            <w:proofErr w:type="gramEnd"/>
            <w:r w:rsidR="00E84318" w:rsidRPr="005935DC">
              <w:rPr>
                <w:rFonts w:eastAsia="Times New Roman"/>
                <w:color w:val="000000" w:themeColor="text1"/>
                <w:sz w:val="18"/>
                <w:szCs w:val="18"/>
                <w:lang w:eastAsia="en-AU"/>
              </w:rPr>
              <w:t xml:space="preserve"> dwellings</w:t>
            </w:r>
          </w:p>
          <w:p w14:paraId="3FCD8030" w14:textId="25577F8F" w:rsidR="00AE7478" w:rsidRPr="005935DC" w:rsidRDefault="00AE7478" w:rsidP="00770EEB">
            <w:pPr>
              <w:numPr>
                <w:ilvl w:val="0"/>
                <w:numId w:val="7"/>
              </w:num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 xml:space="preserve">10 x </w:t>
            </w:r>
            <w:proofErr w:type="gramStart"/>
            <w:r w:rsidRPr="005935DC">
              <w:rPr>
                <w:rFonts w:eastAsia="Times New Roman"/>
                <w:color w:val="000000" w:themeColor="text1"/>
                <w:sz w:val="18"/>
                <w:szCs w:val="18"/>
                <w:lang w:eastAsia="en-AU"/>
              </w:rPr>
              <w:t>1 bedroom</w:t>
            </w:r>
            <w:proofErr w:type="gramEnd"/>
            <w:r w:rsidRPr="005935DC">
              <w:rPr>
                <w:rFonts w:eastAsia="Times New Roman"/>
                <w:color w:val="000000" w:themeColor="text1"/>
                <w:sz w:val="18"/>
                <w:szCs w:val="18"/>
                <w:lang w:eastAsia="en-AU"/>
              </w:rPr>
              <w:t xml:space="preserve"> dwellings + study</w:t>
            </w:r>
          </w:p>
          <w:p w14:paraId="28C54D6B" w14:textId="61B2EE0E" w:rsidR="00AE7478" w:rsidRPr="005935DC" w:rsidRDefault="00AE7478" w:rsidP="00770EEB">
            <w:pPr>
              <w:numPr>
                <w:ilvl w:val="0"/>
                <w:numId w:val="7"/>
              </w:numPr>
              <w:spacing w:before="40"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 xml:space="preserve">53 x </w:t>
            </w:r>
            <w:proofErr w:type="gramStart"/>
            <w:r w:rsidRPr="005935DC">
              <w:rPr>
                <w:rFonts w:eastAsia="Times New Roman"/>
                <w:color w:val="000000" w:themeColor="text1"/>
                <w:sz w:val="18"/>
                <w:szCs w:val="18"/>
                <w:lang w:eastAsia="en-AU"/>
              </w:rPr>
              <w:t>2 bedroom</w:t>
            </w:r>
            <w:proofErr w:type="gramEnd"/>
            <w:r w:rsidRPr="005935DC">
              <w:rPr>
                <w:rFonts w:eastAsia="Times New Roman"/>
                <w:color w:val="000000" w:themeColor="text1"/>
                <w:sz w:val="18"/>
                <w:szCs w:val="18"/>
                <w:lang w:eastAsia="en-AU"/>
              </w:rPr>
              <w:t xml:space="preserve"> dwellings</w:t>
            </w:r>
          </w:p>
          <w:p w14:paraId="27B34CFD" w14:textId="77777777" w:rsidR="00E84318" w:rsidRPr="005935DC" w:rsidRDefault="00AE7478" w:rsidP="00770EEB">
            <w:pPr>
              <w:numPr>
                <w:ilvl w:val="0"/>
                <w:numId w:val="7"/>
              </w:numPr>
              <w:spacing w:before="40" w:after="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39</w:t>
            </w:r>
            <w:r w:rsidR="00E84318" w:rsidRPr="005935DC">
              <w:rPr>
                <w:rFonts w:eastAsia="Times New Roman"/>
                <w:color w:val="000000" w:themeColor="text1"/>
                <w:sz w:val="18"/>
                <w:szCs w:val="18"/>
                <w:lang w:eastAsia="en-AU"/>
              </w:rPr>
              <w:t xml:space="preserve"> x </w:t>
            </w:r>
            <w:proofErr w:type="gramStart"/>
            <w:r w:rsidR="00E84318" w:rsidRPr="005935DC">
              <w:rPr>
                <w:rFonts w:eastAsia="Times New Roman"/>
                <w:color w:val="000000" w:themeColor="text1"/>
                <w:sz w:val="18"/>
                <w:szCs w:val="18"/>
                <w:lang w:eastAsia="en-AU"/>
              </w:rPr>
              <w:t>3 bedroom</w:t>
            </w:r>
            <w:proofErr w:type="gramEnd"/>
            <w:r w:rsidR="00E84318" w:rsidRPr="005935DC">
              <w:rPr>
                <w:rFonts w:eastAsia="Times New Roman"/>
                <w:color w:val="000000" w:themeColor="text1"/>
                <w:sz w:val="18"/>
                <w:szCs w:val="18"/>
                <w:lang w:eastAsia="en-AU"/>
              </w:rPr>
              <w:t xml:space="preserve"> dwellings</w:t>
            </w:r>
          </w:p>
          <w:p w14:paraId="7D14175C" w14:textId="213371D7" w:rsidR="00AE7478" w:rsidRPr="005935DC" w:rsidRDefault="00AE7478" w:rsidP="00770EEB">
            <w:pPr>
              <w:numPr>
                <w:ilvl w:val="0"/>
                <w:numId w:val="7"/>
              </w:numPr>
              <w:spacing w:after="40" w:line="240" w:lineRule="auto"/>
              <w:rPr>
                <w:rFonts w:eastAsia="Times New Roman"/>
                <w:color w:val="000000" w:themeColor="text1"/>
                <w:sz w:val="18"/>
                <w:szCs w:val="18"/>
                <w:lang w:eastAsia="en-AU"/>
              </w:rPr>
            </w:pPr>
            <w:r w:rsidRPr="005935DC">
              <w:rPr>
                <w:rFonts w:eastAsia="Times New Roman"/>
                <w:color w:val="000000" w:themeColor="text1"/>
                <w:sz w:val="18"/>
                <w:szCs w:val="18"/>
                <w:lang w:eastAsia="en-AU"/>
              </w:rPr>
              <w:t>3 x live/work units.</w:t>
            </w:r>
          </w:p>
        </w:tc>
      </w:tr>
      <w:tr w:rsidR="005935DC" w:rsidRPr="005935DC" w14:paraId="48C9F5AB" w14:textId="77777777" w:rsidTr="00A064D0">
        <w:trPr>
          <w:trHeight w:val="203"/>
        </w:trPr>
        <w:tc>
          <w:tcPr>
            <w:tcW w:w="1865" w:type="dxa"/>
            <w:tcBorders>
              <w:top w:val="single" w:sz="4" w:space="0" w:color="auto"/>
              <w:left w:val="nil"/>
              <w:bottom w:val="single" w:sz="4" w:space="0" w:color="auto"/>
              <w:right w:val="nil"/>
            </w:tcBorders>
            <w:vAlign w:val="center"/>
          </w:tcPr>
          <w:p w14:paraId="53C5C66C" w14:textId="048F3958" w:rsidR="00F62118" w:rsidRPr="005935DC" w:rsidRDefault="00F621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Residential - Adaptable</w:t>
            </w:r>
          </w:p>
        </w:tc>
        <w:tc>
          <w:tcPr>
            <w:tcW w:w="7488" w:type="dxa"/>
            <w:tcBorders>
              <w:top w:val="single" w:sz="4" w:space="0" w:color="auto"/>
              <w:left w:val="nil"/>
              <w:bottom w:val="single" w:sz="4" w:space="0" w:color="auto"/>
              <w:right w:val="nil"/>
            </w:tcBorders>
          </w:tcPr>
          <w:p w14:paraId="655A004A" w14:textId="156682FB" w:rsidR="00F62118" w:rsidRPr="005935DC" w:rsidRDefault="00F62118" w:rsidP="00E84318">
            <w:pPr>
              <w:spacing w:before="40" w:after="40" w:line="240" w:lineRule="auto"/>
              <w:ind w:left="-8"/>
              <w:rPr>
                <w:rFonts w:eastAsia="Times New Roman"/>
                <w:color w:val="000000" w:themeColor="text1"/>
                <w:sz w:val="18"/>
                <w:szCs w:val="18"/>
                <w:lang w:eastAsia="en-AU"/>
              </w:rPr>
            </w:pPr>
            <w:r w:rsidRPr="005935DC">
              <w:rPr>
                <w:rFonts w:eastAsia="Times New Roman"/>
                <w:color w:val="000000" w:themeColor="text1"/>
                <w:sz w:val="18"/>
                <w:szCs w:val="18"/>
                <w:lang w:eastAsia="en-AU"/>
              </w:rPr>
              <w:t>10% - 16 residential units</w:t>
            </w:r>
          </w:p>
        </w:tc>
      </w:tr>
      <w:tr w:rsidR="005935DC" w:rsidRPr="005935DC" w14:paraId="386C3A9B" w14:textId="77777777" w:rsidTr="00A064D0">
        <w:trPr>
          <w:trHeight w:val="203"/>
        </w:trPr>
        <w:tc>
          <w:tcPr>
            <w:tcW w:w="1865" w:type="dxa"/>
            <w:tcBorders>
              <w:top w:val="single" w:sz="4" w:space="0" w:color="auto"/>
              <w:left w:val="nil"/>
              <w:bottom w:val="single" w:sz="4" w:space="0" w:color="auto"/>
              <w:right w:val="nil"/>
            </w:tcBorders>
            <w:vAlign w:val="center"/>
            <w:hideMark/>
          </w:tcPr>
          <w:p w14:paraId="34735D60" w14:textId="77777777" w:rsidR="00E84318" w:rsidRPr="005935DC" w:rsidRDefault="00E843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Uses</w:t>
            </w:r>
          </w:p>
        </w:tc>
        <w:tc>
          <w:tcPr>
            <w:tcW w:w="7488" w:type="dxa"/>
            <w:tcBorders>
              <w:top w:val="single" w:sz="4" w:space="0" w:color="auto"/>
              <w:left w:val="nil"/>
              <w:bottom w:val="single" w:sz="4" w:space="0" w:color="auto"/>
              <w:right w:val="nil"/>
            </w:tcBorders>
            <w:hideMark/>
          </w:tcPr>
          <w:p w14:paraId="48D1EC8A" w14:textId="474E053C" w:rsidR="00E84318" w:rsidRPr="005935DC" w:rsidRDefault="00F62118" w:rsidP="00E84318">
            <w:pPr>
              <w:spacing w:before="40" w:after="40" w:line="240" w:lineRule="auto"/>
              <w:ind w:left="-8"/>
              <w:rPr>
                <w:rFonts w:eastAsia="Times New Roman"/>
                <w:color w:val="000000" w:themeColor="text1"/>
                <w:sz w:val="18"/>
                <w:szCs w:val="18"/>
                <w:lang w:eastAsia="en-AU"/>
              </w:rPr>
            </w:pPr>
            <w:r w:rsidRPr="005935DC">
              <w:rPr>
                <w:rFonts w:eastAsia="Times New Roman"/>
                <w:color w:val="000000" w:themeColor="text1"/>
                <w:sz w:val="18"/>
                <w:szCs w:val="18"/>
                <w:lang w:eastAsia="en-AU"/>
              </w:rPr>
              <w:t xml:space="preserve">Division of GFA as per above - </w:t>
            </w:r>
            <w:r w:rsidR="00E84318" w:rsidRPr="005935DC">
              <w:rPr>
                <w:rFonts w:eastAsia="Times New Roman"/>
                <w:color w:val="000000" w:themeColor="text1"/>
                <w:sz w:val="18"/>
                <w:szCs w:val="18"/>
                <w:lang w:eastAsia="en-AU"/>
              </w:rPr>
              <w:t>Uses will be subject to separate development consent</w:t>
            </w:r>
            <w:r w:rsidRPr="005935DC">
              <w:rPr>
                <w:rFonts w:eastAsia="Times New Roman"/>
                <w:color w:val="000000" w:themeColor="text1"/>
                <w:sz w:val="18"/>
                <w:szCs w:val="18"/>
                <w:lang w:eastAsia="en-AU"/>
              </w:rPr>
              <w:t>.</w:t>
            </w:r>
          </w:p>
        </w:tc>
      </w:tr>
      <w:tr w:rsidR="005935DC" w:rsidRPr="005935DC" w14:paraId="5727D2DC" w14:textId="77777777" w:rsidTr="00A064D0">
        <w:trPr>
          <w:trHeight w:val="203"/>
        </w:trPr>
        <w:tc>
          <w:tcPr>
            <w:tcW w:w="1865" w:type="dxa"/>
            <w:tcBorders>
              <w:top w:val="single" w:sz="4" w:space="0" w:color="auto"/>
              <w:left w:val="nil"/>
              <w:bottom w:val="single" w:sz="4" w:space="0" w:color="auto"/>
              <w:right w:val="nil"/>
            </w:tcBorders>
            <w:vAlign w:val="center"/>
            <w:hideMark/>
          </w:tcPr>
          <w:p w14:paraId="2B11294C" w14:textId="77777777" w:rsidR="00E84318" w:rsidRPr="005935DC" w:rsidRDefault="00E843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Access</w:t>
            </w:r>
          </w:p>
        </w:tc>
        <w:tc>
          <w:tcPr>
            <w:tcW w:w="7488" w:type="dxa"/>
            <w:tcBorders>
              <w:top w:val="single" w:sz="4" w:space="0" w:color="auto"/>
              <w:left w:val="nil"/>
              <w:bottom w:val="single" w:sz="4" w:space="0" w:color="auto"/>
              <w:right w:val="nil"/>
            </w:tcBorders>
            <w:vAlign w:val="center"/>
            <w:hideMark/>
          </w:tcPr>
          <w:p w14:paraId="1B5CEE1F" w14:textId="421F65ED" w:rsidR="00F62118" w:rsidRPr="005935DC" w:rsidRDefault="00F62118" w:rsidP="003E4EC5">
            <w:pPr>
              <w:spacing w:before="40" w:after="40" w:line="240" w:lineRule="auto"/>
              <w:ind w:left="-8"/>
              <w:rPr>
                <w:rFonts w:eastAsia="Times New Roman"/>
                <w:color w:val="000000" w:themeColor="text1"/>
                <w:sz w:val="18"/>
                <w:szCs w:val="18"/>
                <w:lang w:eastAsia="en-AU"/>
              </w:rPr>
            </w:pPr>
            <w:r w:rsidRPr="005935DC">
              <w:rPr>
                <w:rFonts w:eastAsia="Times New Roman"/>
                <w:color w:val="000000" w:themeColor="text1"/>
                <w:sz w:val="18"/>
                <w:szCs w:val="18"/>
                <w:lang w:eastAsia="en-AU"/>
              </w:rPr>
              <w:t>Service vehicle access to the development is from Victoria Road with light vehicle access from Waterloo Street</w:t>
            </w:r>
            <w:r w:rsidR="00E84318" w:rsidRPr="005935DC">
              <w:rPr>
                <w:rFonts w:eastAsia="Times New Roman"/>
                <w:color w:val="000000" w:themeColor="text1"/>
                <w:sz w:val="18"/>
                <w:szCs w:val="18"/>
                <w:lang w:eastAsia="en-AU"/>
              </w:rPr>
              <w:t>.</w:t>
            </w:r>
            <w:r w:rsidR="003E4EC5" w:rsidRPr="005935DC">
              <w:rPr>
                <w:rFonts w:eastAsia="Times New Roman"/>
                <w:color w:val="000000" w:themeColor="text1"/>
                <w:sz w:val="18"/>
                <w:szCs w:val="18"/>
                <w:lang w:eastAsia="en-AU"/>
              </w:rPr>
              <w:t xml:space="preserve">  </w:t>
            </w:r>
            <w:r w:rsidRPr="005935DC">
              <w:rPr>
                <w:rFonts w:eastAsia="Times New Roman"/>
                <w:color w:val="000000" w:themeColor="text1"/>
                <w:sz w:val="18"/>
                <w:szCs w:val="18"/>
                <w:lang w:eastAsia="en-AU"/>
              </w:rPr>
              <w:t xml:space="preserve">Access </w:t>
            </w:r>
            <w:r w:rsidR="00FF48AC">
              <w:rPr>
                <w:rFonts w:eastAsia="Times New Roman"/>
                <w:color w:val="000000" w:themeColor="text1"/>
                <w:sz w:val="18"/>
                <w:szCs w:val="18"/>
                <w:lang w:eastAsia="en-AU"/>
              </w:rPr>
              <w:t xml:space="preserve">and parking </w:t>
            </w:r>
            <w:r w:rsidRPr="005935DC">
              <w:rPr>
                <w:rFonts w:eastAsia="Times New Roman"/>
                <w:color w:val="000000" w:themeColor="text1"/>
                <w:sz w:val="18"/>
                <w:szCs w:val="18"/>
                <w:lang w:eastAsia="en-AU"/>
              </w:rPr>
              <w:t>management strategies are proposed to minimise night-time traffic impacts on residential streets to the west.</w:t>
            </w:r>
          </w:p>
        </w:tc>
      </w:tr>
      <w:tr w:rsidR="005935DC" w:rsidRPr="005935DC" w14:paraId="0CDE9CAF" w14:textId="77777777" w:rsidTr="00A064D0">
        <w:trPr>
          <w:trHeight w:val="203"/>
        </w:trPr>
        <w:tc>
          <w:tcPr>
            <w:tcW w:w="1865" w:type="dxa"/>
            <w:tcBorders>
              <w:top w:val="single" w:sz="4" w:space="0" w:color="auto"/>
              <w:left w:val="nil"/>
              <w:bottom w:val="single" w:sz="4" w:space="0" w:color="auto"/>
              <w:right w:val="nil"/>
            </w:tcBorders>
            <w:vAlign w:val="center"/>
            <w:hideMark/>
          </w:tcPr>
          <w:p w14:paraId="2DD11338" w14:textId="77777777" w:rsidR="00E84318" w:rsidRPr="005935DC" w:rsidRDefault="00E843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Car Parking</w:t>
            </w:r>
          </w:p>
        </w:tc>
        <w:tc>
          <w:tcPr>
            <w:tcW w:w="7488" w:type="dxa"/>
            <w:tcBorders>
              <w:top w:val="single" w:sz="4" w:space="0" w:color="auto"/>
              <w:left w:val="nil"/>
              <w:bottom w:val="single" w:sz="4" w:space="0" w:color="auto"/>
              <w:right w:val="nil"/>
            </w:tcBorders>
            <w:vAlign w:val="center"/>
            <w:hideMark/>
          </w:tcPr>
          <w:p w14:paraId="48DB2841" w14:textId="5E2CA9E0" w:rsidR="00E84318" w:rsidRPr="005935DC" w:rsidRDefault="00F62118" w:rsidP="00E84318">
            <w:pPr>
              <w:spacing w:before="40" w:after="40" w:line="240" w:lineRule="auto"/>
              <w:ind w:left="-6"/>
              <w:rPr>
                <w:rFonts w:eastAsia="Times New Roman"/>
                <w:color w:val="000000" w:themeColor="text1"/>
                <w:sz w:val="18"/>
                <w:szCs w:val="18"/>
                <w:lang w:eastAsia="en-AU"/>
              </w:rPr>
            </w:pPr>
            <w:r w:rsidRPr="005935DC">
              <w:rPr>
                <w:rFonts w:eastAsia="Times New Roman"/>
                <w:color w:val="000000" w:themeColor="text1"/>
                <w:sz w:val="18"/>
                <w:szCs w:val="18"/>
                <w:lang w:eastAsia="en-AU"/>
              </w:rPr>
              <w:t>Three basement</w:t>
            </w:r>
            <w:r w:rsidR="00E84318" w:rsidRPr="005935DC">
              <w:rPr>
                <w:rFonts w:eastAsia="Times New Roman"/>
                <w:color w:val="000000" w:themeColor="text1"/>
                <w:sz w:val="18"/>
                <w:szCs w:val="18"/>
                <w:lang w:eastAsia="en-AU"/>
              </w:rPr>
              <w:t xml:space="preserve"> levels </w:t>
            </w:r>
            <w:r w:rsidRPr="005935DC">
              <w:rPr>
                <w:rFonts w:eastAsia="Times New Roman"/>
                <w:color w:val="000000" w:themeColor="text1"/>
                <w:sz w:val="18"/>
                <w:szCs w:val="18"/>
                <w:lang w:eastAsia="en-AU"/>
              </w:rPr>
              <w:t xml:space="preserve">are proposed </w:t>
            </w:r>
            <w:r w:rsidR="00E84318" w:rsidRPr="005935DC">
              <w:rPr>
                <w:rFonts w:eastAsia="Times New Roman"/>
                <w:color w:val="000000" w:themeColor="text1"/>
                <w:sz w:val="18"/>
                <w:szCs w:val="18"/>
                <w:lang w:eastAsia="en-AU"/>
              </w:rPr>
              <w:t xml:space="preserve">providing a total of </w:t>
            </w:r>
            <w:r w:rsidRPr="005935DC">
              <w:rPr>
                <w:rFonts w:eastAsia="Times New Roman"/>
                <w:color w:val="000000" w:themeColor="text1"/>
                <w:sz w:val="18"/>
                <w:szCs w:val="18"/>
                <w:lang w:eastAsia="en-AU"/>
              </w:rPr>
              <w:t>3</w:t>
            </w:r>
            <w:r w:rsidR="00E84318" w:rsidRPr="005935DC">
              <w:rPr>
                <w:rFonts w:eastAsia="Times New Roman"/>
                <w:color w:val="000000" w:themeColor="text1"/>
                <w:sz w:val="18"/>
                <w:szCs w:val="18"/>
                <w:lang w:eastAsia="en-AU"/>
              </w:rPr>
              <w:t>34 car spaces comprising:</w:t>
            </w:r>
          </w:p>
          <w:p w14:paraId="1AA42872" w14:textId="5DEDF322" w:rsidR="00E84318" w:rsidRPr="005935DC" w:rsidRDefault="00C55493" w:rsidP="00770EEB">
            <w:pPr>
              <w:numPr>
                <w:ilvl w:val="0"/>
                <w:numId w:val="6"/>
              </w:numPr>
              <w:spacing w:before="40" w:after="40" w:line="240" w:lineRule="auto"/>
              <w:ind w:left="288" w:hanging="288"/>
              <w:rPr>
                <w:rFonts w:eastAsia="Times New Roman"/>
                <w:color w:val="000000" w:themeColor="text1"/>
                <w:sz w:val="18"/>
                <w:szCs w:val="18"/>
                <w:lang w:eastAsia="en-AU"/>
              </w:rPr>
            </w:pPr>
            <w:r w:rsidRPr="005935DC">
              <w:rPr>
                <w:rFonts w:eastAsia="Times New Roman"/>
                <w:color w:val="000000" w:themeColor="text1"/>
                <w:sz w:val="18"/>
                <w:szCs w:val="18"/>
                <w:lang w:eastAsia="en-AU"/>
              </w:rPr>
              <w:t>84</w:t>
            </w:r>
            <w:r w:rsidR="00E84318" w:rsidRPr="005935DC">
              <w:rPr>
                <w:rFonts w:eastAsia="Times New Roman"/>
                <w:color w:val="000000" w:themeColor="text1"/>
                <w:sz w:val="18"/>
                <w:szCs w:val="18"/>
                <w:lang w:eastAsia="en-AU"/>
              </w:rPr>
              <w:t xml:space="preserve"> </w:t>
            </w:r>
            <w:r w:rsidRPr="005935DC">
              <w:rPr>
                <w:rFonts w:eastAsia="Times New Roman"/>
                <w:color w:val="000000" w:themeColor="text1"/>
                <w:sz w:val="18"/>
                <w:szCs w:val="18"/>
                <w:lang w:eastAsia="en-AU"/>
              </w:rPr>
              <w:t>retail</w:t>
            </w:r>
            <w:r w:rsidR="00E84318" w:rsidRPr="005935DC">
              <w:rPr>
                <w:rFonts w:eastAsia="Times New Roman"/>
                <w:color w:val="000000" w:themeColor="text1"/>
                <w:sz w:val="18"/>
                <w:szCs w:val="18"/>
                <w:lang w:eastAsia="en-AU"/>
              </w:rPr>
              <w:t xml:space="preserve"> car parking spaces </w:t>
            </w:r>
            <w:r w:rsidR="000B66EF" w:rsidRPr="005935DC">
              <w:rPr>
                <w:rFonts w:eastAsia="Times New Roman"/>
                <w:color w:val="000000" w:themeColor="text1"/>
                <w:sz w:val="18"/>
                <w:szCs w:val="18"/>
                <w:lang w:eastAsia="en-AU"/>
              </w:rPr>
              <w:t>(Incl. 6 car share spaces)</w:t>
            </w:r>
          </w:p>
          <w:p w14:paraId="26B0674C" w14:textId="2A08E51C" w:rsidR="00E84318" w:rsidRPr="005935DC" w:rsidRDefault="00C55493" w:rsidP="00770EEB">
            <w:pPr>
              <w:numPr>
                <w:ilvl w:val="0"/>
                <w:numId w:val="6"/>
              </w:numPr>
              <w:spacing w:before="40" w:after="40" w:line="240" w:lineRule="auto"/>
              <w:ind w:left="288" w:hanging="288"/>
              <w:rPr>
                <w:rFonts w:eastAsia="Times New Roman"/>
                <w:color w:val="000000" w:themeColor="text1"/>
                <w:sz w:val="18"/>
                <w:szCs w:val="18"/>
                <w:lang w:eastAsia="en-AU"/>
              </w:rPr>
            </w:pPr>
            <w:r w:rsidRPr="005935DC">
              <w:rPr>
                <w:rFonts w:eastAsia="Times New Roman"/>
                <w:color w:val="000000" w:themeColor="text1"/>
                <w:sz w:val="18"/>
                <w:szCs w:val="18"/>
                <w:lang w:eastAsia="en-AU"/>
              </w:rPr>
              <w:t>8</w:t>
            </w:r>
            <w:r w:rsidR="000B66EF" w:rsidRPr="005935DC">
              <w:rPr>
                <w:rFonts w:eastAsia="Times New Roman"/>
                <w:color w:val="000000" w:themeColor="text1"/>
                <w:sz w:val="18"/>
                <w:szCs w:val="18"/>
                <w:lang w:eastAsia="en-AU"/>
              </w:rPr>
              <w:t>7</w:t>
            </w:r>
            <w:r w:rsidR="00E84318" w:rsidRPr="005935DC">
              <w:rPr>
                <w:rFonts w:eastAsia="Times New Roman"/>
                <w:color w:val="000000" w:themeColor="text1"/>
                <w:sz w:val="18"/>
                <w:szCs w:val="18"/>
                <w:lang w:eastAsia="en-AU"/>
              </w:rPr>
              <w:t xml:space="preserve"> </w:t>
            </w:r>
            <w:r w:rsidR="00917278">
              <w:rPr>
                <w:rFonts w:eastAsia="Times New Roman"/>
                <w:color w:val="000000" w:themeColor="text1"/>
                <w:sz w:val="18"/>
                <w:szCs w:val="18"/>
                <w:lang w:eastAsia="en-AU"/>
              </w:rPr>
              <w:t>Club</w:t>
            </w:r>
            <w:r w:rsidR="00E84318" w:rsidRPr="005935DC">
              <w:rPr>
                <w:rFonts w:eastAsia="Times New Roman"/>
                <w:color w:val="000000" w:themeColor="text1"/>
                <w:sz w:val="18"/>
                <w:szCs w:val="18"/>
                <w:lang w:eastAsia="en-AU"/>
              </w:rPr>
              <w:t xml:space="preserve"> car parking spaces</w:t>
            </w:r>
            <w:r w:rsidR="000B66EF" w:rsidRPr="005935DC">
              <w:rPr>
                <w:rFonts w:eastAsia="Times New Roman"/>
                <w:color w:val="000000" w:themeColor="text1"/>
                <w:sz w:val="18"/>
                <w:szCs w:val="18"/>
                <w:lang w:eastAsia="en-AU"/>
              </w:rPr>
              <w:t xml:space="preserve"> (Incl. 1 community bus space)</w:t>
            </w:r>
          </w:p>
          <w:p w14:paraId="587785D5" w14:textId="5BE14191" w:rsidR="00E84318" w:rsidRPr="005935DC" w:rsidRDefault="00E84318" w:rsidP="00770EEB">
            <w:pPr>
              <w:numPr>
                <w:ilvl w:val="0"/>
                <w:numId w:val="6"/>
              </w:numPr>
              <w:spacing w:before="40" w:after="40" w:line="240" w:lineRule="auto"/>
              <w:ind w:left="288" w:hanging="288"/>
              <w:rPr>
                <w:rFonts w:eastAsia="Times New Roman"/>
                <w:color w:val="000000" w:themeColor="text1"/>
                <w:sz w:val="18"/>
                <w:szCs w:val="18"/>
                <w:lang w:eastAsia="en-AU"/>
              </w:rPr>
            </w:pPr>
            <w:r w:rsidRPr="005935DC">
              <w:rPr>
                <w:rFonts w:eastAsia="Times New Roman"/>
                <w:color w:val="000000" w:themeColor="text1"/>
                <w:sz w:val="18"/>
                <w:szCs w:val="18"/>
                <w:lang w:eastAsia="en-AU"/>
              </w:rPr>
              <w:t>2</w:t>
            </w:r>
            <w:r w:rsidR="00C55493" w:rsidRPr="005935DC">
              <w:rPr>
                <w:rFonts w:eastAsia="Times New Roman"/>
                <w:color w:val="000000" w:themeColor="text1"/>
                <w:sz w:val="18"/>
                <w:szCs w:val="18"/>
                <w:lang w:eastAsia="en-AU"/>
              </w:rPr>
              <w:t>3</w:t>
            </w:r>
            <w:r w:rsidRPr="005935DC">
              <w:rPr>
                <w:rFonts w:eastAsia="Times New Roman"/>
                <w:color w:val="000000" w:themeColor="text1"/>
                <w:sz w:val="18"/>
                <w:szCs w:val="18"/>
                <w:lang w:eastAsia="en-AU"/>
              </w:rPr>
              <w:t xml:space="preserve"> </w:t>
            </w:r>
            <w:r w:rsidR="00C55493" w:rsidRPr="005935DC">
              <w:rPr>
                <w:rFonts w:eastAsia="Times New Roman"/>
                <w:color w:val="000000" w:themeColor="text1"/>
                <w:sz w:val="18"/>
                <w:szCs w:val="18"/>
                <w:lang w:eastAsia="en-AU"/>
              </w:rPr>
              <w:t>commercial</w:t>
            </w:r>
            <w:r w:rsidRPr="005935DC">
              <w:rPr>
                <w:rFonts w:eastAsia="Times New Roman"/>
                <w:color w:val="000000" w:themeColor="text1"/>
                <w:sz w:val="18"/>
                <w:szCs w:val="18"/>
                <w:lang w:eastAsia="en-AU"/>
              </w:rPr>
              <w:t xml:space="preserve"> car parking spaces</w:t>
            </w:r>
            <w:r w:rsidR="000B66EF" w:rsidRPr="005935DC">
              <w:rPr>
                <w:rFonts w:eastAsia="Times New Roman"/>
                <w:color w:val="000000" w:themeColor="text1"/>
                <w:sz w:val="18"/>
                <w:szCs w:val="18"/>
                <w:lang w:eastAsia="en-AU"/>
              </w:rPr>
              <w:t xml:space="preserve"> (Incl. live/work units)</w:t>
            </w:r>
          </w:p>
          <w:p w14:paraId="3CABCEF5" w14:textId="0D4CDADF" w:rsidR="00E84318" w:rsidRPr="005935DC" w:rsidRDefault="00E84318" w:rsidP="00770EEB">
            <w:pPr>
              <w:numPr>
                <w:ilvl w:val="0"/>
                <w:numId w:val="6"/>
              </w:numPr>
              <w:spacing w:before="40" w:after="40" w:line="240" w:lineRule="auto"/>
              <w:ind w:left="288" w:hanging="288"/>
              <w:rPr>
                <w:rFonts w:eastAsia="Times New Roman"/>
                <w:color w:val="000000" w:themeColor="text1"/>
                <w:sz w:val="18"/>
                <w:szCs w:val="18"/>
                <w:lang w:eastAsia="en-AU"/>
              </w:rPr>
            </w:pPr>
            <w:r w:rsidRPr="005935DC">
              <w:rPr>
                <w:rFonts w:eastAsia="Times New Roman"/>
                <w:color w:val="000000" w:themeColor="text1"/>
                <w:sz w:val="18"/>
                <w:szCs w:val="18"/>
                <w:lang w:eastAsia="en-AU"/>
              </w:rPr>
              <w:t>1</w:t>
            </w:r>
            <w:r w:rsidR="00C55493" w:rsidRPr="005935DC">
              <w:rPr>
                <w:rFonts w:eastAsia="Times New Roman"/>
                <w:color w:val="000000" w:themeColor="text1"/>
                <w:sz w:val="18"/>
                <w:szCs w:val="18"/>
                <w:lang w:eastAsia="en-AU"/>
              </w:rPr>
              <w:t>34</w:t>
            </w:r>
            <w:r w:rsidRPr="005935DC">
              <w:rPr>
                <w:rFonts w:eastAsia="Times New Roman"/>
                <w:color w:val="000000" w:themeColor="text1"/>
                <w:sz w:val="18"/>
                <w:szCs w:val="18"/>
                <w:lang w:eastAsia="en-AU"/>
              </w:rPr>
              <w:t xml:space="preserve"> </w:t>
            </w:r>
            <w:r w:rsidR="00C55493" w:rsidRPr="005935DC">
              <w:rPr>
                <w:rFonts w:eastAsia="Times New Roman"/>
                <w:color w:val="000000" w:themeColor="text1"/>
                <w:sz w:val="18"/>
                <w:szCs w:val="18"/>
                <w:lang w:eastAsia="en-AU"/>
              </w:rPr>
              <w:t>residential car parking spaces</w:t>
            </w:r>
            <w:r w:rsidR="000B66EF" w:rsidRPr="005935DC">
              <w:rPr>
                <w:rFonts w:eastAsia="Times New Roman"/>
                <w:color w:val="000000" w:themeColor="text1"/>
                <w:sz w:val="18"/>
                <w:szCs w:val="18"/>
                <w:lang w:eastAsia="en-AU"/>
              </w:rPr>
              <w:t xml:space="preserve"> (</w:t>
            </w:r>
          </w:p>
          <w:p w14:paraId="75F8625A" w14:textId="1D023754" w:rsidR="000B66EF" w:rsidRPr="005935DC" w:rsidRDefault="000B66EF" w:rsidP="00770EEB">
            <w:pPr>
              <w:numPr>
                <w:ilvl w:val="0"/>
                <w:numId w:val="6"/>
              </w:numPr>
              <w:spacing w:before="40" w:after="40" w:line="240" w:lineRule="auto"/>
              <w:ind w:left="288" w:hanging="288"/>
              <w:rPr>
                <w:rFonts w:eastAsia="Times New Roman"/>
                <w:color w:val="000000" w:themeColor="text1"/>
                <w:sz w:val="18"/>
                <w:szCs w:val="18"/>
                <w:lang w:eastAsia="en-AU"/>
              </w:rPr>
            </w:pPr>
            <w:r w:rsidRPr="005935DC">
              <w:rPr>
                <w:rFonts w:eastAsia="Times New Roman"/>
                <w:color w:val="000000" w:themeColor="text1"/>
                <w:sz w:val="18"/>
                <w:szCs w:val="18"/>
                <w:lang w:eastAsia="en-AU"/>
              </w:rPr>
              <w:t>3 designated car wash bays</w:t>
            </w:r>
          </w:p>
          <w:p w14:paraId="791148CF" w14:textId="27481761" w:rsidR="000B66EF" w:rsidRPr="005935DC" w:rsidRDefault="000B66EF" w:rsidP="00770EEB">
            <w:pPr>
              <w:numPr>
                <w:ilvl w:val="0"/>
                <w:numId w:val="6"/>
              </w:numPr>
              <w:spacing w:before="40" w:after="40" w:line="240" w:lineRule="auto"/>
              <w:ind w:left="288" w:hanging="288"/>
              <w:rPr>
                <w:rFonts w:eastAsia="Times New Roman"/>
                <w:color w:val="000000" w:themeColor="text1"/>
                <w:sz w:val="18"/>
                <w:szCs w:val="18"/>
                <w:lang w:eastAsia="en-AU"/>
              </w:rPr>
            </w:pPr>
            <w:r w:rsidRPr="005935DC">
              <w:rPr>
                <w:rFonts w:eastAsia="Times New Roman"/>
                <w:color w:val="000000" w:themeColor="text1"/>
                <w:sz w:val="18"/>
                <w:szCs w:val="18"/>
                <w:lang w:eastAsia="en-AU"/>
              </w:rPr>
              <w:t>2 taxi / peer to peer ride sharing spaces</w:t>
            </w:r>
          </w:p>
          <w:p w14:paraId="7C561132" w14:textId="09B91909" w:rsidR="000B66EF" w:rsidRPr="005935DC" w:rsidRDefault="000B66EF" w:rsidP="00770EEB">
            <w:pPr>
              <w:numPr>
                <w:ilvl w:val="0"/>
                <w:numId w:val="6"/>
              </w:numPr>
              <w:spacing w:before="40" w:after="40" w:line="240" w:lineRule="auto"/>
              <w:ind w:left="288" w:hanging="288"/>
              <w:rPr>
                <w:rFonts w:eastAsia="Times New Roman"/>
                <w:color w:val="000000" w:themeColor="text1"/>
                <w:sz w:val="18"/>
                <w:szCs w:val="18"/>
                <w:lang w:eastAsia="en-AU"/>
              </w:rPr>
            </w:pPr>
            <w:r w:rsidRPr="005935DC">
              <w:rPr>
                <w:rFonts w:eastAsia="Times New Roman"/>
                <w:color w:val="000000" w:themeColor="text1"/>
                <w:sz w:val="18"/>
                <w:szCs w:val="18"/>
                <w:lang w:eastAsia="en-AU"/>
              </w:rPr>
              <w:t>1 additional community bus space</w:t>
            </w:r>
          </w:p>
        </w:tc>
      </w:tr>
      <w:tr w:rsidR="005935DC" w:rsidRPr="005935DC" w14:paraId="1ABB0696" w14:textId="77777777" w:rsidTr="00A064D0">
        <w:trPr>
          <w:trHeight w:val="203"/>
        </w:trPr>
        <w:tc>
          <w:tcPr>
            <w:tcW w:w="1865" w:type="dxa"/>
            <w:tcBorders>
              <w:top w:val="single" w:sz="4" w:space="0" w:color="auto"/>
              <w:left w:val="nil"/>
              <w:bottom w:val="single" w:sz="4" w:space="0" w:color="auto"/>
              <w:right w:val="nil"/>
            </w:tcBorders>
            <w:vAlign w:val="center"/>
          </w:tcPr>
          <w:p w14:paraId="532DA03E" w14:textId="77777777" w:rsidR="00E84318" w:rsidRPr="005935DC" w:rsidRDefault="00E843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Motorcycle Parking</w:t>
            </w:r>
          </w:p>
        </w:tc>
        <w:tc>
          <w:tcPr>
            <w:tcW w:w="7488" w:type="dxa"/>
            <w:tcBorders>
              <w:top w:val="single" w:sz="4" w:space="0" w:color="auto"/>
              <w:left w:val="nil"/>
              <w:bottom w:val="single" w:sz="4" w:space="0" w:color="auto"/>
              <w:right w:val="nil"/>
            </w:tcBorders>
            <w:vAlign w:val="center"/>
          </w:tcPr>
          <w:p w14:paraId="18694CFB" w14:textId="3F3C795A" w:rsidR="00E84318" w:rsidRPr="005935DC" w:rsidRDefault="000B66EF" w:rsidP="00770EEB">
            <w:pPr>
              <w:numPr>
                <w:ilvl w:val="0"/>
                <w:numId w:val="9"/>
              </w:numPr>
              <w:spacing w:before="40" w:after="40" w:line="240" w:lineRule="auto"/>
              <w:ind w:left="246" w:hanging="246"/>
              <w:rPr>
                <w:rFonts w:eastAsia="Times New Roman"/>
                <w:color w:val="000000" w:themeColor="text1"/>
                <w:sz w:val="18"/>
                <w:szCs w:val="18"/>
                <w:lang w:eastAsia="en-AU"/>
              </w:rPr>
            </w:pPr>
            <w:r w:rsidRPr="005935DC">
              <w:rPr>
                <w:rFonts w:eastAsia="Times New Roman"/>
                <w:color w:val="000000" w:themeColor="text1"/>
                <w:sz w:val="18"/>
                <w:szCs w:val="18"/>
                <w:lang w:eastAsia="en-AU"/>
              </w:rPr>
              <w:t>18</w:t>
            </w:r>
            <w:r w:rsidR="00E84318" w:rsidRPr="005935DC">
              <w:rPr>
                <w:rFonts w:eastAsia="Times New Roman"/>
                <w:color w:val="000000" w:themeColor="text1"/>
                <w:sz w:val="18"/>
                <w:szCs w:val="18"/>
                <w:lang w:eastAsia="en-AU"/>
              </w:rPr>
              <w:t xml:space="preserve"> motorcycle parking spaces</w:t>
            </w:r>
            <w:r w:rsidRPr="005935DC">
              <w:rPr>
                <w:rFonts w:eastAsia="Times New Roman"/>
                <w:color w:val="000000" w:themeColor="text1"/>
                <w:sz w:val="18"/>
                <w:szCs w:val="18"/>
                <w:lang w:eastAsia="en-AU"/>
              </w:rPr>
              <w:t>.</w:t>
            </w:r>
          </w:p>
        </w:tc>
      </w:tr>
      <w:tr w:rsidR="005935DC" w:rsidRPr="005935DC" w14:paraId="5527490F" w14:textId="77777777" w:rsidTr="00A064D0">
        <w:trPr>
          <w:trHeight w:val="203"/>
        </w:trPr>
        <w:tc>
          <w:tcPr>
            <w:tcW w:w="1865" w:type="dxa"/>
            <w:tcBorders>
              <w:top w:val="single" w:sz="4" w:space="0" w:color="auto"/>
              <w:left w:val="nil"/>
              <w:bottom w:val="single" w:sz="4" w:space="0" w:color="auto"/>
              <w:right w:val="nil"/>
            </w:tcBorders>
            <w:vAlign w:val="center"/>
            <w:hideMark/>
          </w:tcPr>
          <w:p w14:paraId="13F87453" w14:textId="77777777" w:rsidR="00E84318" w:rsidRPr="005935DC" w:rsidRDefault="00E84318" w:rsidP="00E84318">
            <w:pPr>
              <w:spacing w:after="0" w:line="240" w:lineRule="auto"/>
              <w:ind w:left="-8"/>
              <w:rPr>
                <w:rFonts w:eastAsia="Times New Roman"/>
                <w:b/>
                <w:color w:val="000000" w:themeColor="text1"/>
                <w:sz w:val="18"/>
                <w:szCs w:val="18"/>
                <w:lang w:eastAsia="en-AU"/>
              </w:rPr>
            </w:pPr>
            <w:r w:rsidRPr="005935DC">
              <w:rPr>
                <w:rFonts w:eastAsia="Times New Roman"/>
                <w:b/>
                <w:color w:val="000000" w:themeColor="text1"/>
                <w:sz w:val="18"/>
                <w:szCs w:val="18"/>
                <w:lang w:eastAsia="en-AU"/>
              </w:rPr>
              <w:t>Bicycle Parking</w:t>
            </w:r>
          </w:p>
        </w:tc>
        <w:tc>
          <w:tcPr>
            <w:tcW w:w="7488" w:type="dxa"/>
            <w:tcBorders>
              <w:top w:val="single" w:sz="4" w:space="0" w:color="auto"/>
              <w:left w:val="nil"/>
              <w:bottom w:val="single" w:sz="4" w:space="0" w:color="auto"/>
              <w:right w:val="nil"/>
            </w:tcBorders>
            <w:vAlign w:val="center"/>
            <w:hideMark/>
          </w:tcPr>
          <w:p w14:paraId="3D9340BC" w14:textId="4D368295" w:rsidR="00E84318" w:rsidRPr="005935DC" w:rsidRDefault="000B66EF" w:rsidP="00770EEB">
            <w:pPr>
              <w:numPr>
                <w:ilvl w:val="0"/>
                <w:numId w:val="9"/>
              </w:numPr>
              <w:spacing w:before="40" w:after="40" w:line="240" w:lineRule="auto"/>
              <w:ind w:left="288" w:hanging="288"/>
              <w:rPr>
                <w:rFonts w:eastAsia="Times New Roman"/>
                <w:color w:val="000000" w:themeColor="text1"/>
                <w:sz w:val="18"/>
                <w:szCs w:val="18"/>
                <w:lang w:eastAsia="en-AU"/>
              </w:rPr>
            </w:pPr>
            <w:r w:rsidRPr="005935DC">
              <w:rPr>
                <w:rFonts w:eastAsia="Times New Roman"/>
                <w:color w:val="000000" w:themeColor="text1"/>
                <w:sz w:val="18"/>
                <w:szCs w:val="18"/>
                <w:lang w:eastAsia="en-AU"/>
              </w:rPr>
              <w:t>192</w:t>
            </w:r>
            <w:r w:rsidR="00E84318" w:rsidRPr="005935DC">
              <w:rPr>
                <w:rFonts w:eastAsia="Times New Roman"/>
                <w:color w:val="000000" w:themeColor="text1"/>
                <w:sz w:val="18"/>
                <w:szCs w:val="18"/>
                <w:lang w:eastAsia="en-AU"/>
              </w:rPr>
              <w:t xml:space="preserve"> bicycle parking spaces.</w:t>
            </w:r>
          </w:p>
        </w:tc>
      </w:tr>
      <w:tr w:rsidR="005935DC" w:rsidRPr="0068416A" w14:paraId="2CF2AD2D" w14:textId="77777777" w:rsidTr="00A064D0">
        <w:trPr>
          <w:trHeight w:val="203"/>
        </w:trPr>
        <w:tc>
          <w:tcPr>
            <w:tcW w:w="1865" w:type="dxa"/>
            <w:tcBorders>
              <w:top w:val="single" w:sz="4" w:space="0" w:color="auto"/>
              <w:left w:val="nil"/>
              <w:bottom w:val="single" w:sz="4" w:space="0" w:color="auto"/>
              <w:right w:val="nil"/>
            </w:tcBorders>
            <w:vAlign w:val="center"/>
            <w:hideMark/>
          </w:tcPr>
          <w:p w14:paraId="54C58281" w14:textId="37814B57" w:rsidR="00E84318" w:rsidRPr="0068416A" w:rsidRDefault="00E84318" w:rsidP="009F7362">
            <w:pPr>
              <w:spacing w:after="0" w:line="240" w:lineRule="auto"/>
              <w:ind w:left="-8"/>
              <w:rPr>
                <w:rFonts w:eastAsia="Times New Roman"/>
                <w:b/>
                <w:color w:val="000000" w:themeColor="text1"/>
                <w:sz w:val="18"/>
                <w:szCs w:val="18"/>
                <w:lang w:eastAsia="en-AU"/>
              </w:rPr>
            </w:pPr>
            <w:r w:rsidRPr="0068416A">
              <w:rPr>
                <w:rFonts w:eastAsia="Times New Roman"/>
                <w:b/>
                <w:color w:val="000000" w:themeColor="text1"/>
                <w:sz w:val="18"/>
                <w:szCs w:val="18"/>
                <w:lang w:eastAsia="en-AU"/>
              </w:rPr>
              <w:t>Public Domain and Landscaping</w:t>
            </w:r>
          </w:p>
        </w:tc>
        <w:tc>
          <w:tcPr>
            <w:tcW w:w="7488" w:type="dxa"/>
            <w:tcBorders>
              <w:top w:val="single" w:sz="4" w:space="0" w:color="auto"/>
              <w:left w:val="nil"/>
              <w:bottom w:val="single" w:sz="4" w:space="0" w:color="auto"/>
              <w:right w:val="nil"/>
            </w:tcBorders>
            <w:vAlign w:val="center"/>
            <w:hideMark/>
          </w:tcPr>
          <w:p w14:paraId="382C6C26" w14:textId="79BD7F67" w:rsidR="00E84318" w:rsidRPr="0068416A" w:rsidRDefault="00E84318" w:rsidP="00770EEB">
            <w:pPr>
              <w:numPr>
                <w:ilvl w:val="0"/>
                <w:numId w:val="8"/>
              </w:numPr>
              <w:spacing w:before="40" w:after="40" w:line="240" w:lineRule="auto"/>
              <w:ind w:left="288" w:hanging="288"/>
              <w:rPr>
                <w:rFonts w:eastAsia="Times New Roman"/>
                <w:color w:val="000000" w:themeColor="text1"/>
                <w:sz w:val="18"/>
                <w:szCs w:val="18"/>
                <w:lang w:eastAsia="en-AU"/>
              </w:rPr>
            </w:pPr>
            <w:r w:rsidRPr="0068416A">
              <w:rPr>
                <w:rFonts w:eastAsia="Times New Roman"/>
                <w:color w:val="000000" w:themeColor="text1"/>
                <w:sz w:val="18"/>
                <w:szCs w:val="18"/>
                <w:lang w:eastAsia="en-AU"/>
              </w:rPr>
              <w:t xml:space="preserve">Landscaped </w:t>
            </w:r>
            <w:r w:rsidR="003E4EC5" w:rsidRPr="0068416A">
              <w:rPr>
                <w:rFonts w:eastAsia="Times New Roman"/>
                <w:color w:val="000000" w:themeColor="text1"/>
                <w:sz w:val="18"/>
                <w:szCs w:val="18"/>
                <w:lang w:eastAsia="en-AU"/>
              </w:rPr>
              <w:t>public town square (plaza</w:t>
            </w:r>
            <w:r w:rsidR="006F51EB" w:rsidRPr="0068416A">
              <w:rPr>
                <w:rFonts w:eastAsia="Times New Roman"/>
                <w:color w:val="000000" w:themeColor="text1"/>
                <w:sz w:val="18"/>
                <w:szCs w:val="18"/>
                <w:lang w:eastAsia="en-AU"/>
              </w:rPr>
              <w:t xml:space="preserve"> = 1400m</w:t>
            </w:r>
            <w:r w:rsidR="006F51EB" w:rsidRPr="0068416A">
              <w:rPr>
                <w:rFonts w:eastAsia="Times New Roman"/>
                <w:color w:val="000000" w:themeColor="text1"/>
                <w:sz w:val="18"/>
                <w:szCs w:val="18"/>
                <w:vertAlign w:val="superscript"/>
                <w:lang w:eastAsia="en-AU"/>
              </w:rPr>
              <w:t>2</w:t>
            </w:r>
            <w:r w:rsidR="003E4EC5" w:rsidRPr="0068416A">
              <w:rPr>
                <w:rFonts w:eastAsia="Times New Roman"/>
                <w:color w:val="000000" w:themeColor="text1"/>
                <w:sz w:val="18"/>
                <w:szCs w:val="18"/>
                <w:lang w:eastAsia="en-AU"/>
              </w:rPr>
              <w:t>)</w:t>
            </w:r>
          </w:p>
          <w:p w14:paraId="0E2A2266" w14:textId="77777777" w:rsidR="00E84318" w:rsidRPr="0068416A" w:rsidRDefault="003E4EC5" w:rsidP="00770EEB">
            <w:pPr>
              <w:numPr>
                <w:ilvl w:val="0"/>
                <w:numId w:val="8"/>
              </w:numPr>
              <w:spacing w:before="40" w:after="40" w:line="240" w:lineRule="auto"/>
              <w:ind w:left="288" w:hanging="288"/>
              <w:rPr>
                <w:rFonts w:eastAsia="Times New Roman"/>
                <w:color w:val="000000" w:themeColor="text1"/>
                <w:sz w:val="18"/>
                <w:szCs w:val="18"/>
                <w:lang w:eastAsia="en-AU"/>
              </w:rPr>
            </w:pPr>
            <w:r w:rsidRPr="0068416A">
              <w:rPr>
                <w:rFonts w:eastAsia="Times New Roman"/>
                <w:color w:val="000000" w:themeColor="text1"/>
                <w:sz w:val="18"/>
                <w:szCs w:val="18"/>
                <w:lang w:eastAsia="en-AU"/>
              </w:rPr>
              <w:t>Common open space roof terraces</w:t>
            </w:r>
            <w:r w:rsidR="00E84318" w:rsidRPr="0068416A">
              <w:rPr>
                <w:rFonts w:eastAsia="Times New Roman"/>
                <w:color w:val="000000" w:themeColor="text1"/>
                <w:sz w:val="18"/>
                <w:szCs w:val="18"/>
                <w:lang w:eastAsia="en-AU"/>
              </w:rPr>
              <w:t xml:space="preserve"> in planters</w:t>
            </w:r>
          </w:p>
          <w:p w14:paraId="5660338C" w14:textId="5FBC1777" w:rsidR="006F51EB" w:rsidRPr="0068416A" w:rsidRDefault="00FF48AC" w:rsidP="00770EEB">
            <w:pPr>
              <w:numPr>
                <w:ilvl w:val="0"/>
                <w:numId w:val="8"/>
              </w:numPr>
              <w:spacing w:before="40" w:after="40" w:line="240" w:lineRule="auto"/>
              <w:ind w:left="288" w:hanging="288"/>
              <w:rPr>
                <w:rFonts w:eastAsia="Times New Roman"/>
                <w:color w:val="000000" w:themeColor="text1"/>
                <w:sz w:val="18"/>
                <w:szCs w:val="18"/>
                <w:lang w:eastAsia="en-AU"/>
              </w:rPr>
            </w:pPr>
            <w:r w:rsidRPr="0068416A">
              <w:rPr>
                <w:rFonts w:eastAsia="Times New Roman"/>
                <w:color w:val="000000" w:themeColor="text1"/>
                <w:sz w:val="18"/>
                <w:szCs w:val="18"/>
                <w:lang w:eastAsia="en-AU"/>
              </w:rPr>
              <w:t>G</w:t>
            </w:r>
            <w:r w:rsidR="003E4EC5" w:rsidRPr="0068416A">
              <w:rPr>
                <w:rFonts w:eastAsia="Times New Roman"/>
                <w:color w:val="000000" w:themeColor="text1"/>
                <w:sz w:val="18"/>
                <w:szCs w:val="18"/>
                <w:lang w:eastAsia="en-AU"/>
              </w:rPr>
              <w:t>round level deep soil planting (</w:t>
            </w:r>
            <w:r w:rsidR="006F51EB" w:rsidRPr="0068416A">
              <w:rPr>
                <w:rFonts w:eastAsia="Times New Roman"/>
                <w:color w:val="000000" w:themeColor="text1"/>
                <w:sz w:val="18"/>
                <w:szCs w:val="18"/>
                <w:lang w:eastAsia="en-AU"/>
              </w:rPr>
              <w:t>513m</w:t>
            </w:r>
            <w:r w:rsidR="006F51EB" w:rsidRPr="0068416A">
              <w:rPr>
                <w:rFonts w:eastAsia="Times New Roman"/>
                <w:color w:val="000000" w:themeColor="text1"/>
                <w:sz w:val="18"/>
                <w:szCs w:val="18"/>
                <w:vertAlign w:val="superscript"/>
                <w:lang w:eastAsia="en-AU"/>
              </w:rPr>
              <w:t>2</w:t>
            </w:r>
            <w:r w:rsidR="009E12EE" w:rsidRPr="0068416A">
              <w:rPr>
                <w:rFonts w:eastAsia="Times New Roman"/>
                <w:color w:val="000000" w:themeColor="text1"/>
                <w:sz w:val="18"/>
                <w:szCs w:val="18"/>
                <w:lang w:eastAsia="en-AU"/>
              </w:rPr>
              <w:t xml:space="preserve"> - 7% of site area)</w:t>
            </w:r>
          </w:p>
          <w:p w14:paraId="1B3DCD1E" w14:textId="5E9BDB63" w:rsidR="003E4EC5" w:rsidRPr="0068416A" w:rsidRDefault="006F51EB" w:rsidP="00770EEB">
            <w:pPr>
              <w:numPr>
                <w:ilvl w:val="0"/>
                <w:numId w:val="8"/>
              </w:numPr>
              <w:spacing w:before="40" w:after="40" w:line="240" w:lineRule="auto"/>
              <w:ind w:left="288" w:hanging="288"/>
              <w:rPr>
                <w:rFonts w:eastAsia="Times New Roman"/>
                <w:color w:val="000000" w:themeColor="text1"/>
                <w:sz w:val="18"/>
                <w:szCs w:val="18"/>
                <w:lang w:eastAsia="en-AU"/>
              </w:rPr>
            </w:pPr>
            <w:r w:rsidRPr="0068416A">
              <w:rPr>
                <w:rFonts w:eastAsia="Times New Roman"/>
                <w:color w:val="000000" w:themeColor="text1"/>
                <w:sz w:val="18"/>
                <w:szCs w:val="18"/>
                <w:lang w:eastAsia="en-AU"/>
              </w:rPr>
              <w:t>Soil Vault (</w:t>
            </w:r>
            <w:r w:rsidR="009E12EE" w:rsidRPr="0068416A">
              <w:rPr>
                <w:rFonts w:eastAsia="Times New Roman"/>
                <w:color w:val="000000" w:themeColor="text1"/>
                <w:sz w:val="18"/>
                <w:szCs w:val="18"/>
                <w:lang w:eastAsia="en-AU"/>
              </w:rPr>
              <w:t>Proposed Volume = 226m</w:t>
            </w:r>
            <w:r w:rsidR="009E12EE" w:rsidRPr="0068416A">
              <w:rPr>
                <w:rFonts w:eastAsia="Times New Roman"/>
                <w:color w:val="000000" w:themeColor="text1"/>
                <w:sz w:val="18"/>
                <w:szCs w:val="18"/>
                <w:vertAlign w:val="superscript"/>
                <w:lang w:eastAsia="en-AU"/>
              </w:rPr>
              <w:t>3</w:t>
            </w:r>
            <w:r w:rsidR="009E12EE" w:rsidRPr="0068416A">
              <w:rPr>
                <w:rFonts w:eastAsia="Times New Roman"/>
                <w:color w:val="000000" w:themeColor="text1"/>
                <w:sz w:val="18"/>
                <w:szCs w:val="18"/>
                <w:lang w:eastAsia="en-AU"/>
              </w:rPr>
              <w:t xml:space="preserve"> - Proposed Area = 335m</w:t>
            </w:r>
            <w:r w:rsidR="009E12EE" w:rsidRPr="0068416A">
              <w:rPr>
                <w:rFonts w:eastAsia="Times New Roman"/>
                <w:color w:val="000000" w:themeColor="text1"/>
                <w:sz w:val="18"/>
                <w:szCs w:val="18"/>
                <w:vertAlign w:val="superscript"/>
                <w:lang w:eastAsia="en-AU"/>
              </w:rPr>
              <w:t>2</w:t>
            </w:r>
            <w:r w:rsidR="009E12EE" w:rsidRPr="0068416A">
              <w:rPr>
                <w:rFonts w:eastAsia="Times New Roman"/>
                <w:color w:val="000000" w:themeColor="text1"/>
                <w:sz w:val="18"/>
                <w:szCs w:val="18"/>
                <w:lang w:eastAsia="en-AU"/>
              </w:rPr>
              <w:t xml:space="preserve"> (4.6% of site area)</w:t>
            </w:r>
            <w:r w:rsidR="009A65BA">
              <w:rPr>
                <w:rFonts w:eastAsia="Times New Roman"/>
                <w:color w:val="000000" w:themeColor="text1"/>
                <w:sz w:val="18"/>
                <w:szCs w:val="18"/>
                <w:lang w:eastAsia="en-AU"/>
              </w:rPr>
              <w:t>)</w:t>
            </w:r>
          </w:p>
        </w:tc>
      </w:tr>
      <w:bookmarkEnd w:id="4"/>
    </w:tbl>
    <w:p w14:paraId="36129969" w14:textId="7C852F55" w:rsidR="00C12FA8" w:rsidRDefault="00C12FA8" w:rsidP="00F84E7F">
      <w:pPr>
        <w:spacing w:after="0"/>
        <w:outlineLvl w:val="0"/>
      </w:pPr>
    </w:p>
    <w:p w14:paraId="66064DF9" w14:textId="5466C288" w:rsidR="003D51E5" w:rsidRDefault="003D51E5">
      <w:r>
        <w:br w:type="page"/>
      </w:r>
    </w:p>
    <w:p w14:paraId="4AD690AA" w14:textId="1CED3BFD" w:rsidR="0098216C" w:rsidRPr="0098216C" w:rsidRDefault="0098216C" w:rsidP="0098216C">
      <w:pPr>
        <w:spacing w:after="0" w:line="240" w:lineRule="auto"/>
        <w:jc w:val="both"/>
        <w:outlineLvl w:val="1"/>
        <w:rPr>
          <w:rFonts w:ascii="Arial Bold" w:eastAsia="Calibri" w:hAnsi="Arial Bold"/>
          <w:b/>
          <w:smallCaps/>
          <w:color w:val="0070C0"/>
          <w:sz w:val="28"/>
          <w:szCs w:val="28"/>
        </w:rPr>
      </w:pPr>
      <w:r>
        <w:rPr>
          <w:rFonts w:ascii="Arial Bold" w:eastAsia="Calibri" w:hAnsi="Arial Bold"/>
          <w:b/>
          <w:smallCaps/>
          <w:color w:val="0070C0"/>
          <w:sz w:val="28"/>
          <w:szCs w:val="28"/>
        </w:rPr>
        <w:lastRenderedPageBreak/>
        <w:t>A3</w:t>
      </w:r>
      <w:r w:rsidRPr="0098216C">
        <w:rPr>
          <w:rFonts w:ascii="Arial Bold" w:eastAsia="Calibri" w:hAnsi="Arial Bold"/>
          <w:b/>
          <w:smallCaps/>
          <w:color w:val="0070C0"/>
          <w:sz w:val="28"/>
          <w:szCs w:val="28"/>
        </w:rPr>
        <w:t>.</w:t>
      </w:r>
      <w:r w:rsidR="511BAEF4" w:rsidRPr="003D51E5">
        <w:rPr>
          <w:rFonts w:ascii="Arial Bold" w:eastAsia="Calibri" w:hAnsi="Arial Bold"/>
          <w:b/>
          <w:bCs/>
          <w:smallCaps/>
          <w:color w:val="0070C0"/>
          <w:sz w:val="28"/>
          <w:szCs w:val="28"/>
        </w:rPr>
        <w:t xml:space="preserve"> </w:t>
      </w:r>
      <w:r w:rsidRPr="0098216C">
        <w:rPr>
          <w:rFonts w:ascii="Arial Bold" w:eastAsia="Calibri" w:hAnsi="Arial Bold"/>
          <w:b/>
          <w:smallCaps/>
          <w:color w:val="0070C0"/>
          <w:sz w:val="28"/>
          <w:szCs w:val="28"/>
        </w:rPr>
        <w:tab/>
      </w:r>
      <w:r>
        <w:rPr>
          <w:rFonts w:ascii="Arial Bold" w:eastAsia="Calibri" w:hAnsi="Arial Bold"/>
          <w:b/>
          <w:smallCaps/>
          <w:color w:val="0070C0"/>
          <w:sz w:val="28"/>
          <w:szCs w:val="28"/>
        </w:rPr>
        <w:t>Dwelling Type by Level</w:t>
      </w:r>
    </w:p>
    <w:p w14:paraId="6E1A47E0" w14:textId="77777777" w:rsidR="0098216C" w:rsidRPr="0098216C" w:rsidRDefault="0098216C" w:rsidP="0098216C">
      <w:pPr>
        <w:spacing w:before="40" w:after="0" w:line="240" w:lineRule="auto"/>
        <w:ind w:left="29"/>
        <w:jc w:val="both"/>
        <w:rPr>
          <w:rFonts w:eastAsia="Calibri"/>
          <w:color w:val="000000"/>
          <w:sz w:val="20"/>
          <w:szCs w:val="20"/>
          <w:lang w:eastAsia="en-AU"/>
        </w:rPr>
      </w:pPr>
    </w:p>
    <w:tbl>
      <w:tblPr>
        <w:tblW w:w="9360" w:type="dxa"/>
        <w:tblInd w:w="198" w:type="dxa"/>
        <w:tblLayout w:type="fixed"/>
        <w:tblLook w:val="04A0" w:firstRow="1" w:lastRow="0" w:firstColumn="1" w:lastColumn="0" w:noHBand="0" w:noVBand="1"/>
      </w:tblPr>
      <w:tblGrid>
        <w:gridCol w:w="2924"/>
        <w:gridCol w:w="3960"/>
        <w:gridCol w:w="2476"/>
      </w:tblGrid>
      <w:tr w:rsidR="0098216C" w:rsidRPr="0098216C" w14:paraId="14BBEF7D" w14:textId="77777777" w:rsidTr="00E67A40">
        <w:tc>
          <w:tcPr>
            <w:tcW w:w="29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1445444" w14:textId="77777777" w:rsidR="0098216C" w:rsidRPr="0098216C" w:rsidRDefault="0098216C" w:rsidP="0098216C">
            <w:pPr>
              <w:spacing w:before="40" w:after="0" w:line="240" w:lineRule="auto"/>
              <w:ind w:hanging="140"/>
              <w:jc w:val="center"/>
              <w:rPr>
                <w:rFonts w:eastAsia="Calibri"/>
                <w:b/>
                <w:bCs/>
                <w:color w:val="000000"/>
                <w:sz w:val="20"/>
                <w:szCs w:val="20"/>
                <w:lang w:val="en-GB" w:eastAsia="en-AU"/>
              </w:rPr>
            </w:pPr>
            <w:r w:rsidRPr="0098216C">
              <w:rPr>
                <w:rFonts w:eastAsia="Calibri"/>
                <w:b/>
                <w:bCs/>
                <w:color w:val="000000"/>
                <w:sz w:val="20"/>
                <w:szCs w:val="20"/>
                <w:lang w:val="en-GB" w:eastAsia="en-AU"/>
              </w:rPr>
              <w:t>Level</w:t>
            </w:r>
          </w:p>
        </w:tc>
        <w:tc>
          <w:tcPr>
            <w:tcW w:w="39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56159CB" w14:textId="77777777" w:rsidR="0098216C" w:rsidRPr="0098216C" w:rsidRDefault="0098216C" w:rsidP="0098216C">
            <w:pPr>
              <w:spacing w:before="40" w:after="0" w:line="240" w:lineRule="auto"/>
              <w:ind w:hanging="140"/>
              <w:jc w:val="center"/>
              <w:rPr>
                <w:rFonts w:eastAsia="Calibri"/>
                <w:b/>
                <w:bCs/>
                <w:color w:val="000000"/>
                <w:sz w:val="20"/>
                <w:szCs w:val="20"/>
                <w:lang w:val="en-GB" w:eastAsia="en-AU"/>
              </w:rPr>
            </w:pPr>
            <w:r w:rsidRPr="0098216C">
              <w:rPr>
                <w:rFonts w:eastAsia="Calibri"/>
                <w:b/>
                <w:bCs/>
                <w:color w:val="000000"/>
                <w:sz w:val="20"/>
                <w:szCs w:val="20"/>
                <w:lang w:val="en-GB" w:eastAsia="en-AU"/>
              </w:rPr>
              <w:t>Dwelling Type</w:t>
            </w:r>
          </w:p>
        </w:tc>
        <w:tc>
          <w:tcPr>
            <w:tcW w:w="24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BE9736" w14:textId="77777777" w:rsidR="0098216C" w:rsidRPr="0098216C" w:rsidRDefault="0098216C" w:rsidP="0098216C">
            <w:pPr>
              <w:spacing w:before="40" w:after="0" w:line="240" w:lineRule="auto"/>
              <w:ind w:hanging="140"/>
              <w:jc w:val="center"/>
              <w:rPr>
                <w:rFonts w:eastAsia="Calibri"/>
                <w:b/>
                <w:bCs/>
                <w:color w:val="000000"/>
                <w:sz w:val="20"/>
                <w:szCs w:val="20"/>
                <w:lang w:val="en-GB" w:eastAsia="en-AU"/>
              </w:rPr>
            </w:pPr>
            <w:r w:rsidRPr="0098216C">
              <w:rPr>
                <w:rFonts w:eastAsia="Calibri"/>
                <w:b/>
                <w:bCs/>
                <w:color w:val="000000"/>
                <w:sz w:val="20"/>
                <w:szCs w:val="20"/>
                <w:lang w:val="en-GB" w:eastAsia="en-AU"/>
              </w:rPr>
              <w:t>TOTAL</w:t>
            </w:r>
          </w:p>
        </w:tc>
      </w:tr>
      <w:tr w:rsidR="0098216C" w:rsidRPr="0098216C" w14:paraId="3DB5129A"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08DF49D5"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Upper Ground</w:t>
            </w:r>
          </w:p>
        </w:tc>
        <w:tc>
          <w:tcPr>
            <w:tcW w:w="3960" w:type="dxa"/>
            <w:tcBorders>
              <w:top w:val="single" w:sz="4" w:space="0" w:color="auto"/>
              <w:left w:val="single" w:sz="4" w:space="0" w:color="auto"/>
              <w:bottom w:val="single" w:sz="4" w:space="0" w:color="auto"/>
              <w:right w:val="single" w:sz="4" w:space="0" w:color="auto"/>
            </w:tcBorders>
            <w:vAlign w:val="center"/>
            <w:hideMark/>
          </w:tcPr>
          <w:p w14:paraId="7920256D"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3 live/work</w:t>
            </w:r>
          </w:p>
        </w:tc>
        <w:tc>
          <w:tcPr>
            <w:tcW w:w="2476" w:type="dxa"/>
            <w:tcBorders>
              <w:top w:val="single" w:sz="4" w:space="0" w:color="auto"/>
              <w:left w:val="single" w:sz="4" w:space="0" w:color="auto"/>
              <w:bottom w:val="single" w:sz="4" w:space="0" w:color="auto"/>
              <w:right w:val="single" w:sz="4" w:space="0" w:color="auto"/>
            </w:tcBorders>
            <w:vAlign w:val="center"/>
            <w:hideMark/>
          </w:tcPr>
          <w:p w14:paraId="6148B783"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3</w:t>
            </w:r>
          </w:p>
        </w:tc>
      </w:tr>
      <w:tr w:rsidR="0098216C" w:rsidRPr="0098216C" w14:paraId="6134133E"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66977B01"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Upper Ground Mezzanine</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C56C621"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2 studio + 2 x 1br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07FBC7FE"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4</w:t>
            </w:r>
          </w:p>
        </w:tc>
      </w:tr>
      <w:tr w:rsidR="0098216C" w:rsidRPr="0098216C" w14:paraId="33761397"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25D325AA"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01</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058B311"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 studio + 3 x 1br + 5 x 2br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55DA5184"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9</w:t>
            </w:r>
          </w:p>
        </w:tc>
      </w:tr>
      <w:tr w:rsidR="0098216C" w:rsidRPr="0098216C" w14:paraId="12BFE70C"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53DA4B24"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01 + 02 (double storey)</w:t>
            </w:r>
          </w:p>
        </w:tc>
        <w:tc>
          <w:tcPr>
            <w:tcW w:w="3960" w:type="dxa"/>
            <w:tcBorders>
              <w:top w:val="single" w:sz="4" w:space="0" w:color="auto"/>
              <w:left w:val="single" w:sz="4" w:space="0" w:color="auto"/>
              <w:bottom w:val="single" w:sz="4" w:space="0" w:color="auto"/>
              <w:right w:val="single" w:sz="4" w:space="0" w:color="auto"/>
            </w:tcBorders>
            <w:vAlign w:val="center"/>
            <w:hideMark/>
          </w:tcPr>
          <w:p w14:paraId="78818243"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4 x 2br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1B6F2A8B"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4</w:t>
            </w:r>
          </w:p>
        </w:tc>
      </w:tr>
      <w:tr w:rsidR="0098216C" w:rsidRPr="0098216C" w14:paraId="3891CD27"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670F74F3"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02</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70673F4"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2 studio + 8 x 1br + 5 x 2br + 3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2D9B4423"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18</w:t>
            </w:r>
          </w:p>
        </w:tc>
      </w:tr>
      <w:tr w:rsidR="0098216C" w:rsidRPr="0098216C" w14:paraId="56702B94"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4C783439"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02 + 03</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A784D7E"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4 x 2br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3441ABFF"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4</w:t>
            </w:r>
          </w:p>
        </w:tc>
      </w:tr>
      <w:tr w:rsidR="0098216C" w:rsidRPr="0098216C" w14:paraId="1899681D"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2844B3B8"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03</w:t>
            </w:r>
          </w:p>
        </w:tc>
        <w:tc>
          <w:tcPr>
            <w:tcW w:w="3960" w:type="dxa"/>
            <w:tcBorders>
              <w:top w:val="single" w:sz="4" w:space="0" w:color="auto"/>
              <w:left w:val="single" w:sz="4" w:space="0" w:color="auto"/>
              <w:bottom w:val="single" w:sz="4" w:space="0" w:color="auto"/>
              <w:right w:val="single" w:sz="4" w:space="0" w:color="auto"/>
            </w:tcBorders>
            <w:vAlign w:val="center"/>
            <w:hideMark/>
          </w:tcPr>
          <w:p w14:paraId="6EAF6359"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2 studio + 8 x 1br + 5 x 2br + 3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59832E70"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18</w:t>
            </w:r>
          </w:p>
        </w:tc>
      </w:tr>
      <w:tr w:rsidR="0098216C" w:rsidRPr="0098216C" w14:paraId="4732E2AA"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503BE9D0"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04</w:t>
            </w:r>
          </w:p>
        </w:tc>
        <w:tc>
          <w:tcPr>
            <w:tcW w:w="3960" w:type="dxa"/>
            <w:tcBorders>
              <w:top w:val="single" w:sz="4" w:space="0" w:color="auto"/>
              <w:left w:val="single" w:sz="4" w:space="0" w:color="auto"/>
              <w:bottom w:val="single" w:sz="4" w:space="0" w:color="auto"/>
              <w:right w:val="single" w:sz="4" w:space="0" w:color="auto"/>
            </w:tcBorders>
            <w:vAlign w:val="center"/>
            <w:hideMark/>
          </w:tcPr>
          <w:p w14:paraId="2585C321"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7 x 1br + 7 x 2br + 5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179B986A"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19</w:t>
            </w:r>
          </w:p>
        </w:tc>
      </w:tr>
      <w:tr w:rsidR="0098216C" w:rsidRPr="0098216C" w14:paraId="34970F47"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062E6A87"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05</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DB97D8F"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7 x 1br + 5 x 2br + 4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1012997D"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16</w:t>
            </w:r>
          </w:p>
        </w:tc>
      </w:tr>
      <w:tr w:rsidR="0098216C" w:rsidRPr="0098216C" w14:paraId="778EB01B"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2231D97B"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06</w:t>
            </w:r>
          </w:p>
        </w:tc>
        <w:tc>
          <w:tcPr>
            <w:tcW w:w="3960" w:type="dxa"/>
            <w:tcBorders>
              <w:top w:val="single" w:sz="4" w:space="0" w:color="auto"/>
              <w:left w:val="single" w:sz="4" w:space="0" w:color="auto"/>
              <w:bottom w:val="single" w:sz="4" w:space="0" w:color="auto"/>
              <w:right w:val="single" w:sz="4" w:space="0" w:color="auto"/>
            </w:tcBorders>
            <w:vAlign w:val="center"/>
            <w:hideMark/>
          </w:tcPr>
          <w:p w14:paraId="6D71107C"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7 x 1br + 5 x 2br + 4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259245DB"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16</w:t>
            </w:r>
          </w:p>
        </w:tc>
      </w:tr>
      <w:tr w:rsidR="0098216C" w:rsidRPr="0098216C" w14:paraId="16EC0364"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3806FBF0"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07</w:t>
            </w:r>
          </w:p>
        </w:tc>
        <w:tc>
          <w:tcPr>
            <w:tcW w:w="3960" w:type="dxa"/>
            <w:tcBorders>
              <w:top w:val="single" w:sz="4" w:space="0" w:color="auto"/>
              <w:left w:val="single" w:sz="4" w:space="0" w:color="auto"/>
              <w:bottom w:val="single" w:sz="4" w:space="0" w:color="auto"/>
              <w:right w:val="single" w:sz="4" w:space="0" w:color="auto"/>
            </w:tcBorders>
            <w:vAlign w:val="center"/>
            <w:hideMark/>
          </w:tcPr>
          <w:p w14:paraId="7EFBF10A"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7 x 1br + 5 x 2br + 4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225AF815"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16</w:t>
            </w:r>
          </w:p>
        </w:tc>
      </w:tr>
      <w:tr w:rsidR="0098216C" w:rsidRPr="0098216C" w14:paraId="4F2628A5"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774ACAEC"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08</w:t>
            </w:r>
          </w:p>
        </w:tc>
        <w:tc>
          <w:tcPr>
            <w:tcW w:w="3960" w:type="dxa"/>
            <w:tcBorders>
              <w:top w:val="single" w:sz="4" w:space="0" w:color="auto"/>
              <w:left w:val="single" w:sz="4" w:space="0" w:color="auto"/>
              <w:bottom w:val="single" w:sz="4" w:space="0" w:color="auto"/>
              <w:right w:val="single" w:sz="4" w:space="0" w:color="auto"/>
            </w:tcBorders>
            <w:vAlign w:val="center"/>
            <w:hideMark/>
          </w:tcPr>
          <w:p w14:paraId="0B57B766"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5 x 1br + 3 x 2br + 4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3F237AAE"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12</w:t>
            </w:r>
          </w:p>
        </w:tc>
      </w:tr>
      <w:tr w:rsidR="0098216C" w:rsidRPr="0098216C" w14:paraId="043077FC"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05F22E11"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08 + 09 (double storey)</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6DDF9C6"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 x 2br + 3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7CC3F239"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4</w:t>
            </w:r>
          </w:p>
        </w:tc>
      </w:tr>
      <w:tr w:rsidR="0098216C" w:rsidRPr="0098216C" w14:paraId="044FFE0E"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5277BB03"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09</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64E5255"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4 x 1br + 2 x 2br + 4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15B96478"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10</w:t>
            </w:r>
          </w:p>
        </w:tc>
      </w:tr>
      <w:tr w:rsidR="0098216C" w:rsidRPr="0098216C" w14:paraId="360AB0AC"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0BD203E1"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09 + 10 (double storey)</w:t>
            </w:r>
          </w:p>
        </w:tc>
        <w:tc>
          <w:tcPr>
            <w:tcW w:w="3960" w:type="dxa"/>
            <w:tcBorders>
              <w:top w:val="single" w:sz="4" w:space="0" w:color="auto"/>
              <w:left w:val="single" w:sz="4" w:space="0" w:color="auto"/>
              <w:bottom w:val="single" w:sz="4" w:space="0" w:color="auto"/>
              <w:right w:val="single" w:sz="4" w:space="0" w:color="auto"/>
            </w:tcBorders>
            <w:vAlign w:val="center"/>
            <w:hideMark/>
          </w:tcPr>
          <w:p w14:paraId="12EB8956"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71005D5D"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1</w:t>
            </w:r>
          </w:p>
        </w:tc>
      </w:tr>
      <w:tr w:rsidR="0098216C" w:rsidRPr="0098216C" w14:paraId="05E5BE4B"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532881F0"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10</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40DAAA7"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5 x 1br + 2 x 2br + 2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2B58BA09"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9</w:t>
            </w:r>
          </w:p>
        </w:tc>
      </w:tr>
      <w:tr w:rsidR="0098216C" w:rsidRPr="0098216C" w14:paraId="598BEFFB" w14:textId="77777777" w:rsidTr="00E67A40">
        <w:tc>
          <w:tcPr>
            <w:tcW w:w="2924" w:type="dxa"/>
            <w:tcBorders>
              <w:top w:val="single" w:sz="4" w:space="0" w:color="auto"/>
              <w:left w:val="single" w:sz="4" w:space="0" w:color="auto"/>
              <w:bottom w:val="single" w:sz="4" w:space="0" w:color="auto"/>
              <w:right w:val="single" w:sz="4" w:space="0" w:color="auto"/>
            </w:tcBorders>
            <w:vAlign w:val="center"/>
            <w:hideMark/>
          </w:tcPr>
          <w:p w14:paraId="59C2009C"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Level 11</w:t>
            </w:r>
          </w:p>
        </w:tc>
        <w:tc>
          <w:tcPr>
            <w:tcW w:w="3960" w:type="dxa"/>
            <w:tcBorders>
              <w:top w:val="single" w:sz="4" w:space="0" w:color="auto"/>
              <w:left w:val="single" w:sz="4" w:space="0" w:color="auto"/>
              <w:bottom w:val="single" w:sz="4" w:space="0" w:color="auto"/>
              <w:right w:val="single" w:sz="4" w:space="0" w:color="auto"/>
            </w:tcBorders>
            <w:vAlign w:val="center"/>
            <w:hideMark/>
          </w:tcPr>
          <w:p w14:paraId="029E57D0"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2 x 1br + 2 x 3br</w:t>
            </w:r>
          </w:p>
        </w:tc>
        <w:tc>
          <w:tcPr>
            <w:tcW w:w="2476" w:type="dxa"/>
            <w:tcBorders>
              <w:top w:val="single" w:sz="4" w:space="0" w:color="auto"/>
              <w:left w:val="single" w:sz="4" w:space="0" w:color="auto"/>
              <w:bottom w:val="single" w:sz="4" w:space="0" w:color="auto"/>
              <w:right w:val="single" w:sz="4" w:space="0" w:color="auto"/>
            </w:tcBorders>
            <w:vAlign w:val="center"/>
            <w:hideMark/>
          </w:tcPr>
          <w:p w14:paraId="0F9B72B3"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r w:rsidRPr="0098216C">
              <w:rPr>
                <w:rFonts w:eastAsia="Calibri"/>
                <w:color w:val="000000"/>
                <w:sz w:val="20"/>
                <w:szCs w:val="20"/>
                <w:lang w:val="en-GB" w:eastAsia="en-AU"/>
              </w:rPr>
              <w:t>4</w:t>
            </w:r>
          </w:p>
        </w:tc>
      </w:tr>
      <w:tr w:rsidR="0098216C" w:rsidRPr="0098216C" w14:paraId="3815D9AE" w14:textId="77777777" w:rsidTr="00E67A40">
        <w:tc>
          <w:tcPr>
            <w:tcW w:w="2924" w:type="dxa"/>
            <w:tcBorders>
              <w:top w:val="single" w:sz="4" w:space="0" w:color="auto"/>
              <w:left w:val="single" w:sz="4" w:space="0" w:color="auto"/>
              <w:bottom w:val="single" w:sz="4" w:space="0" w:color="auto"/>
              <w:right w:val="single" w:sz="4" w:space="0" w:color="auto"/>
            </w:tcBorders>
            <w:vAlign w:val="center"/>
          </w:tcPr>
          <w:p w14:paraId="68824E71" w14:textId="77777777" w:rsidR="0098216C" w:rsidRPr="0098216C" w:rsidRDefault="0098216C" w:rsidP="0098216C">
            <w:pPr>
              <w:spacing w:before="40" w:after="0" w:line="240" w:lineRule="auto"/>
              <w:ind w:hanging="140"/>
              <w:jc w:val="center"/>
              <w:rPr>
                <w:rFonts w:eastAsia="Calibri"/>
                <w:color w:val="000000"/>
                <w:sz w:val="20"/>
                <w:szCs w:val="20"/>
                <w:lang w:val="en-GB" w:eastAsia="en-A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6A083238" w14:textId="77777777" w:rsidR="0098216C" w:rsidRPr="0098216C" w:rsidRDefault="0098216C" w:rsidP="0098216C">
            <w:pPr>
              <w:spacing w:before="40" w:after="0" w:line="240" w:lineRule="auto"/>
              <w:ind w:hanging="140"/>
              <w:jc w:val="right"/>
              <w:rPr>
                <w:rFonts w:eastAsia="Calibri"/>
                <w:b/>
                <w:bCs/>
                <w:color w:val="000000"/>
                <w:sz w:val="20"/>
                <w:szCs w:val="20"/>
                <w:lang w:val="en-GB" w:eastAsia="en-AU"/>
              </w:rPr>
            </w:pPr>
            <w:r w:rsidRPr="0098216C">
              <w:rPr>
                <w:rFonts w:eastAsia="Calibri"/>
                <w:b/>
                <w:bCs/>
                <w:color w:val="000000"/>
                <w:sz w:val="20"/>
                <w:szCs w:val="20"/>
                <w:lang w:val="en-GB" w:eastAsia="en-AU"/>
              </w:rPr>
              <w:t>TOTAL</w:t>
            </w:r>
          </w:p>
        </w:tc>
        <w:tc>
          <w:tcPr>
            <w:tcW w:w="2476" w:type="dxa"/>
            <w:tcBorders>
              <w:top w:val="single" w:sz="4" w:space="0" w:color="auto"/>
              <w:left w:val="single" w:sz="4" w:space="0" w:color="auto"/>
              <w:bottom w:val="single" w:sz="4" w:space="0" w:color="auto"/>
              <w:right w:val="single" w:sz="4" w:space="0" w:color="auto"/>
            </w:tcBorders>
            <w:vAlign w:val="center"/>
            <w:hideMark/>
          </w:tcPr>
          <w:p w14:paraId="577B8122" w14:textId="77777777" w:rsidR="0098216C" w:rsidRPr="0098216C" w:rsidRDefault="0098216C" w:rsidP="0098216C">
            <w:pPr>
              <w:spacing w:before="40" w:after="0" w:line="240" w:lineRule="auto"/>
              <w:ind w:hanging="140"/>
              <w:jc w:val="center"/>
              <w:rPr>
                <w:rFonts w:eastAsia="Calibri"/>
                <w:b/>
                <w:bCs/>
                <w:color w:val="000000"/>
                <w:sz w:val="20"/>
                <w:szCs w:val="20"/>
                <w:lang w:val="en-GB" w:eastAsia="en-AU"/>
              </w:rPr>
            </w:pPr>
            <w:r w:rsidRPr="0098216C">
              <w:rPr>
                <w:rFonts w:eastAsia="Calibri"/>
                <w:b/>
                <w:bCs/>
                <w:color w:val="000000"/>
                <w:sz w:val="20"/>
                <w:szCs w:val="20"/>
                <w:lang w:val="en-GB" w:eastAsia="en-AU"/>
              </w:rPr>
              <w:t>167</w:t>
            </w:r>
          </w:p>
        </w:tc>
      </w:tr>
    </w:tbl>
    <w:p w14:paraId="1C75DBFF" w14:textId="3A534659" w:rsidR="00B207D7" w:rsidRDefault="00B207D7" w:rsidP="0098216C">
      <w:pPr>
        <w:outlineLvl w:val="0"/>
        <w:rPr>
          <w:bCs/>
        </w:rPr>
      </w:pPr>
    </w:p>
    <w:p w14:paraId="6F0C7E9C" w14:textId="2A059A99" w:rsidR="00B207D7" w:rsidRPr="00B207D7" w:rsidRDefault="00B207D7" w:rsidP="00B207D7">
      <w:pPr>
        <w:pBdr>
          <w:bottom w:val="single" w:sz="4" w:space="1" w:color="auto"/>
        </w:pBdr>
        <w:outlineLvl w:val="0"/>
        <w:rPr>
          <w:rFonts w:eastAsia="Calibri"/>
          <w:b/>
          <w:iCs/>
          <w:color w:val="002060"/>
          <w:sz w:val="32"/>
          <w:szCs w:val="32"/>
        </w:rPr>
      </w:pPr>
      <w:bookmarkStart w:id="7" w:name="_Hlk48884953"/>
      <w:r w:rsidRPr="00B207D7">
        <w:rPr>
          <w:rFonts w:eastAsia="Calibri"/>
          <w:b/>
          <w:iCs/>
          <w:color w:val="002060"/>
          <w:sz w:val="32"/>
          <w:szCs w:val="32"/>
        </w:rPr>
        <w:t>PART B - THE SITE, ITS CONTEXT AND HISTORY</w:t>
      </w:r>
    </w:p>
    <w:p w14:paraId="4D622A78" w14:textId="17EFE870" w:rsidR="00B207D7" w:rsidRPr="00B207D7" w:rsidRDefault="00B207D7" w:rsidP="00B207D7">
      <w:pPr>
        <w:spacing w:after="0" w:line="240" w:lineRule="auto"/>
        <w:jc w:val="both"/>
        <w:outlineLvl w:val="1"/>
        <w:rPr>
          <w:rFonts w:ascii="Arial Bold" w:eastAsia="Calibri" w:hAnsi="Arial Bold"/>
          <w:b/>
          <w:smallCaps/>
          <w:color w:val="0070C0"/>
          <w:sz w:val="28"/>
          <w:szCs w:val="28"/>
        </w:rPr>
      </w:pPr>
      <w:bookmarkStart w:id="8" w:name="_Hlk48840548"/>
      <w:r w:rsidRPr="00B207D7">
        <w:rPr>
          <w:rFonts w:ascii="Arial Bold" w:eastAsia="Calibri" w:hAnsi="Arial Bold"/>
          <w:b/>
          <w:smallCaps/>
          <w:color w:val="0070C0"/>
          <w:sz w:val="28"/>
          <w:szCs w:val="28"/>
        </w:rPr>
        <w:t>B1.</w:t>
      </w:r>
      <w:r w:rsidR="0418364C" w:rsidRPr="003ED3AA">
        <w:rPr>
          <w:rFonts w:ascii="Arial Bold" w:eastAsia="Calibri" w:hAnsi="Arial Bold"/>
          <w:b/>
          <w:bCs/>
          <w:smallCaps/>
          <w:color w:val="0070C0"/>
          <w:sz w:val="28"/>
          <w:szCs w:val="28"/>
        </w:rPr>
        <w:t xml:space="preserve"> </w:t>
      </w:r>
      <w:r w:rsidRPr="00B207D7">
        <w:rPr>
          <w:rFonts w:ascii="Arial Bold" w:eastAsia="Calibri" w:hAnsi="Arial Bold"/>
          <w:b/>
          <w:smallCaps/>
          <w:color w:val="0070C0"/>
          <w:sz w:val="28"/>
          <w:szCs w:val="28"/>
        </w:rPr>
        <w:tab/>
        <w:t>Site Description</w:t>
      </w:r>
    </w:p>
    <w:p w14:paraId="4A042AEA" w14:textId="77777777" w:rsidR="00B207D7" w:rsidRPr="00B207D7" w:rsidRDefault="00B207D7" w:rsidP="00B207D7">
      <w:pPr>
        <w:keepNext/>
        <w:keepLines/>
        <w:spacing w:after="0" w:line="276" w:lineRule="auto"/>
        <w:jc w:val="both"/>
        <w:outlineLvl w:val="0"/>
        <w:rPr>
          <w:rFonts w:eastAsia="Times New Roman"/>
          <w:bCs/>
          <w:sz w:val="22"/>
          <w:szCs w:val="22"/>
        </w:rPr>
      </w:pPr>
    </w:p>
    <w:bookmarkEnd w:id="7"/>
    <w:bookmarkEnd w:id="8"/>
    <w:p w14:paraId="5BCB84EF" w14:textId="6EFB4C18" w:rsidR="004D1054" w:rsidRDefault="00B207D7" w:rsidP="004D1054">
      <w:pPr>
        <w:jc w:val="both"/>
        <w:rPr>
          <w:rFonts w:eastAsia="Calibri"/>
          <w:bCs/>
          <w:sz w:val="22"/>
          <w:szCs w:val="22"/>
        </w:rPr>
      </w:pPr>
      <w:r w:rsidRPr="00B207D7">
        <w:rPr>
          <w:rFonts w:eastAsia="Calibri"/>
          <w:bCs/>
          <w:sz w:val="22"/>
          <w:szCs w:val="22"/>
        </w:rPr>
        <w:t xml:space="preserve">The site located on Victoria Road in Rozelle and is approximately 4.8km west of Sydney CBD.  </w:t>
      </w:r>
      <w:r w:rsidR="004D1054" w:rsidRPr="004D1054">
        <w:rPr>
          <w:rFonts w:eastAsia="Calibri"/>
          <w:bCs/>
          <w:sz w:val="22"/>
          <w:szCs w:val="22"/>
        </w:rPr>
        <w:t>Victoria Road is characterised by the high</w:t>
      </w:r>
      <w:r w:rsidR="004D1054">
        <w:rPr>
          <w:rFonts w:eastAsia="Calibri"/>
          <w:bCs/>
          <w:sz w:val="22"/>
          <w:szCs w:val="22"/>
        </w:rPr>
        <w:t xml:space="preserve"> </w:t>
      </w:r>
      <w:r w:rsidR="004D1054" w:rsidRPr="004D1054">
        <w:rPr>
          <w:rFonts w:eastAsia="Calibri"/>
          <w:bCs/>
          <w:sz w:val="22"/>
          <w:szCs w:val="22"/>
        </w:rPr>
        <w:t>vehicle volume flow rates to and from the city. The road</w:t>
      </w:r>
      <w:r w:rsidR="004D1054">
        <w:rPr>
          <w:rFonts w:eastAsia="Calibri"/>
          <w:bCs/>
          <w:sz w:val="22"/>
          <w:szCs w:val="22"/>
        </w:rPr>
        <w:t xml:space="preserve"> </w:t>
      </w:r>
      <w:r w:rsidR="004D1054" w:rsidRPr="004D1054">
        <w:rPr>
          <w:rFonts w:eastAsia="Calibri"/>
          <w:bCs/>
          <w:sz w:val="22"/>
          <w:szCs w:val="22"/>
        </w:rPr>
        <w:t>reserve ranges from 30m to 60 m wide, varies</w:t>
      </w:r>
      <w:r w:rsidR="004D1054">
        <w:rPr>
          <w:rFonts w:eastAsia="Calibri"/>
          <w:bCs/>
          <w:sz w:val="22"/>
          <w:szCs w:val="22"/>
        </w:rPr>
        <w:t xml:space="preserve"> </w:t>
      </w:r>
      <w:r w:rsidR="004D1054" w:rsidRPr="004D1054">
        <w:rPr>
          <w:rFonts w:eastAsia="Calibri"/>
          <w:bCs/>
          <w:sz w:val="22"/>
          <w:szCs w:val="22"/>
        </w:rPr>
        <w:t>from 6 to 8 lanes and is primarily designed as</w:t>
      </w:r>
      <w:r w:rsidR="004D1054">
        <w:rPr>
          <w:rFonts w:eastAsia="Calibri"/>
          <w:bCs/>
          <w:sz w:val="22"/>
          <w:szCs w:val="22"/>
        </w:rPr>
        <w:t xml:space="preserve"> </w:t>
      </w:r>
      <w:r w:rsidR="004D1054" w:rsidRPr="004D1054">
        <w:rPr>
          <w:rFonts w:eastAsia="Calibri"/>
          <w:bCs/>
          <w:sz w:val="22"/>
          <w:szCs w:val="22"/>
        </w:rPr>
        <w:t>an arterial road.</w:t>
      </w:r>
    </w:p>
    <w:p w14:paraId="1CEF2D60" w14:textId="106708DB" w:rsidR="00B207D7" w:rsidRPr="00B207D7" w:rsidRDefault="00B207D7" w:rsidP="00B207D7">
      <w:pPr>
        <w:jc w:val="both"/>
        <w:rPr>
          <w:rFonts w:eastAsia="Calibri"/>
          <w:bCs/>
          <w:sz w:val="22"/>
          <w:szCs w:val="22"/>
        </w:rPr>
      </w:pPr>
      <w:r w:rsidRPr="00B207D7">
        <w:rPr>
          <w:rFonts w:eastAsia="Calibri"/>
          <w:bCs/>
          <w:sz w:val="22"/>
          <w:szCs w:val="22"/>
        </w:rPr>
        <w:t>The site has an irregular shape with an overall area of approximately 7,330m</w:t>
      </w:r>
      <w:r w:rsidRPr="00B207D7">
        <w:rPr>
          <w:rFonts w:eastAsia="Calibri"/>
          <w:bCs/>
          <w:sz w:val="22"/>
          <w:szCs w:val="22"/>
          <w:vertAlign w:val="superscript"/>
        </w:rPr>
        <w:t>2</w:t>
      </w:r>
      <w:r w:rsidRPr="00B207D7">
        <w:rPr>
          <w:rFonts w:eastAsia="Calibri"/>
          <w:bCs/>
          <w:sz w:val="22"/>
          <w:szCs w:val="22"/>
        </w:rPr>
        <w:t>. Surrounding development is a mix of residential, commercial, educational, and light industrial uses.</w:t>
      </w:r>
    </w:p>
    <w:p w14:paraId="1EAC719A" w14:textId="478C509F" w:rsidR="00B207D7" w:rsidRPr="00B207D7" w:rsidRDefault="00B207D7" w:rsidP="00B207D7">
      <w:pPr>
        <w:jc w:val="both"/>
        <w:rPr>
          <w:rFonts w:eastAsia="Calibri"/>
          <w:sz w:val="22"/>
          <w:szCs w:val="22"/>
        </w:rPr>
      </w:pPr>
      <w:r w:rsidRPr="00B207D7">
        <w:rPr>
          <w:rFonts w:eastAsia="Calibri"/>
          <w:sz w:val="22"/>
          <w:szCs w:val="22"/>
        </w:rPr>
        <w:t xml:space="preserve">The site is the site of the former Balmain Leagues </w:t>
      </w:r>
      <w:r w:rsidR="00917278">
        <w:rPr>
          <w:rFonts w:eastAsia="Calibri"/>
          <w:sz w:val="22"/>
          <w:szCs w:val="22"/>
        </w:rPr>
        <w:t>Club</w:t>
      </w:r>
      <w:r w:rsidRPr="00B207D7">
        <w:rPr>
          <w:rFonts w:eastAsia="Calibri"/>
          <w:sz w:val="22"/>
          <w:szCs w:val="22"/>
        </w:rPr>
        <w:t xml:space="preserve">, which was built in the early 1960s for social gatherings for the Balmain Tigers Rugby League Football </w:t>
      </w:r>
      <w:r w:rsidR="00917278">
        <w:rPr>
          <w:rFonts w:eastAsia="Calibri"/>
          <w:sz w:val="22"/>
          <w:szCs w:val="22"/>
        </w:rPr>
        <w:t>Club</w:t>
      </w:r>
      <w:r w:rsidRPr="00B207D7">
        <w:rPr>
          <w:rFonts w:eastAsia="Calibri"/>
          <w:sz w:val="22"/>
          <w:szCs w:val="22"/>
        </w:rPr>
        <w:t xml:space="preserve">.  It has historically been considered as a significant and </w:t>
      </w:r>
      <w:proofErr w:type="gramStart"/>
      <w:r w:rsidRPr="00B207D7">
        <w:rPr>
          <w:rFonts w:eastAsia="Calibri"/>
          <w:sz w:val="22"/>
          <w:szCs w:val="22"/>
        </w:rPr>
        <w:t>well established</w:t>
      </w:r>
      <w:proofErr w:type="gramEnd"/>
      <w:r w:rsidRPr="00B207D7">
        <w:rPr>
          <w:rFonts w:eastAsia="Calibri"/>
          <w:sz w:val="22"/>
          <w:szCs w:val="22"/>
        </w:rPr>
        <w:t xml:space="preserve"> local community and entertainment venue.  In the 2000s the </w:t>
      </w:r>
      <w:r w:rsidR="00917278">
        <w:rPr>
          <w:rFonts w:eastAsia="Calibri"/>
          <w:sz w:val="22"/>
          <w:szCs w:val="22"/>
        </w:rPr>
        <w:t>Club</w:t>
      </w:r>
      <w:r w:rsidRPr="00B207D7">
        <w:rPr>
          <w:rFonts w:eastAsia="Calibri"/>
          <w:sz w:val="22"/>
          <w:szCs w:val="22"/>
        </w:rPr>
        <w:t xml:space="preserve"> </w:t>
      </w:r>
      <w:r w:rsidR="00731A55">
        <w:rPr>
          <w:rFonts w:eastAsia="Calibri"/>
          <w:sz w:val="22"/>
          <w:szCs w:val="22"/>
        </w:rPr>
        <w:t>sold</w:t>
      </w:r>
      <w:r w:rsidR="006A1E6A">
        <w:rPr>
          <w:rFonts w:eastAsia="Calibri"/>
          <w:sz w:val="22"/>
          <w:szCs w:val="22"/>
        </w:rPr>
        <w:t xml:space="preserve"> </w:t>
      </w:r>
      <w:r w:rsidRPr="00B207D7">
        <w:rPr>
          <w:rFonts w:eastAsia="Calibri"/>
          <w:sz w:val="22"/>
          <w:szCs w:val="22"/>
        </w:rPr>
        <w:t>the site.  It is currently vacant, and the existing buildings are in a dilapidated condition.</w:t>
      </w:r>
    </w:p>
    <w:p w14:paraId="588EDD7C" w14:textId="414D71A8" w:rsidR="00B207D7" w:rsidRPr="00B207D7" w:rsidRDefault="00B207D7" w:rsidP="00B207D7">
      <w:pPr>
        <w:jc w:val="both"/>
        <w:rPr>
          <w:rFonts w:eastAsia="Calibri"/>
          <w:sz w:val="22"/>
          <w:szCs w:val="22"/>
        </w:rPr>
      </w:pPr>
      <w:r w:rsidRPr="00B207D7">
        <w:rPr>
          <w:rFonts w:eastAsia="Calibri"/>
          <w:sz w:val="22"/>
          <w:szCs w:val="22"/>
        </w:rPr>
        <w:t xml:space="preserve">Along Victoria Road (north-eastern side of the site), the site consists of a </w:t>
      </w:r>
      <w:proofErr w:type="gramStart"/>
      <w:r w:rsidRPr="00B207D7">
        <w:rPr>
          <w:rFonts w:eastAsia="Calibri"/>
          <w:sz w:val="22"/>
          <w:szCs w:val="22"/>
        </w:rPr>
        <w:t>two storey</w:t>
      </w:r>
      <w:proofErr w:type="gramEnd"/>
      <w:r w:rsidRPr="00B207D7">
        <w:rPr>
          <w:rFonts w:eastAsia="Calibri"/>
          <w:sz w:val="22"/>
          <w:szCs w:val="22"/>
        </w:rPr>
        <w:t xml:space="preserve"> building and a two storey car park structure.  Along Darling Street are two 1-2 storey commercial buildings which are currently vacant.  Along Waterloo Street (western side of the site), the development incorporates a 1-3 storey building with at grade car parking associated with the </w:t>
      </w:r>
      <w:r w:rsidR="00917278">
        <w:rPr>
          <w:rFonts w:eastAsia="Calibri"/>
          <w:sz w:val="22"/>
          <w:szCs w:val="22"/>
        </w:rPr>
        <w:t>Club</w:t>
      </w:r>
      <w:r w:rsidRPr="00B207D7">
        <w:rPr>
          <w:rFonts w:eastAsia="Calibri"/>
          <w:sz w:val="22"/>
          <w:szCs w:val="22"/>
        </w:rPr>
        <w:t>.  The site slopes downward from Darling Street towards the north, following the topography of Victoria Road and Waterloo Street.  The Iron Cove Bridge is approximately 600m to the north-west of the site.</w:t>
      </w:r>
    </w:p>
    <w:p w14:paraId="7BD3D541" w14:textId="45513CB9" w:rsidR="00B207D7" w:rsidRPr="00B207D7" w:rsidRDefault="00E12996" w:rsidP="00B207D7">
      <w:pPr>
        <w:jc w:val="both"/>
        <w:rPr>
          <w:rFonts w:eastAsia="Calibri"/>
          <w:sz w:val="22"/>
          <w:szCs w:val="22"/>
          <w:lang w:val="en-GB"/>
        </w:rPr>
      </w:pPr>
      <w:r>
        <w:rPr>
          <w:rFonts w:eastAsia="Calibri"/>
          <w:sz w:val="22"/>
          <w:szCs w:val="22"/>
          <w:lang w:val="en-GB"/>
        </w:rPr>
        <w:t>On the</w:t>
      </w:r>
      <w:r w:rsidR="00B207D7" w:rsidRPr="00B207D7">
        <w:rPr>
          <w:rFonts w:eastAsia="Calibri"/>
          <w:sz w:val="22"/>
          <w:szCs w:val="22"/>
          <w:lang w:val="en-GB"/>
        </w:rPr>
        <w:t xml:space="preserve"> opposite</w:t>
      </w:r>
      <w:r>
        <w:rPr>
          <w:rFonts w:eastAsia="Calibri"/>
          <w:sz w:val="22"/>
          <w:szCs w:val="22"/>
          <w:lang w:val="en-GB"/>
        </w:rPr>
        <w:t xml:space="preserve"> side of Victoria Road is</w:t>
      </w:r>
      <w:r w:rsidR="00B207D7" w:rsidRPr="00B207D7">
        <w:rPr>
          <w:rFonts w:eastAsia="Calibri"/>
          <w:sz w:val="22"/>
          <w:szCs w:val="22"/>
          <w:lang w:val="en-GB"/>
        </w:rPr>
        <w:t xml:space="preserve"> </w:t>
      </w:r>
      <w:proofErr w:type="spellStart"/>
      <w:r w:rsidR="00B207D7" w:rsidRPr="00B207D7">
        <w:rPr>
          <w:rFonts w:eastAsia="Calibri"/>
          <w:sz w:val="22"/>
          <w:szCs w:val="22"/>
          <w:lang w:val="en-GB"/>
        </w:rPr>
        <w:t>Rozelle</w:t>
      </w:r>
      <w:proofErr w:type="spellEnd"/>
      <w:r w:rsidR="00B207D7" w:rsidRPr="00B207D7">
        <w:rPr>
          <w:rFonts w:eastAsia="Calibri"/>
          <w:sz w:val="22"/>
          <w:szCs w:val="22"/>
          <w:lang w:val="en-GB"/>
        </w:rPr>
        <w:t xml:space="preserve"> Public School.  Adjacent to the School, at the intersection of Victoria Road and Wellington Street and to the north of the site, is the prominent Bridge Hotel building. Opposite the site to the east and close to the corner of </w:t>
      </w:r>
      <w:r w:rsidR="00B207D7" w:rsidRPr="00B207D7">
        <w:rPr>
          <w:rFonts w:eastAsia="Calibri"/>
          <w:sz w:val="22"/>
          <w:szCs w:val="22"/>
          <w:lang w:val="en-GB"/>
        </w:rPr>
        <w:lastRenderedPageBreak/>
        <w:t xml:space="preserve">Victoria Road and Darling Street is a single storey public toilet block. </w:t>
      </w:r>
      <w:r w:rsidR="008D1945">
        <w:rPr>
          <w:rFonts w:eastAsia="Calibri"/>
          <w:sz w:val="22"/>
          <w:szCs w:val="22"/>
          <w:lang w:val="en-GB"/>
        </w:rPr>
        <w:t>O</w:t>
      </w:r>
      <w:r w:rsidR="00B207D7" w:rsidRPr="00B207D7">
        <w:rPr>
          <w:rFonts w:eastAsia="Calibri"/>
          <w:sz w:val="22"/>
          <w:szCs w:val="22"/>
          <w:lang w:val="en-GB"/>
        </w:rPr>
        <w:t>n the corner of Victoria Road and Darling Street at 665-669 Darling Street is a row of three 2 storey shops.</w:t>
      </w:r>
    </w:p>
    <w:p w14:paraId="08A91E72" w14:textId="5FC3B0AC" w:rsidR="00B207D7" w:rsidRPr="00B207D7" w:rsidRDefault="00B207D7" w:rsidP="00B207D7">
      <w:pPr>
        <w:jc w:val="both"/>
        <w:rPr>
          <w:rFonts w:eastAsia="Calibri"/>
          <w:sz w:val="22"/>
          <w:szCs w:val="22"/>
          <w:lang w:val="en-GB"/>
        </w:rPr>
      </w:pPr>
      <w:r w:rsidRPr="00B207D7">
        <w:rPr>
          <w:rFonts w:eastAsia="Calibri"/>
          <w:sz w:val="22"/>
          <w:szCs w:val="22"/>
          <w:lang w:val="en-GB"/>
        </w:rPr>
        <w:t xml:space="preserve">To the south of the site lies a narrow informal laneway which adjoins the rear of a series of commercial buildings which line Darling Street. The commercial properties include 671 to 695 Darling Street. It is noted that the Balmain Leagues </w:t>
      </w:r>
      <w:r w:rsidR="00917278">
        <w:rPr>
          <w:rFonts w:eastAsia="Calibri"/>
          <w:sz w:val="22"/>
          <w:szCs w:val="22"/>
          <w:lang w:val="en-GB"/>
        </w:rPr>
        <w:t>Club</w:t>
      </w:r>
      <w:r w:rsidRPr="00B207D7">
        <w:rPr>
          <w:rFonts w:eastAsia="Calibri"/>
          <w:sz w:val="22"/>
          <w:szCs w:val="22"/>
          <w:lang w:val="en-GB"/>
        </w:rPr>
        <w:t xml:space="preserve"> has right of way to a section of the laneway which runs along the back of 681 to 695 Darling Street (i.e. Lot 1 DP 1063695), but not over the section of laneway at the rear of 671 to 679 Darling Street.</w:t>
      </w:r>
    </w:p>
    <w:p w14:paraId="7A7776EA" w14:textId="59E5E0FB" w:rsidR="00F4766E" w:rsidRDefault="00B207D7" w:rsidP="00B207D7">
      <w:pPr>
        <w:jc w:val="both"/>
        <w:rPr>
          <w:rFonts w:eastAsia="Calibri"/>
          <w:sz w:val="22"/>
          <w:szCs w:val="22"/>
          <w:lang w:val="en-GB"/>
        </w:rPr>
      </w:pPr>
      <w:r w:rsidRPr="00B207D7">
        <w:rPr>
          <w:rFonts w:eastAsia="Calibri"/>
          <w:sz w:val="22"/>
          <w:szCs w:val="22"/>
          <w:lang w:val="en-GB"/>
        </w:rPr>
        <w:t xml:space="preserve">Waterloo Street lies to the west of the site and is dominated by residential dwellings of various architectural styles and one and two storey scale. </w:t>
      </w:r>
      <w:r w:rsidR="00BF1760">
        <w:rPr>
          <w:rFonts w:eastAsia="Calibri"/>
          <w:sz w:val="22"/>
          <w:szCs w:val="22"/>
          <w:lang w:val="en-GB"/>
        </w:rPr>
        <w:t xml:space="preserve"> </w:t>
      </w:r>
      <w:r w:rsidR="00BF1760" w:rsidRPr="00BF1760">
        <w:rPr>
          <w:rFonts w:eastAsia="Calibri"/>
          <w:sz w:val="22"/>
          <w:szCs w:val="22"/>
          <w:lang w:val="en-GB"/>
        </w:rPr>
        <w:t>Immediately to the north-west of the site in Waterloo Street, the site adjoins a row of residential dwellings (17-25 Waterloo Street)</w:t>
      </w:r>
      <w:r w:rsidR="00BF1760">
        <w:rPr>
          <w:rFonts w:eastAsia="Calibri"/>
          <w:sz w:val="22"/>
          <w:szCs w:val="22"/>
          <w:lang w:val="en-GB"/>
        </w:rPr>
        <w:t xml:space="preserve">.  </w:t>
      </w:r>
      <w:r w:rsidRPr="00B207D7">
        <w:rPr>
          <w:rFonts w:eastAsia="Calibri"/>
          <w:sz w:val="22"/>
          <w:szCs w:val="22"/>
          <w:lang w:val="en-GB"/>
        </w:rPr>
        <w:t>At the south-western end of Waterloo Street, at the intersection with Darling Street, there are two 2 storey scale commercial/industrial style buildings including the former Post Office building (a Heritage Item) at 707 Darling Street.</w:t>
      </w:r>
      <w:r w:rsidR="00820F78">
        <w:rPr>
          <w:rFonts w:eastAsia="Calibri"/>
          <w:sz w:val="22"/>
          <w:szCs w:val="22"/>
          <w:lang w:val="en-GB"/>
        </w:rPr>
        <w:t xml:space="preserve"> </w:t>
      </w:r>
      <w:r w:rsidRPr="00B207D7">
        <w:rPr>
          <w:rFonts w:eastAsia="Calibri"/>
          <w:sz w:val="22"/>
          <w:szCs w:val="22"/>
          <w:lang w:val="en-GB"/>
        </w:rPr>
        <w:t xml:space="preserve"> </w:t>
      </w:r>
      <w:r w:rsidR="004E15F7">
        <w:rPr>
          <w:rFonts w:eastAsia="Calibri"/>
          <w:sz w:val="22"/>
          <w:szCs w:val="22"/>
          <w:lang w:val="en-GB"/>
        </w:rPr>
        <w:t>O</w:t>
      </w:r>
      <w:r w:rsidRPr="00B207D7">
        <w:rPr>
          <w:rFonts w:eastAsia="Calibri"/>
          <w:sz w:val="22"/>
          <w:szCs w:val="22"/>
          <w:lang w:val="en-GB"/>
        </w:rPr>
        <w:t xml:space="preserve">n the north-eastern side of Waterloo Street is 703 Darling Street which </w:t>
      </w:r>
      <w:r w:rsidR="00A661C7">
        <w:rPr>
          <w:rFonts w:eastAsia="Calibri"/>
          <w:sz w:val="22"/>
          <w:szCs w:val="22"/>
          <w:lang w:val="en-GB"/>
        </w:rPr>
        <w:t>is</w:t>
      </w:r>
      <w:r w:rsidRPr="00B207D7">
        <w:rPr>
          <w:rFonts w:eastAsia="Calibri"/>
          <w:sz w:val="22"/>
          <w:szCs w:val="22"/>
          <w:lang w:val="en-GB"/>
        </w:rPr>
        <w:t xml:space="preserve"> a commercial building of painted rendered brick with high parapet, addressing Darling Street. </w:t>
      </w:r>
      <w:r w:rsidR="00BF1760">
        <w:rPr>
          <w:rFonts w:eastAsia="Calibri"/>
          <w:sz w:val="22"/>
          <w:szCs w:val="22"/>
          <w:lang w:val="en-GB"/>
        </w:rPr>
        <w:t xml:space="preserve"> </w:t>
      </w:r>
      <w:r w:rsidRPr="00B207D7">
        <w:rPr>
          <w:rFonts w:eastAsia="Calibri"/>
          <w:sz w:val="22"/>
          <w:szCs w:val="22"/>
          <w:lang w:val="en-GB"/>
        </w:rPr>
        <w:t>This building has a two storey, residential attachment to the rear, which addresses Waterloo Street. of one and two storey scale.</w:t>
      </w:r>
      <w:r w:rsidR="00791D19">
        <w:rPr>
          <w:rFonts w:eastAsia="Calibri"/>
          <w:sz w:val="22"/>
          <w:szCs w:val="22"/>
          <w:lang w:val="en-GB"/>
        </w:rPr>
        <w:t xml:space="preserve">  </w:t>
      </w:r>
      <w:r w:rsidRPr="00B207D7">
        <w:rPr>
          <w:rFonts w:eastAsia="Calibri"/>
          <w:sz w:val="22"/>
          <w:szCs w:val="22"/>
          <w:lang w:val="en-GB"/>
        </w:rPr>
        <w:t xml:space="preserve">The </w:t>
      </w:r>
      <w:r w:rsidR="00DE18BD">
        <w:rPr>
          <w:rFonts w:eastAsia="Calibri"/>
          <w:sz w:val="22"/>
          <w:szCs w:val="22"/>
          <w:lang w:val="en-GB"/>
        </w:rPr>
        <w:t>properties</w:t>
      </w:r>
      <w:r w:rsidRPr="00B207D7">
        <w:rPr>
          <w:rFonts w:eastAsia="Calibri"/>
          <w:sz w:val="22"/>
          <w:szCs w:val="22"/>
          <w:lang w:val="en-GB"/>
        </w:rPr>
        <w:t xml:space="preserve"> known as No. 697 Darling Street and 1 Waterloo Street </w:t>
      </w:r>
      <w:r w:rsidR="00E82330">
        <w:rPr>
          <w:rFonts w:eastAsia="Calibri"/>
          <w:sz w:val="22"/>
          <w:szCs w:val="22"/>
          <w:lang w:val="en-GB"/>
        </w:rPr>
        <w:t>(also known as 699 Darling Street</w:t>
      </w:r>
      <w:r w:rsidR="009265D4">
        <w:rPr>
          <w:rFonts w:eastAsia="Calibri"/>
          <w:sz w:val="22"/>
          <w:szCs w:val="22"/>
          <w:lang w:val="en-GB"/>
        </w:rPr>
        <w:t xml:space="preserve">) </w:t>
      </w:r>
      <w:r w:rsidRPr="00B207D7">
        <w:rPr>
          <w:rFonts w:eastAsia="Calibri"/>
          <w:sz w:val="22"/>
          <w:szCs w:val="22"/>
          <w:lang w:val="en-GB"/>
        </w:rPr>
        <w:t xml:space="preserve">are located within </w:t>
      </w:r>
      <w:r w:rsidR="00ED5960">
        <w:rPr>
          <w:rFonts w:eastAsia="Calibri"/>
          <w:sz w:val="22"/>
          <w:szCs w:val="22"/>
          <w:lang w:val="en-GB"/>
        </w:rPr>
        <w:t>The Valley</w:t>
      </w:r>
      <w:r w:rsidRPr="00B207D7">
        <w:rPr>
          <w:rFonts w:eastAsia="Calibri"/>
          <w:sz w:val="22"/>
          <w:szCs w:val="22"/>
          <w:lang w:val="en-GB"/>
        </w:rPr>
        <w:t xml:space="preserve"> Heritage Conservation Area</w:t>
      </w:r>
      <w:r w:rsidR="00F4766E">
        <w:rPr>
          <w:rFonts w:eastAsia="Calibri"/>
          <w:sz w:val="22"/>
          <w:szCs w:val="22"/>
          <w:lang w:val="en-GB"/>
        </w:rPr>
        <w:t>.</w:t>
      </w:r>
    </w:p>
    <w:p w14:paraId="1FE06074" w14:textId="13673C0D" w:rsidR="00B207D7" w:rsidRPr="00B207D7" w:rsidRDefault="00B207D7" w:rsidP="00B207D7">
      <w:pPr>
        <w:jc w:val="both"/>
        <w:rPr>
          <w:rFonts w:eastAsia="Calibri"/>
          <w:color w:val="000000"/>
          <w:sz w:val="22"/>
          <w:szCs w:val="22"/>
        </w:rPr>
      </w:pPr>
      <w:r w:rsidRPr="00B207D7">
        <w:rPr>
          <w:rFonts w:eastAsia="Calibri"/>
          <w:color w:val="000000"/>
          <w:sz w:val="22"/>
          <w:szCs w:val="22"/>
        </w:rPr>
        <w:t xml:space="preserve">The applicant, </w:t>
      </w:r>
      <w:proofErr w:type="spellStart"/>
      <w:r w:rsidRPr="00B207D7">
        <w:rPr>
          <w:rFonts w:eastAsia="Calibri"/>
          <w:color w:val="000000"/>
          <w:sz w:val="22"/>
          <w:szCs w:val="22"/>
        </w:rPr>
        <w:t>Heworth</w:t>
      </w:r>
      <w:proofErr w:type="spellEnd"/>
      <w:r w:rsidRPr="00B207D7">
        <w:rPr>
          <w:rFonts w:eastAsia="Calibri"/>
          <w:color w:val="000000"/>
          <w:sz w:val="22"/>
          <w:szCs w:val="22"/>
        </w:rPr>
        <w:t xml:space="preserve">, was notified on 8 March 2018 that </w:t>
      </w:r>
      <w:r w:rsidR="00E23AD6">
        <w:rPr>
          <w:rFonts w:eastAsia="Calibri"/>
          <w:color w:val="000000"/>
          <w:sz w:val="22"/>
          <w:szCs w:val="22"/>
        </w:rPr>
        <w:t xml:space="preserve">NSW </w:t>
      </w:r>
      <w:r w:rsidRPr="00B207D7">
        <w:rPr>
          <w:rFonts w:eastAsia="Calibri"/>
          <w:color w:val="000000"/>
          <w:sz w:val="22"/>
          <w:szCs w:val="22"/>
        </w:rPr>
        <w:t>R</w:t>
      </w:r>
      <w:r w:rsidR="00E23AD6">
        <w:rPr>
          <w:rFonts w:eastAsia="Calibri"/>
          <w:color w:val="000000"/>
          <w:sz w:val="22"/>
          <w:szCs w:val="22"/>
        </w:rPr>
        <w:t>oads and Maritime Services (R</w:t>
      </w:r>
      <w:r w:rsidRPr="00B207D7">
        <w:rPr>
          <w:rFonts w:eastAsia="Calibri"/>
          <w:color w:val="000000"/>
          <w:sz w:val="22"/>
          <w:szCs w:val="22"/>
        </w:rPr>
        <w:t xml:space="preserve">MS </w:t>
      </w:r>
      <w:r w:rsidR="00E23AD6">
        <w:rPr>
          <w:rFonts w:eastAsia="Calibri"/>
          <w:color w:val="000000"/>
          <w:sz w:val="22"/>
          <w:szCs w:val="22"/>
        </w:rPr>
        <w:t xml:space="preserve">- </w:t>
      </w:r>
      <w:r w:rsidRPr="00B207D7">
        <w:rPr>
          <w:rFonts w:eastAsia="Calibri"/>
          <w:color w:val="000000"/>
          <w:sz w:val="22"/>
          <w:szCs w:val="22"/>
        </w:rPr>
        <w:t>now Transport for NSW (</w:t>
      </w:r>
      <w:proofErr w:type="spellStart"/>
      <w:r w:rsidRPr="00B207D7">
        <w:rPr>
          <w:rFonts w:eastAsia="Calibri"/>
          <w:color w:val="000000"/>
          <w:sz w:val="22"/>
          <w:szCs w:val="22"/>
        </w:rPr>
        <w:t>TfNSW</w:t>
      </w:r>
      <w:proofErr w:type="spellEnd"/>
      <w:r w:rsidRPr="00B207D7">
        <w:rPr>
          <w:rFonts w:eastAsia="Calibri"/>
          <w:color w:val="000000"/>
          <w:sz w:val="22"/>
          <w:szCs w:val="22"/>
        </w:rPr>
        <w:t xml:space="preserve">)) may be seeking to compulsorily acquire the site for a </w:t>
      </w:r>
      <w:r w:rsidRPr="00B207D7">
        <w:rPr>
          <w:rFonts w:eastAsia="Calibri"/>
          <w:i/>
          <w:iCs/>
          <w:color w:val="000000"/>
          <w:sz w:val="22"/>
          <w:szCs w:val="22"/>
        </w:rPr>
        <w:t>‘dive site’</w:t>
      </w:r>
      <w:r w:rsidRPr="00B207D7">
        <w:rPr>
          <w:rFonts w:eastAsia="Calibri"/>
          <w:color w:val="000000"/>
          <w:sz w:val="22"/>
          <w:szCs w:val="22"/>
        </w:rPr>
        <w:t xml:space="preserve"> for the future Western Harbour Tunnel and Beaches Link project. On 5 August 2020, </w:t>
      </w:r>
      <w:proofErr w:type="spellStart"/>
      <w:r w:rsidRPr="00B207D7">
        <w:rPr>
          <w:rFonts w:eastAsia="Calibri"/>
          <w:color w:val="000000"/>
          <w:sz w:val="22"/>
          <w:szCs w:val="22"/>
        </w:rPr>
        <w:t>TfNSW</w:t>
      </w:r>
      <w:proofErr w:type="spellEnd"/>
      <w:r w:rsidRPr="00B207D7">
        <w:rPr>
          <w:rFonts w:eastAsia="Calibri"/>
          <w:color w:val="000000"/>
          <w:sz w:val="22"/>
          <w:szCs w:val="22"/>
        </w:rPr>
        <w:t xml:space="preserve"> advised Council </w:t>
      </w:r>
      <w:r w:rsidR="00E23AD6">
        <w:rPr>
          <w:rFonts w:eastAsia="Calibri"/>
          <w:color w:val="000000"/>
          <w:sz w:val="22"/>
          <w:szCs w:val="22"/>
        </w:rPr>
        <w:t xml:space="preserve">and the Applicant </w:t>
      </w:r>
      <w:r w:rsidRPr="00B207D7">
        <w:rPr>
          <w:rFonts w:eastAsia="Calibri"/>
          <w:color w:val="000000"/>
          <w:sz w:val="22"/>
          <w:szCs w:val="22"/>
        </w:rPr>
        <w:t xml:space="preserve">that the subject property is within the WestConnex M4-M5 Link project boundary and is subject to construction impacts.  To allow for the construction and operation of WestConnex, </w:t>
      </w:r>
      <w:proofErr w:type="spellStart"/>
      <w:r w:rsidRPr="00B207D7">
        <w:rPr>
          <w:rFonts w:eastAsia="Calibri"/>
          <w:color w:val="000000"/>
          <w:sz w:val="22"/>
          <w:szCs w:val="22"/>
        </w:rPr>
        <w:t>TfNSW</w:t>
      </w:r>
      <w:proofErr w:type="spellEnd"/>
      <w:r w:rsidRPr="00B207D7">
        <w:rPr>
          <w:rFonts w:eastAsia="Calibri"/>
          <w:color w:val="000000"/>
          <w:sz w:val="22"/>
          <w:szCs w:val="22"/>
        </w:rPr>
        <w:t xml:space="preserve"> is in the process of acquiring subsurface land (in this case, land underneath 138-152 Victoria Road Rozelle) to form the underground road corridor.  As such, a section of this property will become limited in </w:t>
      </w:r>
      <w:r w:rsidR="00761309" w:rsidRPr="00B207D7">
        <w:rPr>
          <w:rFonts w:eastAsia="Calibri"/>
          <w:color w:val="000000"/>
          <w:sz w:val="22"/>
          <w:szCs w:val="22"/>
        </w:rPr>
        <w:t>stratum,</w:t>
      </w:r>
      <w:r w:rsidR="00E23AD6">
        <w:rPr>
          <w:rFonts w:eastAsia="Calibri"/>
          <w:color w:val="000000"/>
          <w:sz w:val="22"/>
          <w:szCs w:val="22"/>
        </w:rPr>
        <w:t xml:space="preserve"> but this will not limit the development as proposed and </w:t>
      </w:r>
      <w:proofErr w:type="spellStart"/>
      <w:r w:rsidRPr="00B207D7">
        <w:rPr>
          <w:rFonts w:eastAsia="Calibri"/>
          <w:color w:val="000000"/>
          <w:sz w:val="22"/>
          <w:szCs w:val="22"/>
        </w:rPr>
        <w:t>TfNSW</w:t>
      </w:r>
      <w:proofErr w:type="spellEnd"/>
      <w:r w:rsidRPr="00B207D7">
        <w:rPr>
          <w:rFonts w:eastAsia="Calibri"/>
          <w:color w:val="000000"/>
          <w:sz w:val="22"/>
          <w:szCs w:val="22"/>
        </w:rPr>
        <w:t xml:space="preserve"> have granted concurrence subject to conditions.</w:t>
      </w:r>
    </w:p>
    <w:p w14:paraId="7DE0F9E2" w14:textId="77777777" w:rsidR="00B207D7" w:rsidRPr="00B207D7" w:rsidRDefault="00B207D7" w:rsidP="00B207D7">
      <w:pPr>
        <w:spacing w:after="120"/>
        <w:jc w:val="center"/>
        <w:rPr>
          <w:rFonts w:eastAsia="Calibri"/>
          <w:sz w:val="22"/>
          <w:szCs w:val="22"/>
        </w:rPr>
      </w:pPr>
      <w:r>
        <w:rPr>
          <w:noProof/>
        </w:rPr>
        <w:drawing>
          <wp:inline distT="0" distB="0" distL="0" distR="0" wp14:anchorId="23D9A708" wp14:editId="54A6E6D2">
            <wp:extent cx="5117467" cy="3618365"/>
            <wp:effectExtent l="0" t="0" r="698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5117467" cy="3618365"/>
                    </a:xfrm>
                    <a:prstGeom prst="rect">
                      <a:avLst/>
                    </a:prstGeom>
                  </pic:spPr>
                </pic:pic>
              </a:graphicData>
            </a:graphic>
          </wp:inline>
        </w:drawing>
      </w:r>
    </w:p>
    <w:p w14:paraId="3ADF58B3" w14:textId="77777777" w:rsidR="00B207D7" w:rsidRPr="00761309" w:rsidRDefault="00B207D7" w:rsidP="00761309">
      <w:pPr>
        <w:tabs>
          <w:tab w:val="left" w:pos="0"/>
        </w:tabs>
        <w:ind w:firstLine="360"/>
        <w:rPr>
          <w:rFonts w:eastAsia="Calibri"/>
          <w:sz w:val="18"/>
          <w:szCs w:val="18"/>
        </w:rPr>
      </w:pPr>
      <w:bookmarkStart w:id="9" w:name="_Hlk41036164"/>
      <w:r w:rsidRPr="00761309">
        <w:rPr>
          <w:rFonts w:eastAsia="Calibri"/>
          <w:b/>
          <w:sz w:val="18"/>
          <w:szCs w:val="18"/>
        </w:rPr>
        <w:lastRenderedPageBreak/>
        <w:t>Figure 1:</w:t>
      </w:r>
      <w:r w:rsidRPr="00761309">
        <w:rPr>
          <w:rFonts w:eastAsia="Calibri"/>
          <w:sz w:val="18"/>
          <w:szCs w:val="18"/>
        </w:rPr>
        <w:t xml:space="preserve"> Aerial view of subject site – (</w:t>
      </w:r>
      <w:r w:rsidRPr="00761309">
        <w:rPr>
          <w:rFonts w:eastAsia="Calibri"/>
          <w:sz w:val="18"/>
          <w:szCs w:val="18"/>
          <w:u w:val="single"/>
        </w:rPr>
        <w:t>Source</w:t>
      </w:r>
      <w:r w:rsidRPr="00761309">
        <w:rPr>
          <w:rFonts w:eastAsia="Calibri"/>
          <w:sz w:val="18"/>
          <w:szCs w:val="18"/>
        </w:rPr>
        <w:t xml:space="preserve">: </w:t>
      </w:r>
      <w:proofErr w:type="spellStart"/>
      <w:r w:rsidRPr="00761309">
        <w:rPr>
          <w:rFonts w:eastAsia="Calibri"/>
          <w:i/>
          <w:iCs/>
          <w:sz w:val="18"/>
          <w:szCs w:val="18"/>
        </w:rPr>
        <w:t>Nearmap</w:t>
      </w:r>
      <w:proofErr w:type="spellEnd"/>
      <w:r w:rsidRPr="00761309">
        <w:rPr>
          <w:rFonts w:eastAsia="Calibri"/>
          <w:sz w:val="18"/>
          <w:szCs w:val="18"/>
        </w:rPr>
        <w:t>)</w:t>
      </w:r>
    </w:p>
    <w:bookmarkEnd w:id="9"/>
    <w:p w14:paraId="255A9FC6" w14:textId="14BBEED3" w:rsidR="00B207D7" w:rsidRPr="00B207D7" w:rsidRDefault="00B207D7" w:rsidP="00E23AD6">
      <w:pPr>
        <w:tabs>
          <w:tab w:val="left" w:pos="2268"/>
          <w:tab w:val="left" w:pos="2340"/>
        </w:tabs>
        <w:ind w:left="2268" w:right="299" w:hanging="1908"/>
        <w:rPr>
          <w:rFonts w:eastAsia="Calibri"/>
          <w:sz w:val="22"/>
          <w:szCs w:val="22"/>
          <w:highlight w:val="yellow"/>
        </w:rPr>
      </w:pPr>
      <w:r w:rsidRPr="00B207D7">
        <w:rPr>
          <w:rFonts w:eastAsia="Calibri"/>
          <w:noProof/>
          <w:highlight w:val="yellow"/>
        </w:rPr>
        <w:drawing>
          <wp:inline distT="0" distB="0" distL="0" distR="0" wp14:anchorId="73DC1053" wp14:editId="599C2A47">
            <wp:extent cx="5193995" cy="3021187"/>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55" t="17256" r="2042" b="3649"/>
                    <a:stretch/>
                  </pic:blipFill>
                  <pic:spPr bwMode="auto">
                    <a:xfrm>
                      <a:off x="0" y="0"/>
                      <a:ext cx="5209816" cy="3030389"/>
                    </a:xfrm>
                    <a:prstGeom prst="rect">
                      <a:avLst/>
                    </a:prstGeom>
                    <a:noFill/>
                    <a:ln>
                      <a:noFill/>
                    </a:ln>
                    <a:extLst>
                      <a:ext uri="{53640926-AAD7-44D8-BBD7-CCE9431645EC}">
                        <a14:shadowObscured xmlns:a14="http://schemas.microsoft.com/office/drawing/2010/main"/>
                      </a:ext>
                    </a:extLst>
                  </pic:spPr>
                </pic:pic>
              </a:graphicData>
            </a:graphic>
          </wp:inline>
        </w:drawing>
      </w:r>
    </w:p>
    <w:p w14:paraId="20B0331E" w14:textId="77777777" w:rsidR="00B207D7" w:rsidRPr="00761309" w:rsidRDefault="00B207D7" w:rsidP="00E23AD6">
      <w:pPr>
        <w:tabs>
          <w:tab w:val="left" w:pos="0"/>
        </w:tabs>
        <w:spacing w:after="20"/>
        <w:ind w:firstLine="360"/>
        <w:rPr>
          <w:rFonts w:eastAsia="Calibri"/>
          <w:sz w:val="18"/>
          <w:szCs w:val="18"/>
        </w:rPr>
      </w:pPr>
      <w:bookmarkStart w:id="10" w:name="_Hlk41041489"/>
      <w:r w:rsidRPr="00761309">
        <w:rPr>
          <w:rFonts w:eastAsia="Calibri"/>
          <w:b/>
          <w:sz w:val="18"/>
          <w:szCs w:val="18"/>
        </w:rPr>
        <w:t>Figure 2:</w:t>
      </w:r>
      <w:r w:rsidRPr="00761309">
        <w:rPr>
          <w:rFonts w:eastAsia="Calibri"/>
          <w:sz w:val="18"/>
          <w:szCs w:val="18"/>
        </w:rPr>
        <w:t xml:space="preserve"> Identification of allotments that comprise the subject site – (</w:t>
      </w:r>
      <w:r w:rsidRPr="00761309">
        <w:rPr>
          <w:rFonts w:eastAsia="Calibri"/>
          <w:sz w:val="18"/>
          <w:szCs w:val="18"/>
          <w:u w:val="single"/>
        </w:rPr>
        <w:t>Source</w:t>
      </w:r>
      <w:r w:rsidRPr="00761309">
        <w:rPr>
          <w:rFonts w:eastAsia="Calibri"/>
          <w:sz w:val="18"/>
          <w:szCs w:val="18"/>
        </w:rPr>
        <w:t xml:space="preserve">: </w:t>
      </w:r>
      <w:r w:rsidRPr="00761309">
        <w:rPr>
          <w:rFonts w:eastAsia="Calibri"/>
          <w:i/>
          <w:iCs/>
          <w:sz w:val="18"/>
          <w:szCs w:val="18"/>
        </w:rPr>
        <w:t>Inner West Council</w:t>
      </w:r>
      <w:r w:rsidRPr="00761309">
        <w:rPr>
          <w:rFonts w:eastAsia="Calibri"/>
          <w:sz w:val="18"/>
          <w:szCs w:val="18"/>
        </w:rPr>
        <w:t>)</w:t>
      </w:r>
    </w:p>
    <w:p w14:paraId="22A5C49E" w14:textId="77777777" w:rsidR="00B207D7" w:rsidRPr="00B207D7" w:rsidRDefault="00B207D7" w:rsidP="00770EEB">
      <w:pPr>
        <w:numPr>
          <w:ilvl w:val="0"/>
          <w:numId w:val="5"/>
        </w:numPr>
        <w:autoSpaceDE w:val="0"/>
        <w:autoSpaceDN w:val="0"/>
        <w:adjustRightInd w:val="0"/>
        <w:spacing w:after="20" w:line="240" w:lineRule="auto"/>
        <w:ind w:left="1440"/>
        <w:rPr>
          <w:rFonts w:eastAsia="Calibri"/>
          <w:color w:val="000000"/>
          <w:sz w:val="20"/>
          <w:szCs w:val="20"/>
          <w:lang w:val="en-GB"/>
        </w:rPr>
      </w:pPr>
      <w:r w:rsidRPr="00B207D7">
        <w:rPr>
          <w:rFonts w:eastAsia="Calibri"/>
          <w:color w:val="000000"/>
          <w:sz w:val="20"/>
          <w:szCs w:val="20"/>
          <w:lang w:val="en-GB"/>
        </w:rPr>
        <w:t xml:space="preserve">138-152 Victoria Road </w:t>
      </w:r>
      <w:proofErr w:type="spellStart"/>
      <w:r w:rsidRPr="00B207D7">
        <w:rPr>
          <w:rFonts w:eastAsia="Calibri"/>
          <w:color w:val="000000"/>
          <w:sz w:val="20"/>
          <w:szCs w:val="20"/>
          <w:lang w:val="en-GB"/>
        </w:rPr>
        <w:t>Rozelle</w:t>
      </w:r>
      <w:proofErr w:type="spellEnd"/>
      <w:r w:rsidRPr="00B207D7">
        <w:rPr>
          <w:rFonts w:eastAsia="Calibri"/>
          <w:color w:val="000000"/>
          <w:sz w:val="20"/>
          <w:szCs w:val="20"/>
          <w:lang w:val="en-GB"/>
        </w:rPr>
        <w:t xml:space="preserve"> (being Lot 1 DP 528045) </w:t>
      </w:r>
    </w:p>
    <w:p w14:paraId="4C749626" w14:textId="77777777" w:rsidR="00B207D7" w:rsidRPr="00B207D7" w:rsidRDefault="00B207D7" w:rsidP="00770EEB">
      <w:pPr>
        <w:numPr>
          <w:ilvl w:val="0"/>
          <w:numId w:val="5"/>
        </w:numPr>
        <w:autoSpaceDE w:val="0"/>
        <w:autoSpaceDN w:val="0"/>
        <w:adjustRightInd w:val="0"/>
        <w:spacing w:after="20" w:line="240" w:lineRule="auto"/>
        <w:ind w:left="1440"/>
        <w:rPr>
          <w:rFonts w:eastAsia="Calibri"/>
          <w:color w:val="000000"/>
          <w:sz w:val="20"/>
          <w:szCs w:val="20"/>
          <w:lang w:val="en-GB"/>
        </w:rPr>
      </w:pPr>
      <w:r w:rsidRPr="00B207D7">
        <w:rPr>
          <w:rFonts w:eastAsia="Calibri"/>
          <w:color w:val="000000"/>
          <w:sz w:val="20"/>
          <w:szCs w:val="20"/>
          <w:lang w:val="en-GB"/>
        </w:rPr>
        <w:t xml:space="preserve">154-156 Victoria Road </w:t>
      </w:r>
      <w:proofErr w:type="spellStart"/>
      <w:r w:rsidRPr="00B207D7">
        <w:rPr>
          <w:rFonts w:eastAsia="Calibri"/>
          <w:color w:val="000000"/>
          <w:sz w:val="20"/>
          <w:szCs w:val="20"/>
          <w:lang w:val="en-GB"/>
        </w:rPr>
        <w:t>Rozelle</w:t>
      </w:r>
      <w:proofErr w:type="spellEnd"/>
      <w:r w:rsidRPr="00B207D7">
        <w:rPr>
          <w:rFonts w:eastAsia="Calibri"/>
          <w:color w:val="000000"/>
          <w:sz w:val="20"/>
          <w:szCs w:val="20"/>
          <w:lang w:val="en-GB"/>
        </w:rPr>
        <w:t xml:space="preserve"> (being Lot 1 DP 109047) </w:t>
      </w:r>
    </w:p>
    <w:p w14:paraId="2FB104DA" w14:textId="77777777" w:rsidR="00B207D7" w:rsidRPr="00B207D7" w:rsidRDefault="00B207D7" w:rsidP="00770EEB">
      <w:pPr>
        <w:numPr>
          <w:ilvl w:val="0"/>
          <w:numId w:val="5"/>
        </w:numPr>
        <w:autoSpaceDE w:val="0"/>
        <w:autoSpaceDN w:val="0"/>
        <w:adjustRightInd w:val="0"/>
        <w:spacing w:after="20" w:line="240" w:lineRule="auto"/>
        <w:ind w:left="1440"/>
        <w:rPr>
          <w:rFonts w:eastAsia="Calibri"/>
          <w:color w:val="000000"/>
          <w:sz w:val="20"/>
          <w:szCs w:val="20"/>
          <w:lang w:val="en-GB"/>
        </w:rPr>
      </w:pPr>
      <w:r w:rsidRPr="00B207D7">
        <w:rPr>
          <w:rFonts w:eastAsia="Calibri"/>
          <w:color w:val="000000"/>
          <w:sz w:val="20"/>
          <w:szCs w:val="20"/>
          <w:lang w:val="en-GB"/>
        </w:rPr>
        <w:t xml:space="preserve">697 Darling Street </w:t>
      </w:r>
      <w:proofErr w:type="spellStart"/>
      <w:r w:rsidRPr="00B207D7">
        <w:rPr>
          <w:rFonts w:eastAsia="Calibri"/>
          <w:color w:val="000000"/>
          <w:sz w:val="20"/>
          <w:szCs w:val="20"/>
          <w:lang w:val="en-GB"/>
        </w:rPr>
        <w:t>Rozelle</w:t>
      </w:r>
      <w:proofErr w:type="spellEnd"/>
      <w:r w:rsidRPr="00B207D7">
        <w:rPr>
          <w:rFonts w:eastAsia="Calibri"/>
          <w:color w:val="000000"/>
          <w:sz w:val="20"/>
          <w:szCs w:val="20"/>
          <w:lang w:val="en-GB"/>
        </w:rPr>
        <w:t xml:space="preserve"> (being Lot 104 DP 733658) </w:t>
      </w:r>
    </w:p>
    <w:p w14:paraId="3513D8E4" w14:textId="77777777" w:rsidR="00B207D7" w:rsidRPr="00B207D7" w:rsidRDefault="00B207D7" w:rsidP="00770EEB">
      <w:pPr>
        <w:numPr>
          <w:ilvl w:val="0"/>
          <w:numId w:val="5"/>
        </w:numPr>
        <w:autoSpaceDE w:val="0"/>
        <w:autoSpaceDN w:val="0"/>
        <w:adjustRightInd w:val="0"/>
        <w:spacing w:after="0" w:line="240" w:lineRule="auto"/>
        <w:ind w:left="1440"/>
        <w:contextualSpacing/>
        <w:rPr>
          <w:rFonts w:eastAsia="Calibri"/>
          <w:color w:val="000000"/>
          <w:sz w:val="20"/>
          <w:szCs w:val="20"/>
          <w:lang w:val="en-GB"/>
        </w:rPr>
      </w:pPr>
      <w:r w:rsidRPr="00B207D7">
        <w:rPr>
          <w:rFonts w:eastAsia="Calibri"/>
          <w:color w:val="000000"/>
          <w:sz w:val="20"/>
          <w:szCs w:val="20"/>
          <w:lang w:val="en-GB"/>
        </w:rPr>
        <w:t xml:space="preserve">1-7 Waterloo Street </w:t>
      </w:r>
      <w:proofErr w:type="spellStart"/>
      <w:r w:rsidRPr="00B207D7">
        <w:rPr>
          <w:rFonts w:eastAsia="Calibri"/>
          <w:color w:val="000000"/>
          <w:sz w:val="20"/>
          <w:szCs w:val="20"/>
          <w:lang w:val="en-GB"/>
        </w:rPr>
        <w:t>Rozelle</w:t>
      </w:r>
      <w:proofErr w:type="spellEnd"/>
      <w:r w:rsidRPr="00B207D7">
        <w:rPr>
          <w:rFonts w:eastAsia="Calibri"/>
          <w:color w:val="000000"/>
          <w:sz w:val="20"/>
          <w:szCs w:val="20"/>
          <w:lang w:val="en-GB"/>
        </w:rPr>
        <w:t xml:space="preserve"> (being Lots 101 &amp; 102 DP629133, Lot 37 &amp; 38 DP 421 and Lot 36 DP190866) </w:t>
      </w:r>
    </w:p>
    <w:bookmarkEnd w:id="10"/>
    <w:p w14:paraId="5574776C" w14:textId="77777777" w:rsidR="00B207D7" w:rsidRPr="00B207D7" w:rsidRDefault="00B207D7" w:rsidP="00B207D7">
      <w:pPr>
        <w:spacing w:after="0" w:line="240" w:lineRule="auto"/>
        <w:jc w:val="both"/>
        <w:rPr>
          <w:rFonts w:ascii="Times New Roman" w:eastAsia="Times New Roman" w:hAnsi="Times New Roman" w:cs="Times New Roman"/>
          <w:lang w:eastAsia="en-AU"/>
        </w:rPr>
      </w:pPr>
    </w:p>
    <w:p w14:paraId="701646D8" w14:textId="7997E0F3" w:rsidR="00B207D7" w:rsidRDefault="00B207D7" w:rsidP="00B207D7">
      <w:pPr>
        <w:spacing w:after="0" w:line="240" w:lineRule="auto"/>
        <w:jc w:val="both"/>
        <w:rPr>
          <w:rFonts w:ascii="Times New Roman" w:eastAsia="Times New Roman" w:hAnsi="Times New Roman" w:cs="Times New Roman"/>
          <w:lang w:eastAsia="en-AU"/>
        </w:rPr>
      </w:pPr>
    </w:p>
    <w:p w14:paraId="529DD5A5" w14:textId="77777777" w:rsidR="00E23AD6" w:rsidRPr="00B207D7" w:rsidRDefault="00E23AD6" w:rsidP="00B207D7">
      <w:pPr>
        <w:spacing w:after="0" w:line="240" w:lineRule="auto"/>
        <w:jc w:val="both"/>
        <w:rPr>
          <w:rFonts w:ascii="Times New Roman" w:eastAsia="Times New Roman" w:hAnsi="Times New Roman" w:cs="Times New Roman"/>
          <w:lang w:eastAsia="en-AU"/>
        </w:rPr>
      </w:pPr>
    </w:p>
    <w:p w14:paraId="21A8B9CB" w14:textId="77777777" w:rsidR="00B207D7" w:rsidRPr="00B207D7" w:rsidRDefault="00B207D7" w:rsidP="00B207D7">
      <w:pPr>
        <w:spacing w:after="0" w:line="240" w:lineRule="auto"/>
        <w:jc w:val="both"/>
        <w:rPr>
          <w:rFonts w:ascii="Times New Roman" w:eastAsia="Times New Roman" w:hAnsi="Times New Roman" w:cs="Times New Roman"/>
          <w:lang w:eastAsia="en-AU"/>
        </w:rPr>
      </w:pPr>
    </w:p>
    <w:p w14:paraId="60EC54D2" w14:textId="77777777" w:rsidR="00B207D7" w:rsidRPr="00B207D7" w:rsidRDefault="00B207D7" w:rsidP="00B207D7">
      <w:pPr>
        <w:spacing w:after="0" w:line="240" w:lineRule="auto"/>
        <w:jc w:val="both"/>
        <w:rPr>
          <w:rFonts w:eastAsia="Times New Roman"/>
          <w:b/>
          <w:bCs/>
          <w:sz w:val="20"/>
          <w:szCs w:val="20"/>
          <w:u w:val="single"/>
          <w:lang w:eastAsia="en-AU"/>
        </w:rPr>
      </w:pPr>
      <w:r w:rsidRPr="00B207D7">
        <w:rPr>
          <w:rFonts w:ascii="Times New Roman" w:eastAsia="Times New Roman" w:hAnsi="Times New Roman" w:cs="Times New Roman"/>
          <w:noProof/>
          <w:lang w:eastAsia="en-AU"/>
        </w:rPr>
        <w:drawing>
          <wp:inline distT="0" distB="0" distL="0" distR="0" wp14:anchorId="16E49396" wp14:editId="59FEB137">
            <wp:extent cx="6112510" cy="293861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192" t="4006" r="4126" b="7181"/>
                    <a:stretch/>
                  </pic:blipFill>
                  <pic:spPr bwMode="auto">
                    <a:xfrm>
                      <a:off x="0" y="0"/>
                      <a:ext cx="6133593" cy="2948746"/>
                    </a:xfrm>
                    <a:prstGeom prst="rect">
                      <a:avLst/>
                    </a:prstGeom>
                    <a:noFill/>
                    <a:ln>
                      <a:noFill/>
                    </a:ln>
                    <a:extLst>
                      <a:ext uri="{53640926-AAD7-44D8-BBD7-CCE9431645EC}">
                        <a14:shadowObscured xmlns:a14="http://schemas.microsoft.com/office/drawing/2010/main"/>
                      </a:ext>
                    </a:extLst>
                  </pic:spPr>
                </pic:pic>
              </a:graphicData>
            </a:graphic>
          </wp:inline>
        </w:drawing>
      </w:r>
    </w:p>
    <w:p w14:paraId="657EDF58" w14:textId="77777777" w:rsidR="00B207D7" w:rsidRPr="00B207D7" w:rsidRDefault="00B207D7" w:rsidP="00B207D7">
      <w:pPr>
        <w:spacing w:before="60" w:after="0" w:line="240" w:lineRule="auto"/>
        <w:jc w:val="both"/>
        <w:rPr>
          <w:rFonts w:eastAsia="Times New Roman"/>
          <w:sz w:val="18"/>
          <w:szCs w:val="18"/>
          <w:lang w:eastAsia="en-AU"/>
        </w:rPr>
      </w:pPr>
      <w:r w:rsidRPr="00B207D7">
        <w:rPr>
          <w:rFonts w:eastAsia="Times New Roman"/>
          <w:b/>
          <w:bCs/>
          <w:sz w:val="18"/>
          <w:szCs w:val="18"/>
          <w:lang w:eastAsia="en-AU"/>
        </w:rPr>
        <w:t xml:space="preserve">Figure 3: </w:t>
      </w:r>
      <w:r w:rsidRPr="00B207D7">
        <w:rPr>
          <w:rFonts w:eastAsia="Times New Roman"/>
          <w:sz w:val="18"/>
          <w:szCs w:val="18"/>
          <w:lang w:eastAsia="en-AU"/>
        </w:rPr>
        <w:t>The site viewed from Victoria Road looking northwest towards Iron Cove – (</w:t>
      </w:r>
      <w:r w:rsidRPr="00B207D7">
        <w:rPr>
          <w:rFonts w:eastAsia="Times New Roman"/>
          <w:sz w:val="18"/>
          <w:szCs w:val="18"/>
          <w:u w:val="single"/>
          <w:lang w:eastAsia="en-AU"/>
        </w:rPr>
        <w:t>Source</w:t>
      </w:r>
      <w:r w:rsidRPr="00B207D7">
        <w:rPr>
          <w:rFonts w:eastAsia="Times New Roman"/>
          <w:sz w:val="18"/>
          <w:szCs w:val="18"/>
          <w:lang w:eastAsia="en-AU"/>
        </w:rPr>
        <w:t xml:space="preserve">: </w:t>
      </w:r>
      <w:r w:rsidRPr="00B207D7">
        <w:rPr>
          <w:rFonts w:eastAsia="Times New Roman"/>
          <w:i/>
          <w:iCs/>
          <w:sz w:val="18"/>
          <w:szCs w:val="18"/>
          <w:lang w:eastAsia="en-AU"/>
        </w:rPr>
        <w:t>Google Street View</w:t>
      </w:r>
      <w:r w:rsidRPr="00B207D7">
        <w:rPr>
          <w:rFonts w:eastAsia="Times New Roman"/>
          <w:sz w:val="18"/>
          <w:szCs w:val="18"/>
          <w:lang w:eastAsia="en-AU"/>
        </w:rPr>
        <w:t>)</w:t>
      </w:r>
    </w:p>
    <w:p w14:paraId="4F4B11C1" w14:textId="77777777" w:rsidR="00B207D7" w:rsidRPr="00B207D7" w:rsidRDefault="00B207D7" w:rsidP="00B207D7">
      <w:pPr>
        <w:spacing w:after="0" w:line="240" w:lineRule="auto"/>
        <w:jc w:val="both"/>
        <w:rPr>
          <w:rFonts w:eastAsia="Times New Roman"/>
          <w:sz w:val="20"/>
          <w:szCs w:val="20"/>
          <w:lang w:eastAsia="en-AU"/>
        </w:rPr>
      </w:pPr>
    </w:p>
    <w:p w14:paraId="0DF4EA57" w14:textId="77777777" w:rsidR="00B207D7" w:rsidRPr="00B207D7" w:rsidRDefault="00B207D7" w:rsidP="00B207D7">
      <w:pPr>
        <w:spacing w:after="0" w:line="240" w:lineRule="auto"/>
        <w:jc w:val="both"/>
        <w:rPr>
          <w:rFonts w:eastAsia="Times New Roman"/>
          <w:sz w:val="20"/>
          <w:szCs w:val="20"/>
          <w:lang w:eastAsia="en-AU"/>
        </w:rPr>
      </w:pPr>
    </w:p>
    <w:p w14:paraId="07CEBB30" w14:textId="77777777" w:rsidR="00B207D7" w:rsidRPr="00B207D7" w:rsidRDefault="00B207D7" w:rsidP="00B207D7">
      <w:pPr>
        <w:spacing w:after="0" w:line="240" w:lineRule="auto"/>
        <w:jc w:val="both"/>
        <w:rPr>
          <w:rFonts w:eastAsia="Times New Roman"/>
          <w:sz w:val="20"/>
          <w:szCs w:val="20"/>
          <w:lang w:eastAsia="en-AU"/>
        </w:rPr>
      </w:pPr>
    </w:p>
    <w:p w14:paraId="20EFE107" w14:textId="77777777" w:rsidR="00B207D7" w:rsidRPr="00B207D7" w:rsidRDefault="00B207D7" w:rsidP="00B207D7">
      <w:pPr>
        <w:spacing w:after="0" w:line="240" w:lineRule="auto"/>
        <w:jc w:val="both"/>
        <w:rPr>
          <w:rFonts w:eastAsia="Times New Roman"/>
          <w:sz w:val="20"/>
          <w:szCs w:val="20"/>
          <w:lang w:eastAsia="en-AU"/>
        </w:rPr>
      </w:pPr>
    </w:p>
    <w:p w14:paraId="2D98930D" w14:textId="77777777" w:rsidR="00B207D7" w:rsidRPr="00B207D7" w:rsidRDefault="00B207D7" w:rsidP="00B207D7">
      <w:pPr>
        <w:spacing w:after="0"/>
        <w:jc w:val="both"/>
        <w:rPr>
          <w:rFonts w:eastAsia="Calibri"/>
          <w:sz w:val="20"/>
          <w:szCs w:val="20"/>
        </w:rPr>
      </w:pPr>
      <w:r>
        <w:rPr>
          <w:noProof/>
        </w:rPr>
        <w:lastRenderedPageBreak/>
        <w:drawing>
          <wp:inline distT="0" distB="0" distL="0" distR="0" wp14:anchorId="1AE16F03" wp14:editId="317B591A">
            <wp:extent cx="6170138" cy="2820637"/>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6170138" cy="2820637"/>
                    </a:xfrm>
                    <a:prstGeom prst="rect">
                      <a:avLst/>
                    </a:prstGeom>
                  </pic:spPr>
                </pic:pic>
              </a:graphicData>
            </a:graphic>
          </wp:inline>
        </w:drawing>
      </w:r>
    </w:p>
    <w:p w14:paraId="514E1477" w14:textId="77777777" w:rsidR="00B207D7" w:rsidRPr="00B207D7" w:rsidRDefault="00B207D7" w:rsidP="00B207D7">
      <w:pPr>
        <w:spacing w:before="60" w:after="0" w:line="240" w:lineRule="auto"/>
        <w:jc w:val="both"/>
        <w:rPr>
          <w:rFonts w:eastAsia="Times New Roman"/>
          <w:sz w:val="18"/>
          <w:szCs w:val="18"/>
          <w:lang w:eastAsia="en-AU"/>
        </w:rPr>
      </w:pPr>
      <w:r w:rsidRPr="00B207D7">
        <w:rPr>
          <w:rFonts w:eastAsia="Times New Roman"/>
          <w:b/>
          <w:bCs/>
          <w:sz w:val="18"/>
          <w:szCs w:val="18"/>
          <w:lang w:eastAsia="en-AU"/>
        </w:rPr>
        <w:t xml:space="preserve">Figure 4: </w:t>
      </w:r>
      <w:r w:rsidRPr="00B207D7">
        <w:rPr>
          <w:rFonts w:eastAsia="Times New Roman"/>
          <w:sz w:val="18"/>
          <w:szCs w:val="18"/>
          <w:lang w:eastAsia="en-AU"/>
        </w:rPr>
        <w:t>The site viewed from Victoria Road looking southeast</w:t>
      </w:r>
      <w:r w:rsidRPr="00B207D7">
        <w:rPr>
          <w:rFonts w:eastAsia="Times New Roman"/>
          <w:b/>
          <w:bCs/>
          <w:sz w:val="18"/>
          <w:szCs w:val="18"/>
          <w:lang w:eastAsia="en-AU"/>
        </w:rPr>
        <w:t xml:space="preserve"> </w:t>
      </w:r>
      <w:r w:rsidRPr="00B207D7">
        <w:rPr>
          <w:rFonts w:eastAsia="Times New Roman"/>
          <w:sz w:val="18"/>
          <w:szCs w:val="18"/>
          <w:lang w:eastAsia="en-AU"/>
        </w:rPr>
        <w:t>– (</w:t>
      </w:r>
      <w:r w:rsidRPr="00B207D7">
        <w:rPr>
          <w:rFonts w:eastAsia="Times New Roman"/>
          <w:sz w:val="18"/>
          <w:szCs w:val="18"/>
          <w:u w:val="single"/>
          <w:lang w:eastAsia="en-AU"/>
        </w:rPr>
        <w:t>Source</w:t>
      </w:r>
      <w:r w:rsidRPr="00B207D7">
        <w:rPr>
          <w:rFonts w:eastAsia="Times New Roman"/>
          <w:sz w:val="18"/>
          <w:szCs w:val="18"/>
          <w:lang w:eastAsia="en-AU"/>
        </w:rPr>
        <w:t xml:space="preserve">: </w:t>
      </w:r>
      <w:r w:rsidRPr="00B207D7">
        <w:rPr>
          <w:rFonts w:eastAsia="Times New Roman"/>
          <w:i/>
          <w:iCs/>
          <w:sz w:val="18"/>
          <w:szCs w:val="18"/>
          <w:lang w:eastAsia="en-AU"/>
        </w:rPr>
        <w:t>Google Street View</w:t>
      </w:r>
      <w:r w:rsidRPr="00B207D7">
        <w:rPr>
          <w:rFonts w:eastAsia="Times New Roman"/>
          <w:sz w:val="18"/>
          <w:szCs w:val="18"/>
          <w:lang w:eastAsia="en-AU"/>
        </w:rPr>
        <w:t>)</w:t>
      </w:r>
    </w:p>
    <w:p w14:paraId="3B7402A8" w14:textId="77777777" w:rsidR="00B207D7" w:rsidRPr="00B207D7" w:rsidRDefault="00B207D7" w:rsidP="00B207D7">
      <w:pPr>
        <w:spacing w:after="0" w:line="240" w:lineRule="auto"/>
        <w:jc w:val="both"/>
        <w:rPr>
          <w:rFonts w:eastAsia="Times New Roman"/>
          <w:sz w:val="20"/>
          <w:szCs w:val="20"/>
          <w:u w:val="single"/>
          <w:lang w:eastAsia="en-AU"/>
        </w:rPr>
      </w:pPr>
    </w:p>
    <w:p w14:paraId="6C96B04F" w14:textId="77777777" w:rsidR="00B207D7" w:rsidRPr="00B207D7" w:rsidRDefault="00B207D7" w:rsidP="00B207D7">
      <w:pPr>
        <w:spacing w:after="0" w:line="240" w:lineRule="auto"/>
        <w:jc w:val="both"/>
        <w:rPr>
          <w:rFonts w:eastAsia="Times New Roman"/>
          <w:sz w:val="20"/>
          <w:szCs w:val="20"/>
          <w:u w:val="single"/>
          <w:lang w:eastAsia="en-AU"/>
        </w:rPr>
      </w:pPr>
    </w:p>
    <w:p w14:paraId="6BF6B943" w14:textId="77777777" w:rsidR="00B207D7" w:rsidRPr="00B207D7" w:rsidRDefault="00B207D7" w:rsidP="00B207D7">
      <w:pPr>
        <w:spacing w:after="0" w:line="240" w:lineRule="auto"/>
        <w:jc w:val="both"/>
        <w:rPr>
          <w:rFonts w:eastAsia="Times New Roman"/>
          <w:sz w:val="20"/>
          <w:szCs w:val="20"/>
          <w:u w:val="single"/>
          <w:lang w:eastAsia="en-AU"/>
        </w:rPr>
      </w:pPr>
    </w:p>
    <w:p w14:paraId="732E3533" w14:textId="77777777" w:rsidR="00B207D7" w:rsidRPr="00B207D7" w:rsidRDefault="00B207D7" w:rsidP="00B207D7">
      <w:pPr>
        <w:spacing w:after="0" w:line="240" w:lineRule="auto"/>
        <w:jc w:val="both"/>
        <w:rPr>
          <w:rFonts w:eastAsia="Times New Roman"/>
          <w:b/>
          <w:bCs/>
          <w:sz w:val="20"/>
          <w:szCs w:val="20"/>
          <w:u w:val="single"/>
          <w:lang w:eastAsia="en-AU"/>
        </w:rPr>
      </w:pPr>
      <w:r w:rsidRPr="00B207D7">
        <w:rPr>
          <w:rFonts w:ascii="Times New Roman" w:eastAsia="Times New Roman" w:hAnsi="Times New Roman" w:cs="Times New Roman"/>
          <w:noProof/>
          <w:lang w:eastAsia="en-AU"/>
        </w:rPr>
        <w:drawing>
          <wp:inline distT="0" distB="0" distL="0" distR="0" wp14:anchorId="405200E3" wp14:editId="24F8DF48">
            <wp:extent cx="6169660" cy="3020323"/>
            <wp:effectExtent l="0" t="0" r="254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254" t="3534" r="5444" b="8351"/>
                    <a:stretch/>
                  </pic:blipFill>
                  <pic:spPr bwMode="auto">
                    <a:xfrm>
                      <a:off x="0" y="0"/>
                      <a:ext cx="6187345" cy="3028981"/>
                    </a:xfrm>
                    <a:prstGeom prst="rect">
                      <a:avLst/>
                    </a:prstGeom>
                    <a:noFill/>
                    <a:ln>
                      <a:noFill/>
                    </a:ln>
                    <a:extLst>
                      <a:ext uri="{53640926-AAD7-44D8-BBD7-CCE9431645EC}">
                        <a14:shadowObscured xmlns:a14="http://schemas.microsoft.com/office/drawing/2010/main"/>
                      </a:ext>
                    </a:extLst>
                  </pic:spPr>
                </pic:pic>
              </a:graphicData>
            </a:graphic>
          </wp:inline>
        </w:drawing>
      </w:r>
    </w:p>
    <w:p w14:paraId="4EBBDB17" w14:textId="77777777" w:rsidR="00B207D7" w:rsidRPr="00B207D7" w:rsidRDefault="00B207D7" w:rsidP="00B207D7">
      <w:pPr>
        <w:spacing w:before="60" w:after="0" w:line="240" w:lineRule="auto"/>
        <w:jc w:val="both"/>
        <w:rPr>
          <w:rFonts w:eastAsia="Times New Roman"/>
          <w:sz w:val="18"/>
          <w:szCs w:val="18"/>
          <w:lang w:eastAsia="en-AU"/>
        </w:rPr>
      </w:pPr>
      <w:bookmarkStart w:id="11" w:name="_Hlk41664741"/>
      <w:r w:rsidRPr="00B207D7">
        <w:rPr>
          <w:rFonts w:eastAsia="Times New Roman"/>
          <w:b/>
          <w:bCs/>
          <w:sz w:val="18"/>
          <w:szCs w:val="18"/>
          <w:lang w:eastAsia="en-AU"/>
        </w:rPr>
        <w:t xml:space="preserve">Figure 5: </w:t>
      </w:r>
      <w:r w:rsidRPr="00B207D7">
        <w:rPr>
          <w:rFonts w:eastAsia="Times New Roman"/>
          <w:sz w:val="18"/>
          <w:szCs w:val="18"/>
          <w:lang w:eastAsia="en-AU"/>
        </w:rPr>
        <w:t>The rear of the site viewed from Waterloo Street</w:t>
      </w:r>
      <w:r w:rsidRPr="00B207D7">
        <w:rPr>
          <w:rFonts w:eastAsia="Times New Roman"/>
          <w:b/>
          <w:bCs/>
          <w:sz w:val="18"/>
          <w:szCs w:val="18"/>
          <w:lang w:eastAsia="en-AU"/>
        </w:rPr>
        <w:t xml:space="preserve"> </w:t>
      </w:r>
      <w:r w:rsidRPr="00B207D7">
        <w:rPr>
          <w:rFonts w:eastAsia="Times New Roman"/>
          <w:sz w:val="18"/>
          <w:szCs w:val="18"/>
          <w:lang w:eastAsia="en-AU"/>
        </w:rPr>
        <w:t>– (</w:t>
      </w:r>
      <w:r w:rsidRPr="00B207D7">
        <w:rPr>
          <w:rFonts w:eastAsia="Times New Roman"/>
          <w:sz w:val="18"/>
          <w:szCs w:val="18"/>
          <w:u w:val="single"/>
          <w:lang w:eastAsia="en-AU"/>
        </w:rPr>
        <w:t>Source</w:t>
      </w:r>
      <w:r w:rsidRPr="00B207D7">
        <w:rPr>
          <w:rFonts w:eastAsia="Times New Roman"/>
          <w:sz w:val="18"/>
          <w:szCs w:val="18"/>
          <w:lang w:eastAsia="en-AU"/>
        </w:rPr>
        <w:t>: Google Street View)</w:t>
      </w:r>
    </w:p>
    <w:bookmarkEnd w:id="11"/>
    <w:p w14:paraId="17D0DB0C" w14:textId="77777777" w:rsidR="00B207D7" w:rsidRPr="00B207D7" w:rsidRDefault="00B207D7" w:rsidP="00B207D7">
      <w:pPr>
        <w:tabs>
          <w:tab w:val="left" w:pos="1418"/>
        </w:tabs>
        <w:rPr>
          <w:rFonts w:eastAsia="Calibri"/>
          <w:bCs/>
          <w:sz w:val="22"/>
          <w:szCs w:val="22"/>
        </w:rPr>
      </w:pPr>
    </w:p>
    <w:p w14:paraId="42701F18" w14:textId="3638878D" w:rsidR="00B207D7" w:rsidRPr="00B207D7" w:rsidRDefault="00B207D7" w:rsidP="00B207D7">
      <w:pPr>
        <w:spacing w:after="0" w:line="240" w:lineRule="auto"/>
        <w:jc w:val="both"/>
        <w:outlineLvl w:val="1"/>
        <w:rPr>
          <w:rFonts w:ascii="Arial Bold" w:eastAsia="Calibri" w:hAnsi="Arial Bold"/>
          <w:b/>
          <w:smallCaps/>
          <w:color w:val="0070C0"/>
          <w:sz w:val="28"/>
          <w:szCs w:val="28"/>
        </w:rPr>
      </w:pPr>
      <w:r w:rsidRPr="00B207D7">
        <w:rPr>
          <w:rFonts w:ascii="Arial Bold" w:eastAsia="Calibri" w:hAnsi="Arial Bold"/>
          <w:b/>
          <w:smallCaps/>
          <w:color w:val="0070C0"/>
          <w:sz w:val="28"/>
          <w:szCs w:val="28"/>
        </w:rPr>
        <w:t>B2.</w:t>
      </w:r>
      <w:r w:rsidR="7D900ED1" w:rsidRPr="003D51E5">
        <w:rPr>
          <w:rFonts w:ascii="Arial Bold" w:eastAsia="Calibri" w:hAnsi="Arial Bold"/>
          <w:b/>
          <w:bCs/>
          <w:smallCaps/>
          <w:color w:val="0070C0"/>
          <w:sz w:val="28"/>
          <w:szCs w:val="28"/>
        </w:rPr>
        <w:t xml:space="preserve"> </w:t>
      </w:r>
      <w:r w:rsidRPr="00B207D7">
        <w:rPr>
          <w:rFonts w:ascii="Arial Bold" w:eastAsia="Calibri" w:hAnsi="Arial Bold"/>
          <w:b/>
          <w:smallCaps/>
          <w:color w:val="0070C0"/>
          <w:sz w:val="28"/>
          <w:szCs w:val="28"/>
        </w:rPr>
        <w:tab/>
        <w:t>Site History</w:t>
      </w:r>
    </w:p>
    <w:p w14:paraId="6265BD59" w14:textId="77777777" w:rsidR="00B207D7" w:rsidRPr="00B207D7" w:rsidRDefault="00B207D7" w:rsidP="00B207D7">
      <w:pPr>
        <w:keepNext/>
        <w:keepLines/>
        <w:spacing w:after="0" w:line="276" w:lineRule="auto"/>
        <w:jc w:val="both"/>
        <w:outlineLvl w:val="0"/>
        <w:rPr>
          <w:rFonts w:eastAsia="Times New Roman"/>
          <w:bCs/>
          <w:sz w:val="22"/>
          <w:szCs w:val="22"/>
        </w:rPr>
      </w:pPr>
    </w:p>
    <w:p w14:paraId="741DF32B" w14:textId="3901878B" w:rsidR="00B207D7" w:rsidRPr="00B207D7" w:rsidRDefault="00B207D7" w:rsidP="00B207D7">
      <w:pPr>
        <w:tabs>
          <w:tab w:val="left" w:pos="1418"/>
        </w:tabs>
        <w:rPr>
          <w:rFonts w:eastAsia="Calibri"/>
          <w:bCs/>
          <w:sz w:val="22"/>
          <w:szCs w:val="22"/>
        </w:rPr>
      </w:pPr>
      <w:r w:rsidRPr="00B207D7">
        <w:rPr>
          <w:rFonts w:eastAsia="Calibri"/>
          <w:bCs/>
          <w:sz w:val="22"/>
          <w:szCs w:val="22"/>
        </w:rPr>
        <w:t xml:space="preserve">The Applicant’s SEE </w:t>
      </w:r>
      <w:r w:rsidR="00F05138">
        <w:rPr>
          <w:rFonts w:eastAsia="Calibri"/>
          <w:bCs/>
          <w:sz w:val="22"/>
          <w:szCs w:val="22"/>
        </w:rPr>
        <w:t xml:space="preserve">(as revised) </w:t>
      </w:r>
      <w:r w:rsidRPr="00B207D7">
        <w:rPr>
          <w:rFonts w:eastAsia="Calibri"/>
          <w:bCs/>
          <w:sz w:val="22"/>
          <w:szCs w:val="22"/>
        </w:rPr>
        <w:t>provides a detailed account of the planning history for this site.  Below is a summary of the relevant history.</w:t>
      </w:r>
    </w:p>
    <w:p w14:paraId="3C06B1C8" w14:textId="494535FE" w:rsidR="00B207D7" w:rsidRPr="00B207D7" w:rsidRDefault="00B207D7" w:rsidP="00770EEB">
      <w:pPr>
        <w:numPr>
          <w:ilvl w:val="0"/>
          <w:numId w:val="25"/>
        </w:numPr>
        <w:kinsoku w:val="0"/>
        <w:overflowPunct w:val="0"/>
        <w:autoSpaceDE w:val="0"/>
        <w:autoSpaceDN w:val="0"/>
        <w:adjustRightInd w:val="0"/>
        <w:spacing w:after="0"/>
        <w:ind w:left="720" w:right="98"/>
        <w:contextualSpacing/>
        <w:jc w:val="both"/>
        <w:rPr>
          <w:rFonts w:eastAsia="Calibri"/>
          <w:color w:val="000000"/>
          <w:sz w:val="22"/>
          <w:szCs w:val="22"/>
        </w:rPr>
      </w:pPr>
      <w:bookmarkStart w:id="12" w:name="1.2.2_Development_Application_D/2009/352"/>
      <w:bookmarkStart w:id="13" w:name="1.2_Planning_Background"/>
      <w:bookmarkStart w:id="14" w:name="1.2.1_Masterplan"/>
      <w:bookmarkEnd w:id="12"/>
      <w:bookmarkEnd w:id="13"/>
      <w:bookmarkEnd w:id="14"/>
      <w:r w:rsidRPr="00B207D7">
        <w:rPr>
          <w:rFonts w:eastAsia="Calibri"/>
          <w:color w:val="000000"/>
          <w:sz w:val="22"/>
          <w:szCs w:val="22"/>
        </w:rPr>
        <w:t xml:space="preserve">In 2008, amendments to the Leichhardt Local Environmental Plan 2000 (LLEP 2000) were gazetted and </w:t>
      </w:r>
      <w:proofErr w:type="gramStart"/>
      <w:r w:rsidRPr="00B207D7">
        <w:rPr>
          <w:rFonts w:eastAsia="Calibri"/>
          <w:color w:val="000000"/>
          <w:sz w:val="22"/>
          <w:szCs w:val="22"/>
        </w:rPr>
        <w:t>site specific</w:t>
      </w:r>
      <w:proofErr w:type="gramEnd"/>
      <w:r w:rsidRPr="00B207D7">
        <w:rPr>
          <w:rFonts w:eastAsia="Calibri"/>
          <w:color w:val="000000"/>
          <w:sz w:val="22"/>
          <w:szCs w:val="22"/>
        </w:rPr>
        <w:t xml:space="preserve"> controls were included in the Leichhardt Development Control Plan 2000 (LDCP 2000) to enable increased height and FSR on this site. The amendments were supported by a Voluntary Planning Agreement </w:t>
      </w:r>
      <w:proofErr w:type="gramStart"/>
      <w:r w:rsidRPr="00B207D7">
        <w:rPr>
          <w:rFonts w:eastAsia="Calibri"/>
          <w:color w:val="000000"/>
          <w:sz w:val="22"/>
          <w:szCs w:val="22"/>
        </w:rPr>
        <w:t>entered into</w:t>
      </w:r>
      <w:proofErr w:type="gramEnd"/>
      <w:r w:rsidRPr="00B207D7">
        <w:rPr>
          <w:rFonts w:eastAsia="Calibri"/>
          <w:color w:val="000000"/>
          <w:sz w:val="22"/>
          <w:szCs w:val="22"/>
        </w:rPr>
        <w:t xml:space="preserve"> between Council and the landowner.  The VPA was negotiated and executed with the then landowner / developer to deliver additional community </w:t>
      </w:r>
      <w:r w:rsidRPr="00B207D7">
        <w:rPr>
          <w:rFonts w:eastAsia="Calibri"/>
          <w:color w:val="000000"/>
          <w:sz w:val="22"/>
          <w:szCs w:val="22"/>
        </w:rPr>
        <w:lastRenderedPageBreak/>
        <w:t>benefits including a pedestrian bridge across Victoria Road for access between a supermarket on site and residents opposite the road, along with other items</w:t>
      </w:r>
      <w:r w:rsidR="00135789">
        <w:rPr>
          <w:rFonts w:eastAsia="Calibri"/>
          <w:color w:val="000000"/>
          <w:sz w:val="22"/>
          <w:szCs w:val="22"/>
        </w:rPr>
        <w:t>.  This VPA is registered on the title of the land but it has never been acted upon.</w:t>
      </w:r>
    </w:p>
    <w:p w14:paraId="67DF148E" w14:textId="77777777" w:rsidR="00B207D7" w:rsidRPr="00B207D7" w:rsidRDefault="00B207D7" w:rsidP="00B207D7">
      <w:pPr>
        <w:kinsoku w:val="0"/>
        <w:overflowPunct w:val="0"/>
        <w:autoSpaceDE w:val="0"/>
        <w:autoSpaceDN w:val="0"/>
        <w:adjustRightInd w:val="0"/>
        <w:spacing w:after="0"/>
        <w:ind w:left="720" w:right="98" w:hanging="360"/>
        <w:jc w:val="both"/>
        <w:rPr>
          <w:rFonts w:ascii="Calibri" w:eastAsia="Times New Roman" w:hAnsi="Times New Roman" w:cs="Times New Roman"/>
          <w:sz w:val="22"/>
          <w:szCs w:val="22"/>
          <w:lang w:val="en-GB" w:eastAsia="en-GB"/>
        </w:rPr>
      </w:pPr>
    </w:p>
    <w:p w14:paraId="74246FB0" w14:textId="2E98E4C3" w:rsidR="00B207D7" w:rsidRPr="00B207D7" w:rsidRDefault="00B207D7" w:rsidP="00770EEB">
      <w:pPr>
        <w:numPr>
          <w:ilvl w:val="0"/>
          <w:numId w:val="25"/>
        </w:numPr>
        <w:kinsoku w:val="0"/>
        <w:overflowPunct w:val="0"/>
        <w:autoSpaceDE w:val="0"/>
        <w:autoSpaceDN w:val="0"/>
        <w:adjustRightInd w:val="0"/>
        <w:spacing w:after="0"/>
        <w:ind w:left="720" w:right="98"/>
        <w:contextualSpacing/>
        <w:jc w:val="both"/>
        <w:rPr>
          <w:rFonts w:eastAsia="Calibri"/>
          <w:sz w:val="22"/>
          <w:szCs w:val="22"/>
        </w:rPr>
      </w:pPr>
      <w:r w:rsidRPr="00B207D7">
        <w:rPr>
          <w:rFonts w:eastAsia="Calibri"/>
          <w:sz w:val="22"/>
          <w:szCs w:val="22"/>
        </w:rPr>
        <w:t xml:space="preserve">Development Application D/2009/352 proposed a mixed-use development with 145 dwellings, retail shops, restaurants, a supermarket and commercial offices, public plaza, a new leagues </w:t>
      </w:r>
      <w:r w:rsidR="00917278">
        <w:rPr>
          <w:rFonts w:eastAsia="Calibri"/>
          <w:sz w:val="22"/>
          <w:szCs w:val="22"/>
        </w:rPr>
        <w:t>Club</w:t>
      </w:r>
      <w:r w:rsidRPr="00B207D7">
        <w:rPr>
          <w:rFonts w:eastAsia="Calibri"/>
          <w:sz w:val="22"/>
          <w:szCs w:val="22"/>
        </w:rPr>
        <w:t xml:space="preserve"> and a new infill building on Darling Street.  6 basement levels provided for 550 parking spaces.  A pedestrian bridge across Victoria Road, located partly on Rozelle Public School, formed part of the proposal.  The application was refused by the Joint Regional Planning Panel (JRPP) on 9 July 2010 </w:t>
      </w:r>
      <w:proofErr w:type="gramStart"/>
      <w:r w:rsidRPr="00B207D7">
        <w:rPr>
          <w:rFonts w:eastAsia="Calibri"/>
          <w:sz w:val="22"/>
          <w:szCs w:val="22"/>
        </w:rPr>
        <w:t>on the basis of</w:t>
      </w:r>
      <w:proofErr w:type="gramEnd"/>
      <w:r w:rsidRPr="00B207D7">
        <w:rPr>
          <w:rFonts w:eastAsia="Calibri"/>
          <w:sz w:val="22"/>
          <w:szCs w:val="22"/>
        </w:rPr>
        <w:t xml:space="preserve"> non-compliance with the FSR and height controls, excess bulk and scale, and traffic.  A SEPP 1 objection to vary the permissible FSR was not approved.</w:t>
      </w:r>
    </w:p>
    <w:p w14:paraId="34DDA68E" w14:textId="77777777" w:rsidR="00B207D7" w:rsidRPr="00B207D7" w:rsidRDefault="00B207D7" w:rsidP="00B207D7">
      <w:pPr>
        <w:ind w:left="720" w:hanging="360"/>
        <w:contextualSpacing/>
        <w:rPr>
          <w:rFonts w:eastAsia="Calibri"/>
          <w:sz w:val="22"/>
          <w:szCs w:val="22"/>
        </w:rPr>
      </w:pPr>
    </w:p>
    <w:p w14:paraId="364B538D" w14:textId="4B496992" w:rsidR="00B207D7" w:rsidRPr="00B207D7" w:rsidRDefault="00B207D7" w:rsidP="00770EEB">
      <w:pPr>
        <w:numPr>
          <w:ilvl w:val="0"/>
          <w:numId w:val="25"/>
        </w:numPr>
        <w:kinsoku w:val="0"/>
        <w:overflowPunct w:val="0"/>
        <w:autoSpaceDE w:val="0"/>
        <w:autoSpaceDN w:val="0"/>
        <w:adjustRightInd w:val="0"/>
        <w:spacing w:after="0"/>
        <w:ind w:left="720" w:right="98"/>
        <w:contextualSpacing/>
        <w:jc w:val="both"/>
        <w:rPr>
          <w:rFonts w:eastAsia="Calibri"/>
          <w:sz w:val="22"/>
          <w:szCs w:val="22"/>
        </w:rPr>
      </w:pPr>
      <w:r w:rsidRPr="00B207D7">
        <w:rPr>
          <w:rFonts w:eastAsia="Calibri"/>
          <w:sz w:val="22"/>
          <w:szCs w:val="22"/>
        </w:rPr>
        <w:t xml:space="preserve">Major Project Application </w:t>
      </w:r>
      <w:bookmarkStart w:id="15" w:name="_Hlk48843210"/>
      <w:r w:rsidRPr="00B207D7">
        <w:rPr>
          <w:rFonts w:eastAsia="Calibri"/>
          <w:sz w:val="22"/>
          <w:szCs w:val="22"/>
        </w:rPr>
        <w:t xml:space="preserve">MP11_0015 </w:t>
      </w:r>
      <w:bookmarkEnd w:id="15"/>
      <w:r w:rsidRPr="00B207D7">
        <w:rPr>
          <w:rFonts w:eastAsia="Calibri"/>
          <w:sz w:val="22"/>
          <w:szCs w:val="22"/>
        </w:rPr>
        <w:t xml:space="preserve">was submitted to the NSW Department of Planning and Infrastructure (former) under Part 3A of the Environmental Planning and Assessment Act 1979 in April 2012.  The application also proposed a mixed-use development to provide 247 dwellings, retail shops (including a supermarket, mini-major and specialty retail), a new leagues </w:t>
      </w:r>
      <w:r w:rsidR="00917278">
        <w:rPr>
          <w:rFonts w:eastAsia="Calibri"/>
          <w:sz w:val="22"/>
          <w:szCs w:val="22"/>
        </w:rPr>
        <w:t>Club</w:t>
      </w:r>
      <w:r w:rsidRPr="00B207D7">
        <w:rPr>
          <w:rFonts w:eastAsia="Calibri"/>
          <w:sz w:val="22"/>
          <w:szCs w:val="22"/>
        </w:rPr>
        <w:t>, community and commercial spaces, and 488 car parking spaces.  The proposal significantly departed from the site-specific planning controls with a proposed FSR of 4.5:1 and a maximum height of 24 storeys. The application was refused by the Planning Assessment Commission (PAC) on 11 April 2014.</w:t>
      </w:r>
    </w:p>
    <w:p w14:paraId="02D12A62" w14:textId="77777777" w:rsidR="00B207D7" w:rsidRPr="00B207D7" w:rsidRDefault="00B207D7" w:rsidP="00B207D7">
      <w:pPr>
        <w:ind w:left="720"/>
        <w:contextualSpacing/>
        <w:rPr>
          <w:rFonts w:eastAsia="Calibri"/>
          <w:sz w:val="22"/>
          <w:szCs w:val="22"/>
        </w:rPr>
      </w:pPr>
    </w:p>
    <w:p w14:paraId="2D53A321" w14:textId="77777777" w:rsidR="00B207D7" w:rsidRPr="00B207D7" w:rsidRDefault="00B207D7" w:rsidP="00770EEB">
      <w:pPr>
        <w:numPr>
          <w:ilvl w:val="0"/>
          <w:numId w:val="25"/>
        </w:numPr>
        <w:kinsoku w:val="0"/>
        <w:overflowPunct w:val="0"/>
        <w:autoSpaceDE w:val="0"/>
        <w:autoSpaceDN w:val="0"/>
        <w:adjustRightInd w:val="0"/>
        <w:spacing w:after="0"/>
        <w:ind w:left="720" w:right="98"/>
        <w:contextualSpacing/>
        <w:jc w:val="both"/>
        <w:rPr>
          <w:rFonts w:eastAsia="Calibri"/>
          <w:sz w:val="22"/>
          <w:szCs w:val="22"/>
        </w:rPr>
      </w:pPr>
      <w:r w:rsidRPr="00B207D7">
        <w:rPr>
          <w:rFonts w:eastAsia="Calibri"/>
          <w:sz w:val="22"/>
          <w:szCs w:val="22"/>
        </w:rPr>
        <w:t>During the time that MP11_0015 was under assessment, the Leichhardt Local Environmental Plan 2013 (LLEP 2013) was gazetted and came into operation.  The site was a Deferred Matter from the LLEP 2013 awaiting the determination of the major project application.  The site remains a Deferred Matter to this day.</w:t>
      </w:r>
    </w:p>
    <w:p w14:paraId="7CA6054D" w14:textId="77777777" w:rsidR="00B207D7" w:rsidRPr="00B207D7" w:rsidRDefault="00B207D7" w:rsidP="00B207D7">
      <w:pPr>
        <w:ind w:left="720"/>
        <w:contextualSpacing/>
        <w:rPr>
          <w:rFonts w:eastAsia="Calibri"/>
          <w:sz w:val="22"/>
          <w:szCs w:val="22"/>
        </w:rPr>
      </w:pPr>
    </w:p>
    <w:p w14:paraId="0826436D" w14:textId="77777777" w:rsidR="00B207D7" w:rsidRPr="00B207D7" w:rsidRDefault="00B207D7" w:rsidP="00770EEB">
      <w:pPr>
        <w:numPr>
          <w:ilvl w:val="0"/>
          <w:numId w:val="25"/>
        </w:numPr>
        <w:kinsoku w:val="0"/>
        <w:overflowPunct w:val="0"/>
        <w:autoSpaceDE w:val="0"/>
        <w:autoSpaceDN w:val="0"/>
        <w:adjustRightInd w:val="0"/>
        <w:spacing w:after="0"/>
        <w:ind w:left="720" w:right="98"/>
        <w:contextualSpacing/>
        <w:jc w:val="both"/>
        <w:rPr>
          <w:rFonts w:eastAsia="Calibri"/>
          <w:sz w:val="22"/>
          <w:szCs w:val="22"/>
        </w:rPr>
      </w:pPr>
      <w:r w:rsidRPr="00B207D7">
        <w:rPr>
          <w:rFonts w:eastAsia="Calibri"/>
          <w:sz w:val="22"/>
          <w:szCs w:val="22"/>
        </w:rPr>
        <w:t>In addition, in 2014/2015, Council lodged an ultimately unsuccessful planning proposal which attempted to remove the Deferred Matter status applying to the land and to impose LLEP 2013 as the relevant environmental planning instrument, with the effect of reducing the scale of permissible development.</w:t>
      </w:r>
    </w:p>
    <w:p w14:paraId="3EF5682B" w14:textId="77777777" w:rsidR="00B207D7" w:rsidRPr="00B207D7" w:rsidRDefault="00B207D7" w:rsidP="004A119E">
      <w:pPr>
        <w:ind w:left="720"/>
        <w:contextualSpacing/>
        <w:rPr>
          <w:rFonts w:eastAsia="Calibri"/>
          <w:sz w:val="22"/>
          <w:szCs w:val="22"/>
        </w:rPr>
      </w:pPr>
    </w:p>
    <w:p w14:paraId="67A9FC9B" w14:textId="77777777" w:rsidR="00B207D7" w:rsidRPr="00B207D7" w:rsidRDefault="00B207D7" w:rsidP="00770EEB">
      <w:pPr>
        <w:numPr>
          <w:ilvl w:val="0"/>
          <w:numId w:val="25"/>
        </w:numPr>
        <w:tabs>
          <w:tab w:val="left" w:pos="1418"/>
        </w:tabs>
        <w:kinsoku w:val="0"/>
        <w:overflowPunct w:val="0"/>
        <w:autoSpaceDE w:val="0"/>
        <w:autoSpaceDN w:val="0"/>
        <w:adjustRightInd w:val="0"/>
        <w:spacing w:after="40"/>
        <w:ind w:left="720" w:right="101"/>
        <w:jc w:val="both"/>
        <w:rPr>
          <w:rFonts w:eastAsia="Calibri"/>
          <w:bCs/>
          <w:sz w:val="22"/>
          <w:szCs w:val="22"/>
        </w:rPr>
      </w:pPr>
      <w:r w:rsidRPr="00B207D7">
        <w:rPr>
          <w:rFonts w:eastAsia="Calibri"/>
          <w:sz w:val="22"/>
          <w:szCs w:val="22"/>
        </w:rPr>
        <w:t>Development Application DA2015/428 was lodged with Council was lodged in 2015 proposing a mixed-use development which included;</w:t>
      </w:r>
    </w:p>
    <w:p w14:paraId="7F4CAEFB" w14:textId="77777777" w:rsidR="00B207D7" w:rsidRPr="00B207D7" w:rsidRDefault="00B207D7" w:rsidP="00770EEB">
      <w:pPr>
        <w:numPr>
          <w:ilvl w:val="0"/>
          <w:numId w:val="25"/>
        </w:numPr>
        <w:tabs>
          <w:tab w:val="left" w:pos="1418"/>
        </w:tabs>
        <w:kinsoku w:val="0"/>
        <w:overflowPunct w:val="0"/>
        <w:autoSpaceDE w:val="0"/>
        <w:autoSpaceDN w:val="0"/>
        <w:adjustRightInd w:val="0"/>
        <w:spacing w:after="40"/>
        <w:ind w:left="1080" w:right="101"/>
        <w:jc w:val="both"/>
        <w:rPr>
          <w:rFonts w:eastAsia="Calibri"/>
          <w:bCs/>
          <w:sz w:val="22"/>
          <w:szCs w:val="22"/>
        </w:rPr>
      </w:pPr>
      <w:r w:rsidRPr="00B207D7">
        <w:rPr>
          <w:rFonts w:eastAsia="Calibri"/>
          <w:bCs/>
          <w:sz w:val="22"/>
          <w:szCs w:val="22"/>
        </w:rPr>
        <w:t xml:space="preserve">a </w:t>
      </w:r>
      <w:proofErr w:type="gramStart"/>
      <w:r w:rsidRPr="00B207D7">
        <w:rPr>
          <w:rFonts w:eastAsia="Calibri"/>
          <w:bCs/>
          <w:sz w:val="22"/>
          <w:szCs w:val="22"/>
        </w:rPr>
        <w:t>12 storey</w:t>
      </w:r>
      <w:proofErr w:type="gramEnd"/>
      <w:r w:rsidRPr="00B207D7">
        <w:rPr>
          <w:rFonts w:eastAsia="Calibri"/>
          <w:bCs/>
          <w:sz w:val="22"/>
          <w:szCs w:val="22"/>
        </w:rPr>
        <w:t xml:space="preserve"> mixed use tower with retail, commercial and residential apartments to the eastern portion of the site;</w:t>
      </w:r>
    </w:p>
    <w:p w14:paraId="3BE1C9DF" w14:textId="46063B99" w:rsidR="00B207D7" w:rsidRPr="00B207D7" w:rsidRDefault="00B207D7" w:rsidP="00770EEB">
      <w:pPr>
        <w:numPr>
          <w:ilvl w:val="0"/>
          <w:numId w:val="25"/>
        </w:numPr>
        <w:tabs>
          <w:tab w:val="left" w:pos="1418"/>
        </w:tabs>
        <w:kinsoku w:val="0"/>
        <w:overflowPunct w:val="0"/>
        <w:autoSpaceDE w:val="0"/>
        <w:autoSpaceDN w:val="0"/>
        <w:adjustRightInd w:val="0"/>
        <w:spacing w:after="40"/>
        <w:ind w:left="1080" w:right="101"/>
        <w:jc w:val="both"/>
        <w:rPr>
          <w:rFonts w:eastAsia="Calibri"/>
          <w:bCs/>
          <w:sz w:val="22"/>
          <w:szCs w:val="22"/>
        </w:rPr>
      </w:pPr>
      <w:proofErr w:type="gramStart"/>
      <w:r w:rsidRPr="00B207D7">
        <w:rPr>
          <w:rFonts w:eastAsia="Calibri"/>
          <w:bCs/>
          <w:sz w:val="22"/>
          <w:szCs w:val="22"/>
        </w:rPr>
        <w:t>a</w:t>
      </w:r>
      <w:proofErr w:type="gramEnd"/>
      <w:r w:rsidRPr="00B207D7">
        <w:rPr>
          <w:rFonts w:eastAsia="Calibri"/>
          <w:bCs/>
          <w:sz w:val="22"/>
          <w:szCs w:val="22"/>
        </w:rPr>
        <w:t xml:space="preserve"> 8 storey mixed use tower with the Balmain Leagues </w:t>
      </w:r>
      <w:r w:rsidR="00917278">
        <w:rPr>
          <w:rFonts w:eastAsia="Calibri"/>
          <w:bCs/>
          <w:sz w:val="22"/>
          <w:szCs w:val="22"/>
        </w:rPr>
        <w:t>Club</w:t>
      </w:r>
      <w:r w:rsidRPr="00B207D7">
        <w:rPr>
          <w:rFonts w:eastAsia="Calibri"/>
          <w:bCs/>
          <w:sz w:val="22"/>
          <w:szCs w:val="22"/>
        </w:rPr>
        <w:t xml:space="preserve"> and residential apartments to the western portion of the site; </w:t>
      </w:r>
    </w:p>
    <w:p w14:paraId="600A3F0F" w14:textId="77777777" w:rsidR="00B207D7" w:rsidRPr="00B207D7" w:rsidRDefault="00B207D7" w:rsidP="00770EEB">
      <w:pPr>
        <w:numPr>
          <w:ilvl w:val="0"/>
          <w:numId w:val="25"/>
        </w:numPr>
        <w:tabs>
          <w:tab w:val="left" w:pos="1418"/>
        </w:tabs>
        <w:kinsoku w:val="0"/>
        <w:overflowPunct w:val="0"/>
        <w:autoSpaceDE w:val="0"/>
        <w:autoSpaceDN w:val="0"/>
        <w:adjustRightInd w:val="0"/>
        <w:spacing w:after="40"/>
        <w:ind w:left="1080" w:right="101"/>
        <w:jc w:val="both"/>
        <w:rPr>
          <w:rFonts w:eastAsia="Calibri"/>
          <w:bCs/>
          <w:sz w:val="22"/>
          <w:szCs w:val="22"/>
        </w:rPr>
      </w:pPr>
      <w:r w:rsidRPr="00B207D7">
        <w:rPr>
          <w:rFonts w:eastAsia="Calibri"/>
          <w:bCs/>
          <w:sz w:val="22"/>
          <w:szCs w:val="22"/>
        </w:rPr>
        <w:t xml:space="preserve">5 levels (including mezzanine) basement levels for 369 cars; </w:t>
      </w:r>
    </w:p>
    <w:p w14:paraId="0422147E" w14:textId="77777777" w:rsidR="00B207D7" w:rsidRPr="00B207D7" w:rsidRDefault="00B207D7" w:rsidP="00770EEB">
      <w:pPr>
        <w:numPr>
          <w:ilvl w:val="0"/>
          <w:numId w:val="25"/>
        </w:numPr>
        <w:tabs>
          <w:tab w:val="left" w:pos="1418"/>
        </w:tabs>
        <w:kinsoku w:val="0"/>
        <w:overflowPunct w:val="0"/>
        <w:autoSpaceDE w:val="0"/>
        <w:autoSpaceDN w:val="0"/>
        <w:adjustRightInd w:val="0"/>
        <w:spacing w:after="40"/>
        <w:ind w:left="1080" w:right="101"/>
        <w:jc w:val="both"/>
        <w:rPr>
          <w:rFonts w:eastAsia="Calibri"/>
          <w:bCs/>
          <w:sz w:val="22"/>
          <w:szCs w:val="22"/>
        </w:rPr>
      </w:pPr>
      <w:r w:rsidRPr="00B207D7">
        <w:rPr>
          <w:rFonts w:eastAsia="Calibri"/>
          <w:bCs/>
          <w:sz w:val="22"/>
          <w:szCs w:val="22"/>
        </w:rPr>
        <w:t>A central plaza with access from Victoria Road, Darling Street, Waterloo Street; and</w:t>
      </w:r>
    </w:p>
    <w:p w14:paraId="2A78EAC9" w14:textId="1E2A8576" w:rsidR="00B207D7" w:rsidRPr="00B207D7" w:rsidRDefault="00B207D7" w:rsidP="00F241BD">
      <w:pPr>
        <w:numPr>
          <w:ilvl w:val="0"/>
          <w:numId w:val="25"/>
        </w:numPr>
        <w:tabs>
          <w:tab w:val="left" w:pos="1418"/>
        </w:tabs>
        <w:spacing w:after="120"/>
        <w:ind w:left="1080"/>
        <w:rPr>
          <w:rFonts w:eastAsia="Calibri"/>
          <w:bCs/>
          <w:sz w:val="22"/>
          <w:szCs w:val="22"/>
        </w:rPr>
      </w:pPr>
      <w:r w:rsidRPr="00B207D7">
        <w:rPr>
          <w:rFonts w:eastAsia="Calibri"/>
          <w:bCs/>
          <w:sz w:val="22"/>
          <w:szCs w:val="22"/>
        </w:rPr>
        <w:t>A pedestrian bridge over Victoria Road</w:t>
      </w:r>
      <w:r w:rsidR="00D35EA2">
        <w:rPr>
          <w:rFonts w:eastAsia="Calibri"/>
          <w:bCs/>
          <w:sz w:val="22"/>
          <w:szCs w:val="22"/>
        </w:rPr>
        <w:t>.</w:t>
      </w:r>
    </w:p>
    <w:p w14:paraId="7BD3DFA8" w14:textId="77777777" w:rsidR="00B207D7" w:rsidRPr="00B207D7" w:rsidRDefault="00B207D7" w:rsidP="00B207D7">
      <w:pPr>
        <w:tabs>
          <w:tab w:val="left" w:pos="1418"/>
        </w:tabs>
        <w:ind w:left="720"/>
        <w:jc w:val="both"/>
        <w:rPr>
          <w:rFonts w:eastAsia="Calibri"/>
          <w:bCs/>
          <w:sz w:val="22"/>
          <w:szCs w:val="22"/>
        </w:rPr>
      </w:pPr>
      <w:r w:rsidRPr="00B207D7">
        <w:rPr>
          <w:rFonts w:eastAsia="Calibri"/>
          <w:bCs/>
          <w:sz w:val="22"/>
          <w:szCs w:val="22"/>
        </w:rPr>
        <w:t xml:space="preserve">The application proposed an FSR of 3.9:1 and a maximum height of 12 </w:t>
      </w:r>
      <w:proofErr w:type="spellStart"/>
      <w:r w:rsidRPr="00B207D7">
        <w:rPr>
          <w:rFonts w:eastAsia="Calibri"/>
          <w:bCs/>
          <w:sz w:val="22"/>
          <w:szCs w:val="22"/>
        </w:rPr>
        <w:t>storeys</w:t>
      </w:r>
      <w:proofErr w:type="spellEnd"/>
      <w:r w:rsidRPr="00B207D7">
        <w:rPr>
          <w:rFonts w:eastAsia="Calibri"/>
          <w:bCs/>
          <w:sz w:val="22"/>
          <w:szCs w:val="22"/>
        </w:rPr>
        <w:t xml:space="preserve"> in accordance with the </w:t>
      </w:r>
      <w:proofErr w:type="gramStart"/>
      <w:r w:rsidRPr="00B207D7">
        <w:rPr>
          <w:rFonts w:eastAsia="Calibri"/>
          <w:bCs/>
          <w:sz w:val="22"/>
          <w:szCs w:val="22"/>
        </w:rPr>
        <w:t>site specific</w:t>
      </w:r>
      <w:proofErr w:type="gramEnd"/>
      <w:r w:rsidRPr="00B207D7">
        <w:rPr>
          <w:rFonts w:eastAsia="Calibri"/>
          <w:bCs/>
          <w:sz w:val="22"/>
          <w:szCs w:val="22"/>
        </w:rPr>
        <w:t xml:space="preserve"> controls in LLEP 2000.  The application was refused by the Land and Environment Court (</w:t>
      </w:r>
      <w:r w:rsidRPr="00B207D7">
        <w:rPr>
          <w:rFonts w:eastAsia="Calibri"/>
          <w:bCs/>
          <w:i/>
          <w:iCs/>
          <w:sz w:val="22"/>
          <w:szCs w:val="22"/>
        </w:rPr>
        <w:t xml:space="preserve">Urbis Pty Ltd v Inner West Council and Transport for NSW [2016] NSWLEC </w:t>
      </w:r>
      <w:r w:rsidRPr="00B207D7">
        <w:rPr>
          <w:rFonts w:eastAsia="Arial"/>
          <w:bCs/>
          <w:i/>
          <w:iCs/>
          <w:sz w:val="22"/>
          <w:szCs w:val="22"/>
        </w:rPr>
        <w:t>1444</w:t>
      </w:r>
      <w:r w:rsidRPr="00B207D7">
        <w:rPr>
          <w:rFonts w:eastAsia="Calibri"/>
          <w:bCs/>
          <w:sz w:val="22"/>
          <w:szCs w:val="22"/>
        </w:rPr>
        <w:t>) on the following grounds at paragraph 143:</w:t>
      </w:r>
    </w:p>
    <w:p w14:paraId="0A382A8B" w14:textId="741D2DE2" w:rsidR="00B207D7" w:rsidRPr="00B207D7" w:rsidRDefault="00B207D7" w:rsidP="004A119E">
      <w:pPr>
        <w:tabs>
          <w:tab w:val="left" w:pos="1418"/>
        </w:tabs>
        <w:spacing w:after="0"/>
        <w:ind w:left="720"/>
        <w:jc w:val="both"/>
        <w:rPr>
          <w:rFonts w:eastAsia="Calibri"/>
          <w:bCs/>
          <w:i/>
          <w:iCs/>
          <w:sz w:val="20"/>
          <w:szCs w:val="20"/>
        </w:rPr>
      </w:pPr>
      <w:r w:rsidRPr="00B207D7">
        <w:rPr>
          <w:rFonts w:eastAsia="Calibri"/>
          <w:bCs/>
          <w:i/>
          <w:iCs/>
          <w:sz w:val="20"/>
          <w:szCs w:val="20"/>
        </w:rPr>
        <w:lastRenderedPageBreak/>
        <w:t>“143.</w:t>
      </w:r>
      <w:r w:rsidRPr="00B207D7">
        <w:rPr>
          <w:rFonts w:eastAsia="Calibri"/>
          <w:bCs/>
          <w:i/>
          <w:iCs/>
          <w:sz w:val="20"/>
          <w:szCs w:val="20"/>
        </w:rPr>
        <w:tab/>
        <w:t xml:space="preserve">The </w:t>
      </w:r>
      <w:proofErr w:type="gramStart"/>
      <w:r w:rsidRPr="00B207D7">
        <w:rPr>
          <w:rFonts w:eastAsia="Calibri"/>
          <w:bCs/>
          <w:i/>
          <w:iCs/>
          <w:sz w:val="20"/>
          <w:szCs w:val="20"/>
        </w:rPr>
        <w:t>site specific</w:t>
      </w:r>
      <w:proofErr w:type="gramEnd"/>
      <w:r w:rsidRPr="00B207D7">
        <w:rPr>
          <w:rFonts w:eastAsia="Calibri"/>
          <w:bCs/>
          <w:i/>
          <w:iCs/>
          <w:sz w:val="20"/>
          <w:szCs w:val="20"/>
        </w:rPr>
        <w:t xml:space="preserve"> controls in LEP 2000 require that consent may be granted to a mixed use development on the site but only if, in the opinion of the Court, certain objectives are met. Based on the evidence, the submissions of the parties and for the reasons set out in this Judgment, I have found that certain of these objectives are not met. In particular, the design of the proposal does not demonstrate that it will contribute to the vibrancy and prosperity of the Rozelle Commercial Centre or provide a high quality transition to the existing streetscape, nor does the evidence demonstrate that the proposal will have an acceptable impact on traffic around the site. For these reasons, consent must not be granted, and the application must fail. Furthermore, there are matters of detail design, adequacy of solar access and cross ventilation, the design of the pedestrian bridge, questions in relation to the calculation of FSR for the </w:t>
      </w:r>
      <w:r w:rsidR="00917278">
        <w:rPr>
          <w:rFonts w:eastAsia="Calibri"/>
          <w:bCs/>
          <w:i/>
          <w:iCs/>
          <w:sz w:val="20"/>
          <w:szCs w:val="20"/>
        </w:rPr>
        <w:t>Club</w:t>
      </w:r>
      <w:r w:rsidRPr="00B207D7">
        <w:rPr>
          <w:rFonts w:eastAsia="Calibri"/>
          <w:bCs/>
          <w:i/>
          <w:iCs/>
          <w:sz w:val="20"/>
          <w:szCs w:val="20"/>
        </w:rPr>
        <w:t xml:space="preserve"> and the development overall and doubts about the area to be provided for use by the Balmain Leagues </w:t>
      </w:r>
      <w:r w:rsidR="00917278">
        <w:rPr>
          <w:rFonts w:eastAsia="Calibri"/>
          <w:bCs/>
          <w:i/>
          <w:iCs/>
          <w:sz w:val="20"/>
          <w:szCs w:val="20"/>
        </w:rPr>
        <w:t>Club</w:t>
      </w:r>
      <w:r w:rsidRPr="00B207D7">
        <w:rPr>
          <w:rFonts w:eastAsia="Calibri"/>
          <w:bCs/>
          <w:i/>
          <w:iCs/>
          <w:sz w:val="20"/>
          <w:szCs w:val="20"/>
        </w:rPr>
        <w:t xml:space="preserve"> to promote its long term viability that would need to be addressed before any consent could be granted.”</w:t>
      </w:r>
    </w:p>
    <w:p w14:paraId="644DE6DC" w14:textId="77777777" w:rsidR="004A119E" w:rsidRPr="004A119E" w:rsidRDefault="004A119E" w:rsidP="004A119E">
      <w:pPr>
        <w:tabs>
          <w:tab w:val="left" w:pos="1418"/>
        </w:tabs>
        <w:ind w:left="720"/>
        <w:contextualSpacing/>
        <w:jc w:val="both"/>
        <w:rPr>
          <w:rFonts w:eastAsia="Calibri"/>
          <w:bCs/>
          <w:sz w:val="22"/>
          <w:szCs w:val="22"/>
        </w:rPr>
      </w:pPr>
    </w:p>
    <w:p w14:paraId="27C4C960" w14:textId="1DEB3B47" w:rsidR="00B207D7" w:rsidRPr="00B207D7" w:rsidRDefault="00B207D7" w:rsidP="00770EEB">
      <w:pPr>
        <w:numPr>
          <w:ilvl w:val="0"/>
          <w:numId w:val="26"/>
        </w:numPr>
        <w:tabs>
          <w:tab w:val="left" w:pos="1418"/>
        </w:tabs>
        <w:jc w:val="both"/>
        <w:rPr>
          <w:rFonts w:eastAsia="Calibri"/>
          <w:bCs/>
          <w:sz w:val="22"/>
          <w:szCs w:val="22"/>
        </w:rPr>
      </w:pPr>
      <w:r w:rsidRPr="00B207D7">
        <w:rPr>
          <w:rFonts w:eastAsia="Calibri"/>
          <w:bCs/>
          <w:color w:val="000000"/>
          <w:sz w:val="22"/>
          <w:szCs w:val="22"/>
        </w:rPr>
        <w:t xml:space="preserve">Development Application D/2018/219 (the </w:t>
      </w:r>
      <w:r w:rsidRPr="00B207D7">
        <w:rPr>
          <w:rFonts w:eastAsia="Calibri"/>
          <w:bCs/>
          <w:sz w:val="22"/>
          <w:szCs w:val="22"/>
        </w:rPr>
        <w:t>current application) was lodged with Council in May 2018.  The DA was accompanied by a proponent led amended site-specific DCP for the site that was submitted to Council in March 2018.  Council endorsed the preparation of their own draft site-specific DCP for the site.  LDCP 2000 Amendment No. 18 was adopted by Council on 25 June 2019 and became operational on 16 July 2019.  In response to the LDCP 2000 amendments, the original DA proposal was then amended and re-submitted in August 2019</w:t>
      </w:r>
      <w:r w:rsidR="00761309">
        <w:rPr>
          <w:rFonts w:eastAsia="Calibri"/>
          <w:bCs/>
          <w:sz w:val="22"/>
          <w:szCs w:val="22"/>
        </w:rPr>
        <w:t xml:space="preserve">. </w:t>
      </w:r>
      <w:r w:rsidRPr="00B207D7">
        <w:rPr>
          <w:rFonts w:eastAsia="Calibri"/>
          <w:bCs/>
          <w:sz w:val="22"/>
          <w:szCs w:val="22"/>
        </w:rPr>
        <w:t xml:space="preserve"> The DA has been amended </w:t>
      </w:r>
      <w:proofErr w:type="gramStart"/>
      <w:r w:rsidRPr="00B207D7">
        <w:rPr>
          <w:rFonts w:eastAsia="Calibri"/>
          <w:bCs/>
          <w:sz w:val="22"/>
          <w:szCs w:val="22"/>
        </w:rPr>
        <w:t>a number of</w:t>
      </w:r>
      <w:proofErr w:type="gramEnd"/>
      <w:r w:rsidRPr="00B207D7">
        <w:rPr>
          <w:rFonts w:eastAsia="Calibri"/>
          <w:bCs/>
          <w:sz w:val="22"/>
          <w:szCs w:val="22"/>
        </w:rPr>
        <w:t xml:space="preserve"> times in response to various RFI requests from Council and NSW Government bodies (refer to </w:t>
      </w:r>
      <w:r w:rsidRPr="00B207D7">
        <w:rPr>
          <w:rFonts w:eastAsia="Calibri"/>
          <w:b/>
          <w:sz w:val="22"/>
          <w:szCs w:val="22"/>
        </w:rPr>
        <w:t xml:space="preserve">D2. Application History </w:t>
      </w:r>
      <w:r w:rsidRPr="00B207D7">
        <w:rPr>
          <w:rFonts w:eastAsia="Calibri"/>
          <w:bCs/>
          <w:sz w:val="22"/>
          <w:szCs w:val="22"/>
        </w:rPr>
        <w:t>in this report).</w:t>
      </w:r>
    </w:p>
    <w:p w14:paraId="436E282A" w14:textId="6CFDAF23" w:rsidR="00B207D7" w:rsidRPr="00B207D7" w:rsidRDefault="00B207D7" w:rsidP="00770EEB">
      <w:pPr>
        <w:numPr>
          <w:ilvl w:val="0"/>
          <w:numId w:val="26"/>
        </w:numPr>
        <w:tabs>
          <w:tab w:val="left" w:pos="1418"/>
        </w:tabs>
        <w:jc w:val="both"/>
        <w:rPr>
          <w:rFonts w:eastAsia="Calibri"/>
          <w:bCs/>
          <w:sz w:val="22"/>
          <w:szCs w:val="22"/>
        </w:rPr>
      </w:pPr>
      <w:r w:rsidRPr="00B207D7">
        <w:rPr>
          <w:rFonts w:eastAsia="Calibri"/>
          <w:bCs/>
          <w:color w:val="000000"/>
          <w:sz w:val="22"/>
          <w:szCs w:val="22"/>
        </w:rPr>
        <w:t xml:space="preserve">At the time D/2018/219 was lodged, the Applicant also submitted an amended VPA offer to </w:t>
      </w:r>
      <w:r w:rsidRPr="00B207D7">
        <w:rPr>
          <w:rFonts w:eastAsia="Calibri"/>
          <w:bCs/>
          <w:sz w:val="22"/>
          <w:szCs w:val="22"/>
        </w:rPr>
        <w:t>Council.  Registration of the amended VPA on title is not required for determination of the current application as the existing VPA already sits as a requirement on title of the land</w:t>
      </w:r>
      <w:r w:rsidR="00761309">
        <w:rPr>
          <w:rFonts w:eastAsia="Calibri"/>
          <w:bCs/>
          <w:sz w:val="22"/>
          <w:szCs w:val="22"/>
        </w:rPr>
        <w:t>; however, the existing VPA does include infrastructure items that no longer form part of the proposed development (e.g. the pedestrian bridge over Victoria Road).</w:t>
      </w:r>
      <w:r w:rsidRPr="00B207D7">
        <w:rPr>
          <w:rFonts w:eastAsia="Calibri"/>
          <w:bCs/>
          <w:sz w:val="22"/>
          <w:szCs w:val="22"/>
        </w:rPr>
        <w:t xml:space="preserve">  The </w:t>
      </w:r>
      <w:r w:rsidR="00761309">
        <w:rPr>
          <w:rFonts w:eastAsia="Calibri"/>
          <w:bCs/>
          <w:sz w:val="22"/>
          <w:szCs w:val="22"/>
        </w:rPr>
        <w:t>Applicant’s</w:t>
      </w:r>
      <w:r w:rsidRPr="00B207D7">
        <w:rPr>
          <w:rFonts w:eastAsia="Calibri"/>
          <w:bCs/>
          <w:sz w:val="22"/>
          <w:szCs w:val="22"/>
        </w:rPr>
        <w:t xml:space="preserve"> offer </w:t>
      </w:r>
      <w:r w:rsidR="00761309">
        <w:rPr>
          <w:rFonts w:eastAsia="Calibri"/>
          <w:bCs/>
          <w:sz w:val="22"/>
          <w:szCs w:val="22"/>
        </w:rPr>
        <w:t xml:space="preserve">to amend the VPA </w:t>
      </w:r>
      <w:r w:rsidRPr="00B207D7">
        <w:rPr>
          <w:rFonts w:eastAsia="Calibri"/>
          <w:bCs/>
          <w:sz w:val="22"/>
          <w:szCs w:val="22"/>
        </w:rPr>
        <w:t xml:space="preserve">is to be considered by Council on 8 September 2020. </w:t>
      </w:r>
    </w:p>
    <w:p w14:paraId="7407A740" w14:textId="678A73BB" w:rsidR="00B207D7" w:rsidRPr="00B207D7" w:rsidRDefault="00B207D7" w:rsidP="00770EEB">
      <w:pPr>
        <w:numPr>
          <w:ilvl w:val="0"/>
          <w:numId w:val="26"/>
        </w:numPr>
        <w:tabs>
          <w:tab w:val="left" w:pos="1418"/>
        </w:tabs>
        <w:contextualSpacing/>
        <w:jc w:val="both"/>
        <w:rPr>
          <w:rFonts w:eastAsia="Calibri"/>
          <w:bCs/>
          <w:sz w:val="22"/>
          <w:szCs w:val="22"/>
        </w:rPr>
      </w:pPr>
      <w:r w:rsidRPr="00B207D7">
        <w:rPr>
          <w:rFonts w:eastAsia="Calibri"/>
          <w:bCs/>
          <w:sz w:val="22"/>
          <w:szCs w:val="22"/>
        </w:rPr>
        <w:t>Prior to lodging D/2018/219, the Applicant met with Council on 7 September 2017, 18 October 2017,</w:t>
      </w:r>
      <w:r w:rsidRPr="00B207D7">
        <w:rPr>
          <w:rFonts w:eastAsia="Calibri"/>
        </w:rPr>
        <w:t xml:space="preserve"> </w:t>
      </w:r>
      <w:r w:rsidRPr="00B207D7">
        <w:rPr>
          <w:rFonts w:eastAsia="Calibri"/>
          <w:bCs/>
          <w:sz w:val="22"/>
          <w:szCs w:val="22"/>
        </w:rPr>
        <w:t>12 February 2018, and a formal Pre-DA meeting</w:t>
      </w:r>
      <w:r w:rsidR="00761309">
        <w:rPr>
          <w:rFonts w:eastAsia="Calibri"/>
          <w:bCs/>
          <w:sz w:val="22"/>
          <w:szCs w:val="22"/>
        </w:rPr>
        <w:t xml:space="preserve"> was held</w:t>
      </w:r>
      <w:r w:rsidRPr="00B207D7">
        <w:rPr>
          <w:rFonts w:eastAsia="Calibri"/>
          <w:bCs/>
          <w:sz w:val="22"/>
          <w:szCs w:val="22"/>
        </w:rPr>
        <w:t xml:space="preserve"> on 22 February 2018 to discuss the redevelopment of the site, including the preparation of amended site-specific DCP controls.</w:t>
      </w:r>
    </w:p>
    <w:p w14:paraId="64A833D7" w14:textId="77777777" w:rsidR="00B207D7" w:rsidRPr="00B207D7" w:rsidRDefault="00B207D7" w:rsidP="00B207D7">
      <w:pPr>
        <w:rPr>
          <w:rFonts w:eastAsia="Calibri"/>
          <w:bCs/>
          <w:iCs/>
          <w:sz w:val="22"/>
          <w:szCs w:val="22"/>
        </w:rPr>
      </w:pPr>
    </w:p>
    <w:p w14:paraId="50513A95" w14:textId="77777777" w:rsidR="00B207D7" w:rsidRPr="00B207D7" w:rsidRDefault="00B207D7" w:rsidP="00B207D7">
      <w:pPr>
        <w:pBdr>
          <w:bottom w:val="single" w:sz="4" w:space="1" w:color="auto"/>
        </w:pBdr>
        <w:outlineLvl w:val="0"/>
        <w:rPr>
          <w:rFonts w:eastAsia="Calibri"/>
          <w:iCs/>
          <w:color w:val="002060"/>
          <w:sz w:val="32"/>
          <w:szCs w:val="32"/>
        </w:rPr>
      </w:pPr>
      <w:bookmarkStart w:id="16" w:name="_Hlk48870329"/>
      <w:r w:rsidRPr="00B207D7">
        <w:rPr>
          <w:rFonts w:eastAsia="Calibri"/>
          <w:b/>
          <w:iCs/>
          <w:color w:val="002060"/>
          <w:sz w:val="32"/>
          <w:szCs w:val="32"/>
        </w:rPr>
        <w:t>PART C – DEVELOPMENT APPLICATION D/2018/219</w:t>
      </w:r>
    </w:p>
    <w:p w14:paraId="574134CD" w14:textId="52FCB4AF" w:rsidR="00B207D7" w:rsidRPr="00B207D7" w:rsidRDefault="00B207D7" w:rsidP="00B207D7">
      <w:pPr>
        <w:spacing w:after="0" w:line="240" w:lineRule="auto"/>
        <w:jc w:val="both"/>
        <w:outlineLvl w:val="1"/>
        <w:rPr>
          <w:rFonts w:ascii="Arial Bold" w:eastAsia="Calibri" w:hAnsi="Arial Bold"/>
          <w:b/>
          <w:smallCaps/>
          <w:color w:val="0070C0"/>
          <w:sz w:val="28"/>
          <w:szCs w:val="28"/>
        </w:rPr>
      </w:pPr>
      <w:bookmarkStart w:id="17" w:name="_Hlk48873661"/>
      <w:bookmarkEnd w:id="16"/>
      <w:r w:rsidRPr="00B207D7">
        <w:rPr>
          <w:rFonts w:ascii="Arial Bold" w:eastAsia="Calibri" w:hAnsi="Arial Bold"/>
          <w:b/>
          <w:smallCaps/>
          <w:color w:val="0070C0"/>
          <w:sz w:val="28"/>
          <w:szCs w:val="28"/>
        </w:rPr>
        <w:t>C1.</w:t>
      </w:r>
      <w:r w:rsidR="0534D5F1" w:rsidRPr="003D51E5">
        <w:rPr>
          <w:rFonts w:ascii="Arial Bold" w:eastAsia="Calibri" w:hAnsi="Arial Bold"/>
          <w:b/>
          <w:bCs/>
          <w:smallCaps/>
          <w:color w:val="0070C0"/>
          <w:sz w:val="28"/>
          <w:szCs w:val="28"/>
        </w:rPr>
        <w:t xml:space="preserve"> </w:t>
      </w:r>
      <w:r w:rsidRPr="00B207D7">
        <w:rPr>
          <w:rFonts w:ascii="Arial Bold" w:eastAsia="Calibri" w:hAnsi="Arial Bold"/>
          <w:b/>
          <w:smallCaps/>
          <w:color w:val="0070C0"/>
          <w:sz w:val="28"/>
          <w:szCs w:val="28"/>
        </w:rPr>
        <w:tab/>
        <w:t>The Current Proposal</w:t>
      </w:r>
    </w:p>
    <w:p w14:paraId="7B939208" w14:textId="77777777" w:rsidR="00B207D7" w:rsidRPr="00B207D7" w:rsidRDefault="00B207D7" w:rsidP="00B207D7">
      <w:pPr>
        <w:keepNext/>
        <w:keepLines/>
        <w:spacing w:after="0" w:line="276" w:lineRule="auto"/>
        <w:jc w:val="both"/>
        <w:outlineLvl w:val="0"/>
        <w:rPr>
          <w:rFonts w:eastAsia="Times New Roman"/>
          <w:bCs/>
          <w:sz w:val="22"/>
          <w:szCs w:val="22"/>
        </w:rPr>
      </w:pPr>
    </w:p>
    <w:p w14:paraId="67563CE2" w14:textId="77777777" w:rsidR="00B207D7" w:rsidRPr="00B207D7" w:rsidRDefault="00B207D7" w:rsidP="00B207D7">
      <w:pPr>
        <w:spacing w:after="40" w:line="276" w:lineRule="auto"/>
        <w:jc w:val="both"/>
        <w:rPr>
          <w:rFonts w:eastAsia="Calibri"/>
          <w:sz w:val="22"/>
        </w:rPr>
      </w:pPr>
      <w:bookmarkStart w:id="18" w:name="_Hlk48871179"/>
      <w:r w:rsidRPr="00B207D7">
        <w:rPr>
          <w:rFonts w:eastAsia="Calibri"/>
          <w:sz w:val="22"/>
        </w:rPr>
        <w:t xml:space="preserve">D/2018/219 is Integrated Development as defined under the EP&amp;A Act.  </w:t>
      </w:r>
      <w:bookmarkEnd w:id="17"/>
      <w:r w:rsidRPr="00B207D7">
        <w:rPr>
          <w:rFonts w:eastAsia="Calibri"/>
          <w:sz w:val="22"/>
        </w:rPr>
        <w:t xml:space="preserve">The development proposal includes a service vehicle ingress and egress from Victoria Road (a classified road) and concurrence to grant approval from </w:t>
      </w:r>
      <w:proofErr w:type="spellStart"/>
      <w:r w:rsidRPr="00B207D7">
        <w:rPr>
          <w:rFonts w:eastAsia="Calibri"/>
          <w:sz w:val="22"/>
        </w:rPr>
        <w:t>TfNSW</w:t>
      </w:r>
      <w:proofErr w:type="spellEnd"/>
      <w:r w:rsidRPr="00B207D7">
        <w:rPr>
          <w:rFonts w:eastAsia="Calibri"/>
          <w:sz w:val="22"/>
        </w:rPr>
        <w:t xml:space="preserve"> (Roads and Maritime) under section 138 of the </w:t>
      </w:r>
      <w:r w:rsidRPr="00B207D7">
        <w:rPr>
          <w:rFonts w:eastAsia="Calibri"/>
          <w:i/>
          <w:iCs/>
          <w:sz w:val="22"/>
        </w:rPr>
        <w:t>Roads Act 1993</w:t>
      </w:r>
      <w:r w:rsidRPr="00B207D7">
        <w:rPr>
          <w:rFonts w:eastAsia="Calibri"/>
          <w:sz w:val="22"/>
        </w:rPr>
        <w:t xml:space="preserve"> is required.  Light vehicle ingress and egress is from Waterloo Street.</w:t>
      </w:r>
    </w:p>
    <w:bookmarkEnd w:id="18"/>
    <w:p w14:paraId="726A8D3B" w14:textId="77777777" w:rsidR="00B207D7" w:rsidRPr="00B207D7" w:rsidRDefault="00B207D7" w:rsidP="00B207D7">
      <w:pPr>
        <w:spacing w:after="40" w:line="276" w:lineRule="auto"/>
        <w:jc w:val="both"/>
        <w:rPr>
          <w:rFonts w:eastAsia="Calibri"/>
          <w:sz w:val="22"/>
        </w:rPr>
      </w:pPr>
    </w:p>
    <w:p w14:paraId="7CB8F62F" w14:textId="344C2A17" w:rsidR="00B207D7" w:rsidRPr="00B207D7" w:rsidRDefault="00B207D7" w:rsidP="00B207D7">
      <w:pPr>
        <w:spacing w:after="40" w:line="276" w:lineRule="auto"/>
        <w:jc w:val="both"/>
        <w:rPr>
          <w:rFonts w:eastAsia="Calibri"/>
          <w:sz w:val="22"/>
        </w:rPr>
      </w:pPr>
      <w:r w:rsidRPr="00B207D7">
        <w:rPr>
          <w:rFonts w:eastAsia="Calibri"/>
          <w:sz w:val="22"/>
        </w:rPr>
        <w:t xml:space="preserve">The proposed development (as revised) seeks consent to demolish existing improvements, remediate the site and construct a mixed-use development comprising three 11 to 12 storey buildings connected above a shared retail and commercial podium with 167 residential units above.  Space will be provided for a new leagues </w:t>
      </w:r>
      <w:r w:rsidR="00917278">
        <w:rPr>
          <w:rFonts w:eastAsia="Calibri"/>
          <w:sz w:val="22"/>
        </w:rPr>
        <w:t>Club</w:t>
      </w:r>
      <w:r w:rsidRPr="00B207D7">
        <w:rPr>
          <w:rFonts w:eastAsia="Calibri"/>
          <w:sz w:val="22"/>
        </w:rPr>
        <w:t xml:space="preserve">. </w:t>
      </w:r>
    </w:p>
    <w:p w14:paraId="6DF5B044" w14:textId="77777777" w:rsidR="00B207D7" w:rsidRPr="00B207D7" w:rsidRDefault="00B207D7" w:rsidP="00B207D7">
      <w:pPr>
        <w:spacing w:after="40" w:line="276" w:lineRule="auto"/>
        <w:jc w:val="both"/>
        <w:rPr>
          <w:rFonts w:eastAsia="Calibri"/>
          <w:sz w:val="22"/>
          <w:szCs w:val="22"/>
          <w:lang w:val="en-GB"/>
        </w:rPr>
      </w:pPr>
      <w:r w:rsidRPr="00B207D7">
        <w:rPr>
          <w:rFonts w:eastAsia="Calibri"/>
          <w:sz w:val="22"/>
          <w:szCs w:val="22"/>
          <w:lang w:val="en-GB"/>
        </w:rPr>
        <w:lastRenderedPageBreak/>
        <w:t xml:space="preserve">The proposal seeks consent for the staged construction of works. The proposed staging is as follows: </w:t>
      </w:r>
    </w:p>
    <w:p w14:paraId="057802DD" w14:textId="77777777" w:rsidR="00B207D7" w:rsidRPr="00B207D7" w:rsidRDefault="00B207D7" w:rsidP="00770EEB">
      <w:pPr>
        <w:numPr>
          <w:ilvl w:val="0"/>
          <w:numId w:val="32"/>
        </w:numPr>
        <w:spacing w:after="40" w:line="276" w:lineRule="auto"/>
        <w:contextualSpacing/>
        <w:jc w:val="both"/>
        <w:rPr>
          <w:rFonts w:eastAsia="Calibri"/>
          <w:sz w:val="22"/>
          <w:szCs w:val="22"/>
        </w:rPr>
      </w:pPr>
      <w:r w:rsidRPr="00B207D7">
        <w:rPr>
          <w:rFonts w:eastAsia="Calibri"/>
          <w:sz w:val="22"/>
          <w:szCs w:val="22"/>
        </w:rPr>
        <w:t xml:space="preserve">Stage 1 – Demolition; </w:t>
      </w:r>
    </w:p>
    <w:p w14:paraId="681289F6" w14:textId="77777777" w:rsidR="00B207D7" w:rsidRPr="00B207D7" w:rsidRDefault="00B207D7" w:rsidP="00770EEB">
      <w:pPr>
        <w:numPr>
          <w:ilvl w:val="0"/>
          <w:numId w:val="32"/>
        </w:numPr>
        <w:spacing w:after="40" w:line="276" w:lineRule="auto"/>
        <w:contextualSpacing/>
        <w:jc w:val="both"/>
        <w:rPr>
          <w:rFonts w:eastAsia="Calibri"/>
          <w:sz w:val="22"/>
          <w:szCs w:val="22"/>
        </w:rPr>
      </w:pPr>
      <w:r w:rsidRPr="00B207D7">
        <w:rPr>
          <w:rFonts w:eastAsia="Calibri"/>
          <w:sz w:val="22"/>
          <w:szCs w:val="22"/>
        </w:rPr>
        <w:t xml:space="preserve">Stage 2 – Excavation; </w:t>
      </w:r>
    </w:p>
    <w:p w14:paraId="2A438C9E" w14:textId="77777777" w:rsidR="00B207D7" w:rsidRPr="00B207D7" w:rsidRDefault="00B207D7" w:rsidP="00770EEB">
      <w:pPr>
        <w:numPr>
          <w:ilvl w:val="0"/>
          <w:numId w:val="32"/>
        </w:numPr>
        <w:spacing w:after="40" w:line="276" w:lineRule="auto"/>
        <w:contextualSpacing/>
        <w:jc w:val="both"/>
        <w:rPr>
          <w:rFonts w:eastAsia="Calibri"/>
          <w:sz w:val="22"/>
          <w:szCs w:val="22"/>
        </w:rPr>
      </w:pPr>
      <w:r w:rsidRPr="00B207D7">
        <w:rPr>
          <w:rFonts w:eastAsia="Calibri"/>
          <w:sz w:val="22"/>
          <w:szCs w:val="22"/>
        </w:rPr>
        <w:t xml:space="preserve">Stage 3 – Construction of the structure through to ground level; </w:t>
      </w:r>
    </w:p>
    <w:p w14:paraId="7C76529A" w14:textId="77777777" w:rsidR="00B207D7" w:rsidRPr="00B207D7" w:rsidRDefault="00B207D7" w:rsidP="00770EEB">
      <w:pPr>
        <w:numPr>
          <w:ilvl w:val="0"/>
          <w:numId w:val="32"/>
        </w:numPr>
        <w:spacing w:after="40" w:line="276" w:lineRule="auto"/>
        <w:contextualSpacing/>
        <w:jc w:val="both"/>
        <w:rPr>
          <w:rFonts w:eastAsia="Calibri"/>
          <w:sz w:val="22"/>
          <w:szCs w:val="22"/>
        </w:rPr>
      </w:pPr>
      <w:r w:rsidRPr="00B207D7">
        <w:rPr>
          <w:rFonts w:eastAsia="Calibri"/>
          <w:sz w:val="22"/>
          <w:szCs w:val="22"/>
        </w:rPr>
        <w:t xml:space="preserve">Stage 4 – Completion of Structure; and </w:t>
      </w:r>
    </w:p>
    <w:p w14:paraId="624BC98A" w14:textId="4C3F259B" w:rsidR="00B207D7" w:rsidRPr="00B207D7" w:rsidRDefault="00B207D7" w:rsidP="00770EEB">
      <w:pPr>
        <w:numPr>
          <w:ilvl w:val="0"/>
          <w:numId w:val="32"/>
        </w:numPr>
        <w:spacing w:after="40" w:line="276" w:lineRule="auto"/>
        <w:contextualSpacing/>
        <w:jc w:val="both"/>
        <w:rPr>
          <w:rFonts w:eastAsia="Calibri"/>
          <w:sz w:val="22"/>
          <w:szCs w:val="22"/>
        </w:rPr>
      </w:pPr>
      <w:r w:rsidRPr="00B207D7">
        <w:rPr>
          <w:rFonts w:eastAsia="Calibri"/>
          <w:sz w:val="22"/>
          <w:szCs w:val="22"/>
        </w:rPr>
        <w:t xml:space="preserve">Stage 5 – </w:t>
      </w:r>
      <w:r w:rsidR="00512AA5" w:rsidRPr="00B207D7">
        <w:rPr>
          <w:rFonts w:eastAsia="Calibri"/>
          <w:sz w:val="22"/>
          <w:szCs w:val="22"/>
        </w:rPr>
        <w:t>Fit out</w:t>
      </w:r>
      <w:r w:rsidRPr="00B207D7">
        <w:rPr>
          <w:rFonts w:eastAsia="Calibri"/>
          <w:sz w:val="22"/>
          <w:szCs w:val="22"/>
        </w:rPr>
        <w:t xml:space="preserve"> and finishes. </w:t>
      </w:r>
    </w:p>
    <w:p w14:paraId="107FAD0B" w14:textId="77777777" w:rsidR="00B207D7" w:rsidRPr="00B207D7" w:rsidRDefault="00B207D7" w:rsidP="00B207D7">
      <w:pPr>
        <w:spacing w:after="40" w:line="276" w:lineRule="auto"/>
        <w:jc w:val="both"/>
        <w:rPr>
          <w:rFonts w:eastAsia="Calibri"/>
          <w:sz w:val="22"/>
          <w:szCs w:val="22"/>
        </w:rPr>
      </w:pPr>
    </w:p>
    <w:p w14:paraId="0D1E46C8" w14:textId="77777777" w:rsidR="00B207D7" w:rsidRPr="00B207D7" w:rsidRDefault="00B207D7" w:rsidP="00761309">
      <w:pPr>
        <w:spacing w:after="40"/>
        <w:jc w:val="both"/>
        <w:rPr>
          <w:rFonts w:eastAsia="Calibri"/>
          <w:sz w:val="22"/>
        </w:rPr>
      </w:pPr>
      <w:r w:rsidRPr="00B207D7">
        <w:rPr>
          <w:rFonts w:eastAsia="Calibri"/>
          <w:sz w:val="22"/>
        </w:rPr>
        <w:t>Key elements of the development are:</w:t>
      </w:r>
    </w:p>
    <w:p w14:paraId="5D8E1A95" w14:textId="5B4B2F42" w:rsidR="00B207D7" w:rsidRPr="00B207D7" w:rsidRDefault="00B207D7" w:rsidP="00770EEB">
      <w:pPr>
        <w:numPr>
          <w:ilvl w:val="0"/>
          <w:numId w:val="31"/>
        </w:numPr>
        <w:spacing w:after="40"/>
        <w:jc w:val="both"/>
        <w:rPr>
          <w:rFonts w:eastAsia="Calibri"/>
          <w:color w:val="000000"/>
          <w:sz w:val="22"/>
          <w:lang w:val="en-GB"/>
        </w:rPr>
      </w:pPr>
      <w:r w:rsidRPr="00B207D7">
        <w:rPr>
          <w:rFonts w:eastAsia="Calibri"/>
          <w:color w:val="000000"/>
          <w:sz w:val="22"/>
          <w:lang w:val="en-GB"/>
        </w:rPr>
        <w:t xml:space="preserve">Three basement levels with </w:t>
      </w:r>
      <w:r w:rsidR="008F1C63">
        <w:rPr>
          <w:rFonts w:eastAsia="Calibri"/>
          <w:color w:val="000000"/>
          <w:sz w:val="22"/>
          <w:lang w:val="en-GB"/>
        </w:rPr>
        <w:t>the basement lev</w:t>
      </w:r>
      <w:r w:rsidR="00925209">
        <w:rPr>
          <w:rFonts w:eastAsia="Calibri"/>
          <w:color w:val="000000"/>
          <w:sz w:val="22"/>
          <w:lang w:val="en-GB"/>
        </w:rPr>
        <w:t>els</w:t>
      </w:r>
      <w:r w:rsidRPr="00B207D7">
        <w:rPr>
          <w:rFonts w:eastAsia="Calibri"/>
          <w:color w:val="000000"/>
          <w:sz w:val="22"/>
          <w:lang w:val="en-GB"/>
        </w:rPr>
        <w:t xml:space="preserve"> accessible via Waterloo Street and a service loading dock off Victoria Road;</w:t>
      </w:r>
    </w:p>
    <w:p w14:paraId="2F9E9B40" w14:textId="77777777" w:rsidR="00B207D7" w:rsidRPr="00B207D7" w:rsidRDefault="00B207D7" w:rsidP="00770EEB">
      <w:pPr>
        <w:numPr>
          <w:ilvl w:val="0"/>
          <w:numId w:val="31"/>
        </w:numPr>
        <w:spacing w:after="40"/>
        <w:jc w:val="both"/>
        <w:rPr>
          <w:rFonts w:eastAsia="Calibri"/>
          <w:color w:val="000000"/>
          <w:sz w:val="22"/>
          <w:lang w:val="en-GB"/>
        </w:rPr>
      </w:pPr>
      <w:r w:rsidRPr="00B207D7">
        <w:rPr>
          <w:rFonts w:eastAsia="Calibri"/>
          <w:color w:val="000000"/>
          <w:sz w:val="22"/>
          <w:lang w:val="en-GB"/>
        </w:rPr>
        <w:t>Three pedestrian laneways (Tigers Lane, Little Darling Lane and Heritage Lane) which connect Victoria Road, Waterloo Street and Darling Street;</w:t>
      </w:r>
    </w:p>
    <w:p w14:paraId="72B6A6E9" w14:textId="77777777" w:rsidR="00B207D7" w:rsidRPr="00B207D7" w:rsidRDefault="00B207D7" w:rsidP="00770EEB">
      <w:pPr>
        <w:numPr>
          <w:ilvl w:val="0"/>
          <w:numId w:val="31"/>
        </w:numPr>
        <w:spacing w:after="40"/>
        <w:jc w:val="both"/>
        <w:rPr>
          <w:rFonts w:eastAsia="Calibri"/>
          <w:color w:val="000000"/>
          <w:sz w:val="22"/>
          <w:lang w:val="en-GB"/>
        </w:rPr>
      </w:pPr>
      <w:r w:rsidRPr="00B207D7">
        <w:rPr>
          <w:rFonts w:eastAsia="Calibri"/>
          <w:color w:val="000000"/>
          <w:sz w:val="22"/>
          <w:lang w:val="en-GB"/>
        </w:rPr>
        <w:t>The creation of Darling Lane requires the demolition of 699 Darling Street;</w:t>
      </w:r>
    </w:p>
    <w:p w14:paraId="642E2F7B" w14:textId="77777777" w:rsidR="00B207D7" w:rsidRPr="00B207D7" w:rsidRDefault="00B207D7" w:rsidP="00770EEB">
      <w:pPr>
        <w:numPr>
          <w:ilvl w:val="0"/>
          <w:numId w:val="31"/>
        </w:numPr>
        <w:spacing w:after="40"/>
        <w:jc w:val="both"/>
        <w:rPr>
          <w:rFonts w:eastAsia="Calibri"/>
          <w:color w:val="000000"/>
          <w:sz w:val="22"/>
          <w:lang w:val="en-GB"/>
        </w:rPr>
      </w:pPr>
      <w:r w:rsidRPr="00B207D7">
        <w:rPr>
          <w:rFonts w:eastAsia="Calibri"/>
          <w:color w:val="000000"/>
          <w:sz w:val="22"/>
          <w:lang w:val="en-GB"/>
        </w:rPr>
        <w:t>A Public plaza at the centre of the development;</w:t>
      </w:r>
    </w:p>
    <w:p w14:paraId="5AE05ED1" w14:textId="77777777" w:rsidR="00B207D7" w:rsidRPr="00B207D7" w:rsidRDefault="00B207D7" w:rsidP="00770EEB">
      <w:pPr>
        <w:numPr>
          <w:ilvl w:val="0"/>
          <w:numId w:val="31"/>
        </w:numPr>
        <w:spacing w:after="40"/>
        <w:jc w:val="both"/>
        <w:rPr>
          <w:rFonts w:eastAsia="Calibri"/>
          <w:color w:val="000000"/>
          <w:sz w:val="22"/>
          <w:lang w:val="en-GB"/>
        </w:rPr>
      </w:pPr>
      <w:r w:rsidRPr="00B207D7">
        <w:rPr>
          <w:rFonts w:eastAsia="Calibri"/>
          <w:color w:val="000000"/>
          <w:sz w:val="22"/>
          <w:lang w:val="en-GB"/>
        </w:rPr>
        <w:t>2-3 storeys development along the Waterloo Street frontage, which will incorporate live/</w:t>
      </w:r>
      <w:proofErr w:type="gramStart"/>
      <w:r w:rsidRPr="00B207D7">
        <w:rPr>
          <w:rFonts w:eastAsia="Calibri"/>
          <w:color w:val="000000"/>
          <w:sz w:val="22"/>
          <w:lang w:val="en-GB"/>
        </w:rPr>
        <w:t>work spaces</w:t>
      </w:r>
      <w:proofErr w:type="gramEnd"/>
      <w:r w:rsidRPr="00B207D7">
        <w:rPr>
          <w:rFonts w:eastAsia="Calibri"/>
          <w:color w:val="000000"/>
          <w:sz w:val="22"/>
          <w:lang w:val="en-GB"/>
        </w:rPr>
        <w:t>, residential apartments and roof top landscaping/green walls;</w:t>
      </w:r>
    </w:p>
    <w:p w14:paraId="6CA26FA9" w14:textId="77777777" w:rsidR="00B207D7" w:rsidRPr="00B207D7" w:rsidRDefault="00B207D7" w:rsidP="00770EEB">
      <w:pPr>
        <w:numPr>
          <w:ilvl w:val="0"/>
          <w:numId w:val="31"/>
        </w:numPr>
        <w:spacing w:after="40"/>
        <w:jc w:val="both"/>
        <w:rPr>
          <w:rFonts w:eastAsia="Calibri"/>
          <w:color w:val="000000"/>
          <w:sz w:val="22"/>
          <w:lang w:val="en-GB"/>
        </w:rPr>
      </w:pPr>
      <w:r w:rsidRPr="00B207D7">
        <w:rPr>
          <w:rFonts w:eastAsia="Calibri"/>
          <w:color w:val="000000"/>
          <w:sz w:val="22"/>
          <w:lang w:val="en-GB"/>
        </w:rPr>
        <w:t>Along Darling Street, the façade of 697 Darling Street will be reinstated, and speciality retail will be provided along Darling Street with a supermarket extending underneath;</w:t>
      </w:r>
    </w:p>
    <w:p w14:paraId="2EA28A46" w14:textId="707F632B" w:rsidR="00B207D7" w:rsidRPr="00B207D7" w:rsidRDefault="00B207D7" w:rsidP="00770EEB">
      <w:pPr>
        <w:numPr>
          <w:ilvl w:val="0"/>
          <w:numId w:val="31"/>
        </w:numPr>
        <w:spacing w:after="40"/>
        <w:jc w:val="both"/>
        <w:rPr>
          <w:rFonts w:eastAsia="Calibri"/>
          <w:color w:val="000000"/>
          <w:sz w:val="22"/>
          <w:lang w:val="en-GB"/>
        </w:rPr>
      </w:pPr>
      <w:r w:rsidRPr="00B207D7">
        <w:rPr>
          <w:rFonts w:eastAsia="Calibri"/>
          <w:color w:val="000000"/>
          <w:sz w:val="22"/>
          <w:lang w:val="en-GB"/>
        </w:rPr>
        <w:t xml:space="preserve">Three unified buildings along Victoria Road between 11-12 storeys in height, with residential accommodation above the </w:t>
      </w:r>
      <w:proofErr w:type="gramStart"/>
      <w:r w:rsidRPr="00B207D7">
        <w:rPr>
          <w:rFonts w:eastAsia="Calibri"/>
          <w:color w:val="000000"/>
          <w:sz w:val="22"/>
          <w:lang w:val="en-GB"/>
        </w:rPr>
        <w:t>2 storey</w:t>
      </w:r>
      <w:proofErr w:type="gramEnd"/>
      <w:r w:rsidRPr="00B207D7">
        <w:rPr>
          <w:rFonts w:eastAsia="Calibri"/>
          <w:color w:val="000000"/>
          <w:sz w:val="22"/>
          <w:lang w:val="en-GB"/>
        </w:rPr>
        <w:t xml:space="preserve"> podium and retail, commercial and a </w:t>
      </w:r>
      <w:r w:rsidR="00917278">
        <w:rPr>
          <w:rFonts w:eastAsia="Calibri"/>
          <w:color w:val="000000"/>
          <w:sz w:val="22"/>
          <w:lang w:val="en-GB"/>
        </w:rPr>
        <w:t>Club</w:t>
      </w:r>
      <w:r w:rsidRPr="00B207D7">
        <w:rPr>
          <w:rFonts w:eastAsia="Calibri"/>
          <w:color w:val="000000"/>
          <w:sz w:val="22"/>
          <w:lang w:val="en-GB"/>
        </w:rPr>
        <w:t xml:space="preserve"> on the lower levels; and</w:t>
      </w:r>
    </w:p>
    <w:p w14:paraId="2C9F7E37" w14:textId="77777777" w:rsidR="00B207D7" w:rsidRPr="00B207D7" w:rsidRDefault="00B207D7" w:rsidP="00770EEB">
      <w:pPr>
        <w:numPr>
          <w:ilvl w:val="0"/>
          <w:numId w:val="31"/>
        </w:numPr>
        <w:spacing w:after="40" w:line="276" w:lineRule="auto"/>
        <w:jc w:val="both"/>
        <w:rPr>
          <w:rFonts w:eastAsia="Calibri"/>
          <w:color w:val="000000"/>
          <w:sz w:val="22"/>
          <w:lang w:val="en-GB"/>
        </w:rPr>
      </w:pPr>
      <w:r w:rsidRPr="00B207D7">
        <w:rPr>
          <w:rFonts w:eastAsia="Calibri"/>
          <w:color w:val="000000"/>
          <w:sz w:val="22"/>
          <w:lang w:val="en-GB"/>
        </w:rPr>
        <w:t>Landscaped communal rooftop gardens with seating and shade are incorporated into the design on Levels 1 (Building C podium), 5, 10 and 11.</w:t>
      </w:r>
    </w:p>
    <w:p w14:paraId="7DB9D533" w14:textId="77777777" w:rsidR="00B207D7" w:rsidRPr="00B207D7" w:rsidRDefault="00B207D7" w:rsidP="00B207D7">
      <w:pPr>
        <w:spacing w:after="40" w:line="276" w:lineRule="auto"/>
        <w:jc w:val="both"/>
        <w:rPr>
          <w:rFonts w:eastAsia="Calibri"/>
          <w:sz w:val="22"/>
        </w:rPr>
      </w:pPr>
    </w:p>
    <w:p w14:paraId="5D3501D5" w14:textId="77777777" w:rsidR="00B207D7" w:rsidRPr="00B207D7" w:rsidRDefault="00B207D7" w:rsidP="00B207D7">
      <w:pPr>
        <w:spacing w:after="40" w:line="276" w:lineRule="auto"/>
        <w:jc w:val="both"/>
        <w:rPr>
          <w:rFonts w:eastAsia="Calibri"/>
          <w:sz w:val="22"/>
        </w:rPr>
      </w:pPr>
      <w:r w:rsidRPr="00B207D7">
        <w:rPr>
          <w:rFonts w:eastAsia="Calibri"/>
          <w:sz w:val="22"/>
        </w:rPr>
        <w:t>The total gross floor area (GFA) proposed is 28,455m</w:t>
      </w:r>
      <w:r w:rsidRPr="00B207D7">
        <w:rPr>
          <w:rFonts w:eastAsia="Calibri"/>
          <w:sz w:val="22"/>
          <w:vertAlign w:val="superscript"/>
        </w:rPr>
        <w:t>2</w:t>
      </w:r>
      <w:r w:rsidRPr="00B207D7">
        <w:rPr>
          <w:rFonts w:eastAsia="Calibri"/>
          <w:sz w:val="22"/>
        </w:rPr>
        <w:t>, comprising:</w:t>
      </w:r>
    </w:p>
    <w:p w14:paraId="55942F68" w14:textId="77777777" w:rsidR="00B207D7" w:rsidRPr="00B207D7" w:rsidRDefault="00B207D7" w:rsidP="00770EEB">
      <w:pPr>
        <w:numPr>
          <w:ilvl w:val="0"/>
          <w:numId w:val="6"/>
        </w:numPr>
        <w:spacing w:after="40" w:line="276" w:lineRule="auto"/>
        <w:ind w:left="720"/>
        <w:jc w:val="both"/>
        <w:rPr>
          <w:rFonts w:eastAsia="Calibri"/>
          <w:sz w:val="22"/>
        </w:rPr>
      </w:pPr>
      <w:r w:rsidRPr="00B207D7">
        <w:rPr>
          <w:rFonts w:eastAsia="Calibri"/>
          <w:sz w:val="22"/>
        </w:rPr>
        <w:t>5,204 m</w:t>
      </w:r>
      <w:r w:rsidRPr="00B207D7">
        <w:rPr>
          <w:rFonts w:eastAsia="Calibri"/>
          <w:sz w:val="22"/>
          <w:vertAlign w:val="superscript"/>
        </w:rPr>
        <w:t>2</w:t>
      </w:r>
      <w:r w:rsidRPr="00B207D7">
        <w:rPr>
          <w:rFonts w:eastAsia="Calibri"/>
          <w:sz w:val="22"/>
        </w:rPr>
        <w:t xml:space="preserve"> retail GFA (incl. supermarket)</w:t>
      </w:r>
    </w:p>
    <w:p w14:paraId="30EB7941" w14:textId="0E04DC19" w:rsidR="00B207D7" w:rsidRPr="00B207D7" w:rsidRDefault="00B207D7" w:rsidP="00770EEB">
      <w:pPr>
        <w:numPr>
          <w:ilvl w:val="0"/>
          <w:numId w:val="6"/>
        </w:numPr>
        <w:spacing w:after="40" w:line="276" w:lineRule="auto"/>
        <w:ind w:left="720"/>
        <w:jc w:val="both"/>
        <w:rPr>
          <w:rFonts w:eastAsia="Calibri"/>
          <w:sz w:val="22"/>
        </w:rPr>
      </w:pPr>
      <w:r w:rsidRPr="00B207D7">
        <w:rPr>
          <w:rFonts w:eastAsia="Calibri"/>
          <w:sz w:val="22"/>
        </w:rPr>
        <w:t>3,066m</w:t>
      </w:r>
      <w:r w:rsidRPr="00B207D7">
        <w:rPr>
          <w:rFonts w:eastAsia="Calibri"/>
          <w:sz w:val="22"/>
          <w:vertAlign w:val="superscript"/>
        </w:rPr>
        <w:t>2</w:t>
      </w:r>
      <w:r w:rsidRPr="00B207D7">
        <w:rPr>
          <w:rFonts w:eastAsia="Calibri"/>
          <w:sz w:val="22"/>
        </w:rPr>
        <w:t xml:space="preserve"> </w:t>
      </w:r>
      <w:r w:rsidR="00917278">
        <w:rPr>
          <w:rFonts w:eastAsia="Calibri"/>
          <w:sz w:val="22"/>
        </w:rPr>
        <w:t>Club</w:t>
      </w:r>
    </w:p>
    <w:p w14:paraId="54978F99" w14:textId="77777777" w:rsidR="00B207D7" w:rsidRPr="00B207D7" w:rsidRDefault="00B207D7" w:rsidP="00770EEB">
      <w:pPr>
        <w:numPr>
          <w:ilvl w:val="0"/>
          <w:numId w:val="6"/>
        </w:numPr>
        <w:spacing w:after="40" w:line="276" w:lineRule="auto"/>
        <w:ind w:left="720"/>
        <w:jc w:val="both"/>
        <w:rPr>
          <w:rFonts w:eastAsia="Calibri"/>
          <w:sz w:val="22"/>
        </w:rPr>
      </w:pPr>
      <w:r w:rsidRPr="00B207D7">
        <w:rPr>
          <w:rFonts w:eastAsia="Calibri"/>
          <w:sz w:val="22"/>
        </w:rPr>
        <w:t>1,561m</w:t>
      </w:r>
      <w:r w:rsidRPr="00B207D7">
        <w:rPr>
          <w:rFonts w:eastAsia="Calibri"/>
          <w:sz w:val="22"/>
          <w:vertAlign w:val="superscript"/>
        </w:rPr>
        <w:t>2</w:t>
      </w:r>
      <w:r w:rsidRPr="00B207D7">
        <w:rPr>
          <w:rFonts w:eastAsia="Calibri"/>
          <w:sz w:val="22"/>
        </w:rPr>
        <w:t xml:space="preserve"> commercial (incl. live/work units); and </w:t>
      </w:r>
    </w:p>
    <w:p w14:paraId="556CCA61" w14:textId="77777777" w:rsidR="00B207D7" w:rsidRPr="00B207D7" w:rsidRDefault="00B207D7" w:rsidP="00770EEB">
      <w:pPr>
        <w:numPr>
          <w:ilvl w:val="0"/>
          <w:numId w:val="6"/>
        </w:numPr>
        <w:spacing w:after="0" w:line="276" w:lineRule="auto"/>
        <w:ind w:left="720"/>
        <w:contextualSpacing/>
        <w:jc w:val="both"/>
        <w:rPr>
          <w:rFonts w:eastAsia="Calibri"/>
          <w:sz w:val="22"/>
          <w:szCs w:val="22"/>
        </w:rPr>
      </w:pPr>
      <w:r w:rsidRPr="00B207D7">
        <w:rPr>
          <w:rFonts w:eastAsia="Calibri"/>
          <w:sz w:val="22"/>
          <w:szCs w:val="22"/>
        </w:rPr>
        <w:t>18,624 m</w:t>
      </w:r>
      <w:r w:rsidRPr="00B207D7">
        <w:rPr>
          <w:rFonts w:eastAsia="Calibri"/>
          <w:sz w:val="22"/>
          <w:szCs w:val="22"/>
          <w:vertAlign w:val="superscript"/>
        </w:rPr>
        <w:t>2</w:t>
      </w:r>
      <w:r w:rsidRPr="00B207D7">
        <w:rPr>
          <w:rFonts w:eastAsia="Calibri"/>
          <w:sz w:val="22"/>
          <w:szCs w:val="22"/>
        </w:rPr>
        <w:t xml:space="preserve"> residential GFA.</w:t>
      </w:r>
    </w:p>
    <w:p w14:paraId="499CD75C" w14:textId="77777777" w:rsidR="00B207D7" w:rsidRPr="00B207D7" w:rsidRDefault="00B207D7" w:rsidP="00B207D7">
      <w:pPr>
        <w:spacing w:after="0" w:line="276" w:lineRule="auto"/>
        <w:jc w:val="both"/>
        <w:rPr>
          <w:rFonts w:eastAsia="Calibri"/>
          <w:sz w:val="22"/>
        </w:rPr>
      </w:pPr>
    </w:p>
    <w:p w14:paraId="20FEC262" w14:textId="77777777" w:rsidR="00B207D7" w:rsidRPr="00B207D7" w:rsidRDefault="00B207D7" w:rsidP="00B207D7">
      <w:pPr>
        <w:spacing w:after="0" w:line="276" w:lineRule="auto"/>
        <w:jc w:val="both"/>
        <w:rPr>
          <w:rFonts w:eastAsia="Calibri"/>
          <w:sz w:val="22"/>
        </w:rPr>
      </w:pPr>
      <w:r w:rsidRPr="00B207D7">
        <w:rPr>
          <w:rFonts w:eastAsia="Calibri"/>
          <w:sz w:val="22"/>
        </w:rPr>
        <w:t>There will be a total of 167 dwellings, including the live/</w:t>
      </w:r>
      <w:proofErr w:type="gramStart"/>
      <w:r w:rsidRPr="00B207D7">
        <w:rPr>
          <w:rFonts w:eastAsia="Calibri"/>
          <w:sz w:val="22"/>
        </w:rPr>
        <w:t>work spaces</w:t>
      </w:r>
      <w:proofErr w:type="gramEnd"/>
      <w:r w:rsidRPr="00B207D7">
        <w:rPr>
          <w:rFonts w:eastAsia="Calibri"/>
          <w:sz w:val="22"/>
        </w:rPr>
        <w:t>.</w:t>
      </w:r>
    </w:p>
    <w:p w14:paraId="6873FAE6" w14:textId="77777777" w:rsidR="00B207D7" w:rsidRPr="00B207D7" w:rsidRDefault="00B207D7" w:rsidP="00B207D7">
      <w:pPr>
        <w:spacing w:after="0" w:line="276" w:lineRule="auto"/>
        <w:jc w:val="both"/>
        <w:rPr>
          <w:rFonts w:eastAsia="Calibri"/>
          <w:sz w:val="22"/>
        </w:rPr>
      </w:pPr>
    </w:p>
    <w:p w14:paraId="446D2677" w14:textId="77777777" w:rsidR="00B207D7" w:rsidRPr="00B207D7" w:rsidRDefault="00B207D7" w:rsidP="00B207D7">
      <w:pPr>
        <w:spacing w:after="0" w:line="276" w:lineRule="auto"/>
        <w:jc w:val="both"/>
        <w:rPr>
          <w:rFonts w:eastAsia="Calibri"/>
          <w:sz w:val="22"/>
        </w:rPr>
      </w:pPr>
      <w:r w:rsidRPr="00B207D7">
        <w:rPr>
          <w:rFonts w:eastAsia="Calibri"/>
          <w:sz w:val="22"/>
        </w:rPr>
        <w:t xml:space="preserve">Three levels of basement car parking for 334 car spaces plus motorcycle and bicycle parking are to be provided. </w:t>
      </w:r>
    </w:p>
    <w:p w14:paraId="2A698610" w14:textId="77777777" w:rsidR="00B207D7" w:rsidRPr="00B207D7" w:rsidRDefault="00B207D7" w:rsidP="00B207D7">
      <w:pPr>
        <w:spacing w:after="0" w:line="276" w:lineRule="auto"/>
        <w:jc w:val="both"/>
        <w:rPr>
          <w:rFonts w:eastAsia="Calibri"/>
          <w:sz w:val="22"/>
        </w:rPr>
      </w:pPr>
    </w:p>
    <w:p w14:paraId="2D48DDB1" w14:textId="77777777" w:rsidR="00B207D7" w:rsidRPr="00B207D7" w:rsidRDefault="00B207D7" w:rsidP="00B207D7">
      <w:pPr>
        <w:spacing w:after="0" w:line="276" w:lineRule="auto"/>
        <w:jc w:val="both"/>
        <w:rPr>
          <w:rFonts w:eastAsia="Calibri"/>
          <w:sz w:val="22"/>
        </w:rPr>
      </w:pPr>
      <w:r w:rsidRPr="00B207D7">
        <w:rPr>
          <w:rFonts w:eastAsia="Calibri"/>
          <w:sz w:val="22"/>
        </w:rPr>
        <w:t xml:space="preserve">A more detailed listing of the components of the proposed development is found in section </w:t>
      </w:r>
      <w:r w:rsidRPr="00B207D7">
        <w:rPr>
          <w:rFonts w:eastAsia="Calibri"/>
          <w:b/>
          <w:bCs/>
          <w:sz w:val="22"/>
        </w:rPr>
        <w:t xml:space="preserve">A2. Key Components of the Proposal </w:t>
      </w:r>
      <w:r w:rsidRPr="00B207D7">
        <w:rPr>
          <w:rFonts w:eastAsia="Calibri"/>
          <w:sz w:val="22"/>
        </w:rPr>
        <w:t>of this report.</w:t>
      </w:r>
    </w:p>
    <w:p w14:paraId="5F6DACE2" w14:textId="77777777" w:rsidR="00B207D7" w:rsidRPr="00B207D7" w:rsidRDefault="00B207D7" w:rsidP="00B207D7">
      <w:pPr>
        <w:spacing w:after="0" w:line="276" w:lineRule="auto"/>
        <w:jc w:val="both"/>
        <w:rPr>
          <w:rFonts w:eastAsia="Calibri"/>
          <w:sz w:val="22"/>
        </w:rPr>
      </w:pPr>
    </w:p>
    <w:p w14:paraId="0D8E5549" w14:textId="579551EB" w:rsidR="00B207D7" w:rsidRPr="00B207D7" w:rsidRDefault="00B207D7" w:rsidP="00B207D7">
      <w:pPr>
        <w:spacing w:after="0" w:line="240" w:lineRule="auto"/>
        <w:jc w:val="both"/>
        <w:outlineLvl w:val="1"/>
        <w:rPr>
          <w:rFonts w:ascii="Arial Bold" w:eastAsia="Calibri" w:hAnsi="Arial Bold"/>
          <w:b/>
          <w:smallCaps/>
          <w:color w:val="0070C0"/>
          <w:sz w:val="28"/>
          <w:szCs w:val="28"/>
        </w:rPr>
      </w:pPr>
      <w:bookmarkStart w:id="19" w:name="_Hlk48874065"/>
      <w:r w:rsidRPr="00B207D7">
        <w:rPr>
          <w:rFonts w:ascii="Arial Bold" w:eastAsia="Calibri" w:hAnsi="Arial Bold"/>
          <w:b/>
          <w:smallCaps/>
          <w:color w:val="0070C0"/>
          <w:sz w:val="28"/>
          <w:szCs w:val="28"/>
        </w:rPr>
        <w:t>C2.</w:t>
      </w:r>
      <w:r w:rsidR="4A7F8125" w:rsidRPr="003D51E5">
        <w:rPr>
          <w:rFonts w:ascii="Arial Bold" w:eastAsia="Calibri" w:hAnsi="Arial Bold"/>
          <w:b/>
          <w:bCs/>
          <w:smallCaps/>
          <w:color w:val="0070C0"/>
          <w:sz w:val="28"/>
          <w:szCs w:val="28"/>
        </w:rPr>
        <w:t xml:space="preserve"> </w:t>
      </w:r>
      <w:r w:rsidRPr="00B207D7">
        <w:rPr>
          <w:rFonts w:ascii="Arial Bold" w:eastAsia="Calibri" w:hAnsi="Arial Bold"/>
          <w:b/>
          <w:smallCaps/>
          <w:color w:val="0070C0"/>
          <w:sz w:val="28"/>
          <w:szCs w:val="28"/>
        </w:rPr>
        <w:tab/>
        <w:t>The Proposed Land Uses</w:t>
      </w:r>
    </w:p>
    <w:p w14:paraId="286A9CAD" w14:textId="77777777" w:rsidR="00B207D7" w:rsidRPr="00B207D7" w:rsidRDefault="00B207D7" w:rsidP="00B207D7">
      <w:pPr>
        <w:keepNext/>
        <w:keepLines/>
        <w:spacing w:after="0" w:line="276" w:lineRule="auto"/>
        <w:jc w:val="both"/>
        <w:outlineLvl w:val="0"/>
        <w:rPr>
          <w:rFonts w:eastAsia="Times New Roman"/>
          <w:bCs/>
          <w:sz w:val="22"/>
          <w:szCs w:val="22"/>
        </w:rPr>
      </w:pPr>
    </w:p>
    <w:bookmarkEnd w:id="19"/>
    <w:p w14:paraId="0C765A5B" w14:textId="411AE953" w:rsidR="00ED2A88" w:rsidRDefault="00B207D7" w:rsidP="00B207D7">
      <w:pPr>
        <w:spacing w:after="0" w:line="276" w:lineRule="auto"/>
        <w:jc w:val="both"/>
        <w:rPr>
          <w:rFonts w:eastAsia="Calibri"/>
          <w:sz w:val="22"/>
        </w:rPr>
      </w:pPr>
      <w:r w:rsidRPr="00B207D7">
        <w:rPr>
          <w:rFonts w:eastAsia="Calibri"/>
          <w:sz w:val="22"/>
        </w:rPr>
        <w:t xml:space="preserve">The Applicant’s SEE </w:t>
      </w:r>
      <w:r w:rsidR="006D7623">
        <w:rPr>
          <w:rFonts w:eastAsia="Calibri"/>
          <w:sz w:val="22"/>
        </w:rPr>
        <w:t xml:space="preserve">(as revised) </w:t>
      </w:r>
      <w:r w:rsidRPr="00B207D7">
        <w:rPr>
          <w:rFonts w:eastAsia="Calibri"/>
          <w:sz w:val="22"/>
        </w:rPr>
        <w:t xml:space="preserve">provides a useful description of the proposed land uses in this current proposal, although it should be noted that the most recent design revisions have slightly altered the gross floor space (GFA) figures in the following description.  The current </w:t>
      </w:r>
      <w:r w:rsidRPr="00B207D7">
        <w:rPr>
          <w:rFonts w:eastAsia="Calibri"/>
          <w:sz w:val="22"/>
        </w:rPr>
        <w:lastRenderedPageBreak/>
        <w:t xml:space="preserve">GFA figures are listed </w:t>
      </w:r>
      <w:bookmarkStart w:id="20" w:name="_Hlk48873623"/>
      <w:r w:rsidRPr="00B207D7">
        <w:rPr>
          <w:rFonts w:eastAsia="Calibri"/>
          <w:sz w:val="22"/>
        </w:rPr>
        <w:t xml:space="preserve">in section </w:t>
      </w:r>
      <w:r w:rsidRPr="00B207D7">
        <w:rPr>
          <w:rFonts w:eastAsia="Calibri"/>
          <w:b/>
          <w:bCs/>
          <w:sz w:val="22"/>
        </w:rPr>
        <w:t>A2. Key Components of the Proposal</w:t>
      </w:r>
      <w:r w:rsidRPr="00B207D7">
        <w:rPr>
          <w:rFonts w:eastAsia="Calibri"/>
          <w:sz w:val="22"/>
        </w:rPr>
        <w:t xml:space="preserve"> </w:t>
      </w:r>
      <w:bookmarkEnd w:id="20"/>
      <w:r w:rsidR="00795F56">
        <w:rPr>
          <w:rFonts w:eastAsia="Calibri"/>
          <w:sz w:val="22"/>
        </w:rPr>
        <w:t>in</w:t>
      </w:r>
      <w:r w:rsidRPr="00B207D7">
        <w:rPr>
          <w:rFonts w:eastAsia="Calibri"/>
          <w:sz w:val="22"/>
        </w:rPr>
        <w:t xml:space="preserve"> this report.</w:t>
      </w:r>
      <w:r w:rsidR="001251A4">
        <w:rPr>
          <w:rFonts w:eastAsia="Calibri"/>
          <w:sz w:val="22"/>
        </w:rPr>
        <w:t xml:space="preserve">  </w:t>
      </w:r>
      <w:r w:rsidR="00ED2A88">
        <w:rPr>
          <w:rFonts w:eastAsia="Calibri"/>
          <w:sz w:val="22"/>
        </w:rPr>
        <w:t>The following is an extract from the Applicant’s SEE:</w:t>
      </w:r>
    </w:p>
    <w:p w14:paraId="2BF20026" w14:textId="77777777" w:rsidR="00ED2A88" w:rsidRPr="00B207D7" w:rsidRDefault="00ED2A88" w:rsidP="00B207D7">
      <w:pPr>
        <w:spacing w:after="0" w:line="276" w:lineRule="auto"/>
        <w:jc w:val="both"/>
        <w:rPr>
          <w:rFonts w:eastAsia="Calibri"/>
          <w:sz w:val="22"/>
        </w:rPr>
      </w:pPr>
    </w:p>
    <w:p w14:paraId="7C890CA7" w14:textId="1C3911A7" w:rsidR="00B207D7" w:rsidRPr="00B207D7" w:rsidRDefault="00B207D7" w:rsidP="00FA7A5B">
      <w:pPr>
        <w:spacing w:after="120" w:line="276" w:lineRule="auto"/>
        <w:ind w:left="720"/>
        <w:jc w:val="both"/>
        <w:rPr>
          <w:rFonts w:eastAsia="Calibri"/>
          <w:b/>
          <w:bCs/>
          <w:i/>
          <w:iCs/>
          <w:sz w:val="20"/>
          <w:szCs w:val="20"/>
        </w:rPr>
      </w:pPr>
      <w:r w:rsidRPr="00B207D7">
        <w:rPr>
          <w:rFonts w:eastAsia="Calibri"/>
          <w:b/>
          <w:bCs/>
          <w:i/>
          <w:iCs/>
          <w:sz w:val="20"/>
          <w:szCs w:val="20"/>
        </w:rPr>
        <w:t xml:space="preserve">Tigers </w:t>
      </w:r>
      <w:r w:rsidR="00917278">
        <w:rPr>
          <w:rFonts w:eastAsia="Calibri"/>
          <w:b/>
          <w:bCs/>
          <w:i/>
          <w:iCs/>
          <w:sz w:val="20"/>
          <w:szCs w:val="20"/>
        </w:rPr>
        <w:t>Club</w:t>
      </w:r>
    </w:p>
    <w:p w14:paraId="30B7547C" w14:textId="6359BA7F" w:rsidR="00B207D7" w:rsidRPr="00B207D7" w:rsidRDefault="00B207D7" w:rsidP="00FA7A5B">
      <w:pPr>
        <w:spacing w:after="0" w:line="276" w:lineRule="auto"/>
        <w:ind w:left="720"/>
        <w:jc w:val="both"/>
        <w:rPr>
          <w:rFonts w:eastAsia="Calibri"/>
          <w:i/>
          <w:iCs/>
          <w:sz w:val="20"/>
          <w:szCs w:val="20"/>
          <w:lang w:val="en-GB"/>
        </w:rPr>
      </w:pPr>
      <w:r w:rsidRPr="00B207D7">
        <w:rPr>
          <w:rFonts w:eastAsia="Calibri"/>
          <w:i/>
          <w:iCs/>
          <w:sz w:val="20"/>
          <w:szCs w:val="20"/>
          <w:lang w:val="en-GB"/>
        </w:rPr>
        <w:t xml:space="preserve">The retention of a viable Leagues </w:t>
      </w:r>
      <w:r w:rsidR="00917278">
        <w:rPr>
          <w:rFonts w:eastAsia="Calibri"/>
          <w:i/>
          <w:iCs/>
          <w:sz w:val="20"/>
          <w:szCs w:val="20"/>
          <w:lang w:val="en-GB"/>
        </w:rPr>
        <w:t>Club</w:t>
      </w:r>
      <w:r w:rsidRPr="00B207D7">
        <w:rPr>
          <w:rFonts w:eastAsia="Calibri"/>
          <w:i/>
          <w:iCs/>
          <w:sz w:val="20"/>
          <w:szCs w:val="20"/>
          <w:lang w:val="en-GB"/>
        </w:rPr>
        <w:t xml:space="preserve"> was the catalyst to amend the site specific in the LEP and DCP in 2008. The proposed </w:t>
      </w:r>
      <w:r w:rsidR="00917278">
        <w:rPr>
          <w:rFonts w:eastAsia="Calibri"/>
          <w:i/>
          <w:iCs/>
          <w:sz w:val="20"/>
          <w:szCs w:val="20"/>
          <w:lang w:val="en-GB"/>
        </w:rPr>
        <w:t>Club</w:t>
      </w:r>
      <w:r w:rsidRPr="00B207D7">
        <w:rPr>
          <w:rFonts w:eastAsia="Calibri"/>
          <w:i/>
          <w:iCs/>
          <w:sz w:val="20"/>
          <w:szCs w:val="20"/>
          <w:lang w:val="en-GB"/>
        </w:rPr>
        <w:t xml:space="preserve"> adopts modernisation and diversity to promote the </w:t>
      </w:r>
      <w:r w:rsidR="00B73908" w:rsidRPr="00B207D7">
        <w:rPr>
          <w:rFonts w:eastAsia="Calibri"/>
          <w:i/>
          <w:iCs/>
          <w:sz w:val="20"/>
          <w:szCs w:val="20"/>
          <w:lang w:val="en-GB"/>
        </w:rPr>
        <w:t>long-term</w:t>
      </w:r>
      <w:r w:rsidRPr="00B207D7">
        <w:rPr>
          <w:rFonts w:eastAsia="Calibri"/>
          <w:i/>
          <w:iCs/>
          <w:sz w:val="20"/>
          <w:szCs w:val="20"/>
          <w:lang w:val="en-GB"/>
        </w:rPr>
        <w:t xml:space="preserve"> viability of the Leagues </w:t>
      </w:r>
      <w:r w:rsidR="00917278">
        <w:rPr>
          <w:rFonts w:eastAsia="Calibri"/>
          <w:i/>
          <w:iCs/>
          <w:sz w:val="20"/>
          <w:szCs w:val="20"/>
          <w:lang w:val="en-GB"/>
        </w:rPr>
        <w:t>Club</w:t>
      </w:r>
      <w:r w:rsidRPr="00B207D7">
        <w:rPr>
          <w:rFonts w:eastAsia="Calibri"/>
          <w:i/>
          <w:iCs/>
          <w:sz w:val="20"/>
          <w:szCs w:val="20"/>
          <w:lang w:val="en-GB"/>
        </w:rPr>
        <w:t xml:space="preserve"> and for the benefit of the local community. The proposed </w:t>
      </w:r>
      <w:r w:rsidR="00917278">
        <w:rPr>
          <w:rFonts w:eastAsia="Calibri"/>
          <w:i/>
          <w:iCs/>
          <w:sz w:val="20"/>
          <w:szCs w:val="20"/>
          <w:lang w:val="en-GB"/>
        </w:rPr>
        <w:t>Club</w:t>
      </w:r>
      <w:r w:rsidRPr="00B207D7">
        <w:rPr>
          <w:rFonts w:eastAsia="Calibri"/>
          <w:i/>
          <w:iCs/>
          <w:sz w:val="20"/>
          <w:szCs w:val="20"/>
          <w:lang w:val="en-GB"/>
        </w:rPr>
        <w:t xml:space="preserve"> has moved away from larger gaming areas, with a renewed focus on family entertainment, food and beverage and recreation services. </w:t>
      </w:r>
    </w:p>
    <w:p w14:paraId="0430EF98" w14:textId="4D561787" w:rsidR="00B207D7" w:rsidRPr="00B207D7" w:rsidRDefault="00B207D7" w:rsidP="00FA7A5B">
      <w:pPr>
        <w:spacing w:after="0" w:line="276" w:lineRule="auto"/>
        <w:ind w:left="720"/>
        <w:jc w:val="both"/>
        <w:rPr>
          <w:rFonts w:eastAsia="Calibri"/>
          <w:i/>
          <w:iCs/>
          <w:sz w:val="20"/>
          <w:szCs w:val="20"/>
          <w:lang w:val="en-GB"/>
        </w:rPr>
      </w:pPr>
      <w:r w:rsidRPr="00B207D7">
        <w:rPr>
          <w:rFonts w:eastAsia="Calibri"/>
          <w:i/>
          <w:iCs/>
          <w:sz w:val="20"/>
          <w:szCs w:val="20"/>
          <w:lang w:val="en-GB"/>
        </w:rPr>
        <w:t xml:space="preserve">The proposed </w:t>
      </w:r>
      <w:r w:rsidR="00917278">
        <w:rPr>
          <w:rFonts w:eastAsia="Calibri"/>
          <w:i/>
          <w:iCs/>
          <w:sz w:val="20"/>
          <w:szCs w:val="20"/>
          <w:lang w:val="en-GB"/>
        </w:rPr>
        <w:t>Club</w:t>
      </w:r>
      <w:r w:rsidRPr="00B207D7">
        <w:rPr>
          <w:rFonts w:eastAsia="Calibri"/>
          <w:i/>
          <w:iCs/>
          <w:sz w:val="20"/>
          <w:szCs w:val="20"/>
          <w:lang w:val="en-GB"/>
        </w:rPr>
        <w:t xml:space="preserve"> is located on the upper ground level underneath Building C and fronts Victoria Road and Tigers laneway. An entry point has been allocated from the public plaza to carry through the positive patronage within the area. The location of the </w:t>
      </w:r>
      <w:r w:rsidR="00917278">
        <w:rPr>
          <w:rFonts w:eastAsia="Calibri"/>
          <w:i/>
          <w:iCs/>
          <w:sz w:val="20"/>
          <w:szCs w:val="20"/>
          <w:lang w:val="en-GB"/>
        </w:rPr>
        <w:t>Club</w:t>
      </w:r>
      <w:r w:rsidRPr="00B207D7">
        <w:rPr>
          <w:rFonts w:eastAsia="Calibri"/>
          <w:i/>
          <w:iCs/>
          <w:sz w:val="20"/>
          <w:szCs w:val="20"/>
          <w:lang w:val="en-GB"/>
        </w:rPr>
        <w:t xml:space="preserve"> is at grade with the public plaza and retail precinct. An outdoor gaming and dining </w:t>
      </w:r>
      <w:proofErr w:type="gramStart"/>
      <w:r w:rsidRPr="00B207D7">
        <w:rPr>
          <w:rFonts w:eastAsia="Calibri"/>
          <w:i/>
          <w:iCs/>
          <w:sz w:val="20"/>
          <w:szCs w:val="20"/>
          <w:lang w:val="en-GB"/>
        </w:rPr>
        <w:t>is</w:t>
      </w:r>
      <w:proofErr w:type="gramEnd"/>
      <w:r w:rsidRPr="00B207D7">
        <w:rPr>
          <w:rFonts w:eastAsia="Calibri"/>
          <w:i/>
          <w:iCs/>
          <w:sz w:val="20"/>
          <w:szCs w:val="20"/>
          <w:lang w:val="en-GB"/>
        </w:rPr>
        <w:t xml:space="preserve"> provided along Victoria Road. </w:t>
      </w:r>
    </w:p>
    <w:p w14:paraId="646445D3" w14:textId="6DB78F82" w:rsidR="00B207D7" w:rsidRPr="00B207D7" w:rsidRDefault="00B207D7" w:rsidP="00FA7A5B">
      <w:pPr>
        <w:spacing w:after="0" w:line="276" w:lineRule="auto"/>
        <w:ind w:left="720"/>
        <w:jc w:val="both"/>
        <w:rPr>
          <w:rFonts w:eastAsia="Calibri"/>
          <w:i/>
          <w:iCs/>
          <w:sz w:val="20"/>
          <w:szCs w:val="20"/>
          <w:lang w:val="en-GB"/>
        </w:rPr>
      </w:pPr>
      <w:r w:rsidRPr="00B207D7">
        <w:rPr>
          <w:rFonts w:eastAsia="Calibri"/>
          <w:i/>
          <w:iCs/>
          <w:sz w:val="20"/>
          <w:szCs w:val="20"/>
          <w:lang w:val="en-GB"/>
        </w:rPr>
        <w:t xml:space="preserve">An indicative layout has been provided in the Updated Urban Design Report (refer to </w:t>
      </w:r>
      <w:r w:rsidRPr="00B207D7">
        <w:rPr>
          <w:rFonts w:eastAsia="Calibri"/>
          <w:b/>
          <w:bCs/>
          <w:i/>
          <w:iCs/>
          <w:sz w:val="20"/>
          <w:szCs w:val="20"/>
          <w:lang w:val="en-GB"/>
        </w:rPr>
        <w:t>DA Appendix 8</w:t>
      </w:r>
      <w:r w:rsidRPr="00B207D7">
        <w:rPr>
          <w:rFonts w:eastAsia="Calibri"/>
          <w:i/>
          <w:iCs/>
          <w:sz w:val="20"/>
          <w:szCs w:val="20"/>
          <w:lang w:val="en-GB"/>
        </w:rPr>
        <w:t xml:space="preserve">) however a separate DA will be submitted for the fit out and management of the proposed </w:t>
      </w:r>
      <w:r w:rsidR="00917278">
        <w:rPr>
          <w:rFonts w:eastAsia="Calibri"/>
          <w:i/>
          <w:iCs/>
          <w:sz w:val="20"/>
          <w:szCs w:val="20"/>
          <w:lang w:val="en-GB"/>
        </w:rPr>
        <w:t>Club</w:t>
      </w:r>
      <w:r w:rsidRPr="00B207D7">
        <w:rPr>
          <w:rFonts w:eastAsia="Calibri"/>
          <w:i/>
          <w:iCs/>
          <w:sz w:val="20"/>
          <w:szCs w:val="20"/>
          <w:lang w:val="en-GB"/>
        </w:rPr>
        <w:t xml:space="preserve">. A community bus will be provided and operated by the </w:t>
      </w:r>
      <w:r w:rsidR="00917278">
        <w:rPr>
          <w:rFonts w:eastAsia="Calibri"/>
          <w:i/>
          <w:iCs/>
          <w:sz w:val="20"/>
          <w:szCs w:val="20"/>
          <w:lang w:val="en-GB"/>
        </w:rPr>
        <w:t>Club</w:t>
      </w:r>
      <w:r w:rsidRPr="00B207D7">
        <w:rPr>
          <w:rFonts w:eastAsia="Calibri"/>
          <w:i/>
          <w:iCs/>
          <w:sz w:val="20"/>
          <w:szCs w:val="20"/>
          <w:lang w:val="en-GB"/>
        </w:rPr>
        <w:t>.</w:t>
      </w:r>
    </w:p>
    <w:p w14:paraId="75D7A4EA" w14:textId="77777777" w:rsidR="00B207D7" w:rsidRPr="00B207D7" w:rsidRDefault="00B207D7" w:rsidP="00FA7A5B">
      <w:pPr>
        <w:spacing w:after="0" w:line="276" w:lineRule="auto"/>
        <w:ind w:left="720"/>
        <w:jc w:val="both"/>
        <w:rPr>
          <w:rFonts w:eastAsia="Calibri"/>
          <w:sz w:val="22"/>
        </w:rPr>
      </w:pPr>
    </w:p>
    <w:p w14:paraId="6CDE891C" w14:textId="77777777" w:rsidR="00B207D7" w:rsidRPr="00B207D7" w:rsidRDefault="00B207D7" w:rsidP="00FA7A5B">
      <w:pPr>
        <w:spacing w:after="120" w:line="276" w:lineRule="auto"/>
        <w:ind w:left="720"/>
        <w:jc w:val="both"/>
        <w:rPr>
          <w:rFonts w:eastAsia="Calibri"/>
          <w:b/>
          <w:bCs/>
          <w:i/>
          <w:iCs/>
          <w:sz w:val="20"/>
          <w:szCs w:val="20"/>
        </w:rPr>
      </w:pPr>
      <w:r w:rsidRPr="00B207D7">
        <w:rPr>
          <w:rFonts w:eastAsia="Calibri"/>
          <w:b/>
          <w:bCs/>
          <w:i/>
          <w:iCs/>
          <w:sz w:val="20"/>
          <w:szCs w:val="20"/>
        </w:rPr>
        <w:t>Retail</w:t>
      </w:r>
    </w:p>
    <w:p w14:paraId="303EEACA" w14:textId="77777777" w:rsidR="00B207D7" w:rsidRPr="00B207D7" w:rsidRDefault="00B207D7" w:rsidP="00FA7A5B">
      <w:pPr>
        <w:spacing w:after="0" w:line="276" w:lineRule="auto"/>
        <w:ind w:left="720"/>
        <w:jc w:val="both"/>
        <w:rPr>
          <w:rFonts w:eastAsia="Calibri"/>
          <w:i/>
          <w:iCs/>
          <w:sz w:val="20"/>
          <w:szCs w:val="20"/>
          <w:lang w:val="en-GB"/>
        </w:rPr>
      </w:pPr>
      <w:r w:rsidRPr="00B207D7">
        <w:rPr>
          <w:rFonts w:eastAsia="Calibri"/>
          <w:i/>
          <w:iCs/>
          <w:sz w:val="20"/>
          <w:szCs w:val="20"/>
          <w:lang w:val="en-GB"/>
        </w:rPr>
        <w:t xml:space="preserve">With the exception of the supermarket, the development’s retail spaces have been provided at the ground level to incorporate the retention of building facades on Darling Street, and to ensure that the development’s retail offering complements and enhances the existing Darling Street precinct, rather than detracting from it. </w:t>
      </w:r>
    </w:p>
    <w:p w14:paraId="78C20558" w14:textId="77777777" w:rsidR="00B207D7" w:rsidRPr="00B207D7" w:rsidRDefault="00B207D7" w:rsidP="00FA7A5B">
      <w:pPr>
        <w:spacing w:after="0" w:line="276" w:lineRule="auto"/>
        <w:ind w:left="720"/>
        <w:jc w:val="both"/>
        <w:rPr>
          <w:rFonts w:eastAsia="Calibri"/>
          <w:i/>
          <w:iCs/>
          <w:sz w:val="20"/>
          <w:szCs w:val="20"/>
        </w:rPr>
      </w:pPr>
      <w:r w:rsidRPr="00B207D7">
        <w:rPr>
          <w:rFonts w:eastAsia="Calibri"/>
          <w:i/>
          <w:iCs/>
          <w:sz w:val="20"/>
          <w:szCs w:val="20"/>
          <w:lang w:val="en-GB"/>
        </w:rPr>
        <w:t>There is approximate total 5,272m</w:t>
      </w:r>
      <w:r w:rsidRPr="00FA7A5B">
        <w:rPr>
          <w:rFonts w:eastAsia="Calibri"/>
          <w:i/>
          <w:iCs/>
          <w:sz w:val="20"/>
          <w:szCs w:val="20"/>
          <w:vertAlign w:val="superscript"/>
          <w:lang w:val="en-GB"/>
        </w:rPr>
        <w:t>2</w:t>
      </w:r>
      <w:r w:rsidRPr="00B207D7">
        <w:rPr>
          <w:rFonts w:eastAsia="Calibri"/>
          <w:i/>
          <w:iCs/>
          <w:sz w:val="20"/>
          <w:szCs w:val="20"/>
          <w:lang w:val="en-GB"/>
        </w:rPr>
        <w:t xml:space="preserve"> GFA dedicated to retail which will be mainly used for supermarket, food and beverage, with limited speciality retail. These retail spaces have been positioned around the public plaza (at grade) which will attract and generate positive patronage to the area. Future DA/CDCs will be submitted for the fit out and management of all retail components.</w:t>
      </w:r>
    </w:p>
    <w:p w14:paraId="4654097D" w14:textId="77777777" w:rsidR="00B207D7" w:rsidRPr="00B207D7" w:rsidRDefault="00B207D7" w:rsidP="00FA7A5B">
      <w:pPr>
        <w:spacing w:after="0" w:line="276" w:lineRule="auto"/>
        <w:ind w:left="720"/>
        <w:jc w:val="both"/>
        <w:rPr>
          <w:rFonts w:eastAsia="Calibri"/>
          <w:sz w:val="22"/>
        </w:rPr>
      </w:pPr>
    </w:p>
    <w:p w14:paraId="20FCD874" w14:textId="77777777" w:rsidR="00B207D7" w:rsidRPr="00B207D7" w:rsidRDefault="00B207D7" w:rsidP="00FA7A5B">
      <w:pPr>
        <w:spacing w:after="120" w:line="276" w:lineRule="auto"/>
        <w:ind w:left="720"/>
        <w:jc w:val="both"/>
        <w:rPr>
          <w:rFonts w:eastAsia="Calibri"/>
          <w:b/>
          <w:bCs/>
          <w:i/>
          <w:iCs/>
          <w:sz w:val="20"/>
          <w:szCs w:val="20"/>
          <w:lang w:val="en-GB"/>
        </w:rPr>
      </w:pPr>
      <w:r w:rsidRPr="00B207D7">
        <w:rPr>
          <w:rFonts w:eastAsia="Calibri"/>
          <w:b/>
          <w:bCs/>
          <w:i/>
          <w:iCs/>
          <w:sz w:val="20"/>
          <w:szCs w:val="20"/>
          <w:lang w:val="en-GB"/>
        </w:rPr>
        <w:t xml:space="preserve">Food and beverage premises </w:t>
      </w:r>
    </w:p>
    <w:p w14:paraId="1F089E07" w14:textId="530D951F" w:rsidR="00B207D7" w:rsidRPr="00B207D7" w:rsidRDefault="00B207D7" w:rsidP="00FA7A5B">
      <w:pPr>
        <w:spacing w:after="0" w:line="276" w:lineRule="auto"/>
        <w:ind w:left="720"/>
        <w:jc w:val="both"/>
        <w:rPr>
          <w:rFonts w:eastAsia="Calibri"/>
          <w:i/>
          <w:iCs/>
          <w:sz w:val="20"/>
          <w:szCs w:val="20"/>
        </w:rPr>
      </w:pPr>
      <w:r w:rsidRPr="00B207D7">
        <w:rPr>
          <w:rFonts w:eastAsia="Calibri"/>
          <w:i/>
          <w:iCs/>
          <w:sz w:val="20"/>
          <w:szCs w:val="20"/>
          <w:lang w:val="en-GB"/>
        </w:rPr>
        <w:t xml:space="preserve">The food and beverage spaces located in the public plaza will attract a variety of restaurants to accommodate the existing and future residents and visitors. The </w:t>
      </w:r>
      <w:r w:rsidR="00917278">
        <w:rPr>
          <w:rFonts w:eastAsia="Calibri"/>
          <w:i/>
          <w:iCs/>
          <w:sz w:val="20"/>
          <w:szCs w:val="20"/>
          <w:lang w:val="en-GB"/>
        </w:rPr>
        <w:t>Club</w:t>
      </w:r>
      <w:r w:rsidRPr="00B207D7">
        <w:rPr>
          <w:rFonts w:eastAsia="Calibri"/>
          <w:i/>
          <w:iCs/>
          <w:sz w:val="20"/>
          <w:szCs w:val="20"/>
          <w:lang w:val="en-GB"/>
        </w:rPr>
        <w:t xml:space="preserve"> will rely upon the adjacent food and beverage retail providers to supplement the dining opportunities within the </w:t>
      </w:r>
      <w:r w:rsidR="00917278">
        <w:rPr>
          <w:rFonts w:eastAsia="Calibri"/>
          <w:i/>
          <w:iCs/>
          <w:sz w:val="20"/>
          <w:szCs w:val="20"/>
          <w:lang w:val="en-GB"/>
        </w:rPr>
        <w:t>Club</w:t>
      </w:r>
      <w:r w:rsidRPr="00B207D7">
        <w:rPr>
          <w:rFonts w:eastAsia="Calibri"/>
          <w:i/>
          <w:iCs/>
          <w:sz w:val="20"/>
          <w:szCs w:val="20"/>
          <w:lang w:val="en-GB"/>
        </w:rPr>
        <w:t>.</w:t>
      </w:r>
    </w:p>
    <w:p w14:paraId="28A33BC0" w14:textId="77777777" w:rsidR="00B207D7" w:rsidRPr="00B207D7" w:rsidRDefault="00B207D7" w:rsidP="00FA7A5B">
      <w:pPr>
        <w:spacing w:after="0" w:line="240" w:lineRule="auto"/>
        <w:ind w:left="720"/>
        <w:jc w:val="both"/>
        <w:rPr>
          <w:rFonts w:eastAsia="Calibri"/>
          <w:sz w:val="22"/>
        </w:rPr>
      </w:pPr>
    </w:p>
    <w:p w14:paraId="1937F9FD" w14:textId="77777777" w:rsidR="00B207D7" w:rsidRPr="00B207D7" w:rsidRDefault="00B207D7" w:rsidP="00FA7A5B">
      <w:pPr>
        <w:spacing w:after="120" w:line="276" w:lineRule="auto"/>
        <w:ind w:left="720"/>
        <w:jc w:val="both"/>
        <w:rPr>
          <w:rFonts w:eastAsia="Calibri"/>
          <w:b/>
          <w:bCs/>
          <w:i/>
          <w:iCs/>
          <w:sz w:val="20"/>
          <w:szCs w:val="20"/>
          <w:lang w:val="en-GB"/>
        </w:rPr>
      </w:pPr>
      <w:r w:rsidRPr="00B207D7">
        <w:rPr>
          <w:rFonts w:eastAsia="Calibri"/>
          <w:b/>
          <w:bCs/>
          <w:i/>
          <w:iCs/>
          <w:sz w:val="20"/>
          <w:szCs w:val="20"/>
          <w:lang w:val="en-GB"/>
        </w:rPr>
        <w:t xml:space="preserve">Specialty retail </w:t>
      </w:r>
    </w:p>
    <w:p w14:paraId="137E0C18" w14:textId="34AAA859" w:rsidR="00B207D7" w:rsidRPr="00B207D7" w:rsidRDefault="00B207D7" w:rsidP="00FA7A5B">
      <w:pPr>
        <w:spacing w:after="0" w:line="276" w:lineRule="auto"/>
        <w:ind w:left="720"/>
        <w:jc w:val="both"/>
        <w:rPr>
          <w:rFonts w:eastAsia="Calibri"/>
          <w:i/>
          <w:iCs/>
          <w:sz w:val="20"/>
          <w:szCs w:val="20"/>
        </w:rPr>
      </w:pPr>
      <w:r w:rsidRPr="00B207D7">
        <w:rPr>
          <w:rFonts w:eastAsia="Calibri"/>
          <w:i/>
          <w:iCs/>
          <w:sz w:val="20"/>
          <w:szCs w:val="20"/>
          <w:lang w:val="en-GB"/>
        </w:rPr>
        <w:t>Approximately 277m</w:t>
      </w:r>
      <w:r w:rsidRPr="00FA7A5B">
        <w:rPr>
          <w:rFonts w:eastAsia="Calibri"/>
          <w:i/>
          <w:iCs/>
          <w:sz w:val="20"/>
          <w:szCs w:val="20"/>
          <w:vertAlign w:val="superscript"/>
          <w:lang w:val="en-GB"/>
        </w:rPr>
        <w:t xml:space="preserve">2 </w:t>
      </w:r>
      <w:r w:rsidRPr="00B207D7">
        <w:rPr>
          <w:rFonts w:eastAsia="Calibri"/>
          <w:i/>
          <w:iCs/>
          <w:sz w:val="20"/>
          <w:szCs w:val="20"/>
          <w:lang w:val="en-GB"/>
        </w:rPr>
        <w:t xml:space="preserve">GFA has been provided in speciality retail along Darling Street. The speciality retail has been considered to fit in with the existing surrounding context on Darling Street (with the retention of the façade to 697 Darling Street). Speciality retail such as pharmacies and a specialist medical centre could be included to supplement the predominantly food catering focused offered in the development and to complement the </w:t>
      </w:r>
      <w:proofErr w:type="spellStart"/>
      <w:r w:rsidRPr="00B207D7">
        <w:rPr>
          <w:rFonts w:eastAsia="Calibri"/>
          <w:i/>
          <w:iCs/>
          <w:sz w:val="20"/>
          <w:szCs w:val="20"/>
          <w:lang w:val="en-GB"/>
        </w:rPr>
        <w:t>Rozelle</w:t>
      </w:r>
      <w:proofErr w:type="spellEnd"/>
      <w:r w:rsidRPr="00B207D7">
        <w:rPr>
          <w:rFonts w:eastAsia="Calibri"/>
          <w:i/>
          <w:iCs/>
          <w:sz w:val="20"/>
          <w:szCs w:val="20"/>
          <w:lang w:val="en-GB"/>
        </w:rPr>
        <w:t xml:space="preserve"> commercial centre along Darling Street. The specialty retail is not provided at </w:t>
      </w:r>
      <w:r w:rsidR="00C85836" w:rsidRPr="00B207D7">
        <w:rPr>
          <w:rFonts w:eastAsia="Calibri"/>
          <w:i/>
          <w:iCs/>
          <w:sz w:val="20"/>
          <w:szCs w:val="20"/>
          <w:lang w:val="en-GB"/>
        </w:rPr>
        <w:t>lower ground</w:t>
      </w:r>
      <w:r w:rsidRPr="00B207D7">
        <w:rPr>
          <w:rFonts w:eastAsia="Calibri"/>
          <w:i/>
          <w:iCs/>
          <w:sz w:val="20"/>
          <w:szCs w:val="20"/>
          <w:lang w:val="en-GB"/>
        </w:rPr>
        <w:t xml:space="preserve">, which means that any supermarket patron seeking specialty retail offering will need to travel to the ground level, which is directly connected to the </w:t>
      </w:r>
      <w:proofErr w:type="spellStart"/>
      <w:r w:rsidRPr="00B207D7">
        <w:rPr>
          <w:rFonts w:eastAsia="Calibri"/>
          <w:i/>
          <w:iCs/>
          <w:sz w:val="20"/>
          <w:szCs w:val="20"/>
          <w:lang w:val="en-GB"/>
        </w:rPr>
        <w:t>Rozelle</w:t>
      </w:r>
      <w:proofErr w:type="spellEnd"/>
      <w:r w:rsidRPr="00B207D7">
        <w:rPr>
          <w:rFonts w:eastAsia="Calibri"/>
          <w:i/>
          <w:iCs/>
          <w:sz w:val="20"/>
          <w:szCs w:val="20"/>
          <w:lang w:val="en-GB"/>
        </w:rPr>
        <w:t xml:space="preserve"> commercial centre at grade.</w:t>
      </w:r>
    </w:p>
    <w:p w14:paraId="65A2BC80" w14:textId="77777777" w:rsidR="00B207D7" w:rsidRPr="00B207D7" w:rsidRDefault="00B207D7" w:rsidP="00FA7A5B">
      <w:pPr>
        <w:spacing w:after="0" w:line="240" w:lineRule="auto"/>
        <w:ind w:left="720"/>
        <w:jc w:val="both"/>
        <w:rPr>
          <w:rFonts w:eastAsia="Calibri"/>
          <w:sz w:val="22"/>
        </w:rPr>
      </w:pPr>
    </w:p>
    <w:p w14:paraId="2F2654CA" w14:textId="77777777" w:rsidR="00B207D7" w:rsidRPr="00B207D7" w:rsidRDefault="00B207D7" w:rsidP="00FA7A5B">
      <w:pPr>
        <w:spacing w:after="120" w:line="276" w:lineRule="auto"/>
        <w:ind w:left="720"/>
        <w:jc w:val="both"/>
        <w:rPr>
          <w:rFonts w:eastAsia="Calibri"/>
          <w:b/>
          <w:bCs/>
          <w:i/>
          <w:iCs/>
          <w:sz w:val="20"/>
          <w:szCs w:val="20"/>
          <w:lang w:val="en-GB"/>
        </w:rPr>
      </w:pPr>
      <w:r w:rsidRPr="00B207D7">
        <w:rPr>
          <w:rFonts w:eastAsia="Calibri"/>
          <w:b/>
          <w:bCs/>
          <w:i/>
          <w:iCs/>
          <w:sz w:val="20"/>
          <w:szCs w:val="20"/>
          <w:lang w:val="en-GB"/>
        </w:rPr>
        <w:t xml:space="preserve">Supermarket </w:t>
      </w:r>
    </w:p>
    <w:p w14:paraId="6C8F9E80" w14:textId="77777777" w:rsidR="00B207D7" w:rsidRPr="00B207D7" w:rsidRDefault="00B207D7" w:rsidP="00FA7A5B">
      <w:pPr>
        <w:spacing w:after="0" w:line="276" w:lineRule="auto"/>
        <w:ind w:left="720"/>
        <w:jc w:val="both"/>
        <w:rPr>
          <w:rFonts w:eastAsia="Calibri"/>
          <w:i/>
          <w:iCs/>
          <w:sz w:val="20"/>
          <w:szCs w:val="20"/>
        </w:rPr>
      </w:pPr>
      <w:r w:rsidRPr="00B207D7">
        <w:rPr>
          <w:rFonts w:eastAsia="Calibri"/>
          <w:i/>
          <w:iCs/>
          <w:sz w:val="20"/>
          <w:szCs w:val="20"/>
          <w:lang w:val="en-GB"/>
        </w:rPr>
        <w:t>The proposal includes a supermarket which is approximately 3,092m</w:t>
      </w:r>
      <w:r w:rsidRPr="00FA7A5B">
        <w:rPr>
          <w:rFonts w:eastAsia="Calibri"/>
          <w:i/>
          <w:iCs/>
          <w:sz w:val="20"/>
          <w:szCs w:val="20"/>
          <w:vertAlign w:val="superscript"/>
          <w:lang w:val="en-GB"/>
        </w:rPr>
        <w:t>2</w:t>
      </w:r>
      <w:r w:rsidRPr="00B207D7">
        <w:rPr>
          <w:rFonts w:eastAsia="Calibri"/>
          <w:i/>
          <w:iCs/>
          <w:sz w:val="20"/>
          <w:szCs w:val="20"/>
          <w:lang w:val="en-GB"/>
        </w:rPr>
        <w:t xml:space="preserve"> and is located on the lower ground level. The supermarket has been designed to ensure that it will enable increased range, convenience and price competition for </w:t>
      </w:r>
      <w:proofErr w:type="gramStart"/>
      <w:r w:rsidRPr="00B207D7">
        <w:rPr>
          <w:rFonts w:eastAsia="Calibri"/>
          <w:i/>
          <w:iCs/>
          <w:sz w:val="20"/>
          <w:szCs w:val="20"/>
          <w:lang w:val="en-GB"/>
        </w:rPr>
        <w:t>local residents</w:t>
      </w:r>
      <w:proofErr w:type="gramEnd"/>
      <w:r w:rsidRPr="00B207D7">
        <w:rPr>
          <w:rFonts w:eastAsia="Calibri"/>
          <w:i/>
          <w:iCs/>
          <w:sz w:val="20"/>
          <w:szCs w:val="20"/>
          <w:lang w:val="en-GB"/>
        </w:rPr>
        <w:t xml:space="preserve"> without impacting the </w:t>
      </w:r>
      <w:r w:rsidRPr="00B207D7">
        <w:rPr>
          <w:rFonts w:eastAsia="Calibri"/>
          <w:i/>
          <w:iCs/>
          <w:sz w:val="20"/>
          <w:szCs w:val="20"/>
          <w:lang w:val="en-GB"/>
        </w:rPr>
        <w:lastRenderedPageBreak/>
        <w:t>viability or continued operation of any existing retail facility in region. A future DA will be submitted for the fit out and management of the supermarket.</w:t>
      </w:r>
    </w:p>
    <w:p w14:paraId="5CC07B86" w14:textId="77777777" w:rsidR="00B207D7" w:rsidRPr="00B207D7" w:rsidRDefault="00B207D7" w:rsidP="00FA7A5B">
      <w:pPr>
        <w:spacing w:after="0" w:line="276" w:lineRule="auto"/>
        <w:ind w:left="720"/>
        <w:jc w:val="both"/>
        <w:rPr>
          <w:rFonts w:eastAsia="Calibri"/>
          <w:sz w:val="22"/>
        </w:rPr>
      </w:pPr>
    </w:p>
    <w:p w14:paraId="5F4FBA97" w14:textId="77777777" w:rsidR="00B207D7" w:rsidRPr="00B207D7" w:rsidRDefault="00B207D7" w:rsidP="00FA7A5B">
      <w:pPr>
        <w:spacing w:after="120" w:line="276" w:lineRule="auto"/>
        <w:ind w:left="720"/>
        <w:jc w:val="both"/>
        <w:rPr>
          <w:rFonts w:eastAsia="Calibri"/>
          <w:b/>
          <w:bCs/>
          <w:i/>
          <w:iCs/>
          <w:sz w:val="20"/>
          <w:szCs w:val="20"/>
          <w:lang w:val="en-GB"/>
        </w:rPr>
      </w:pPr>
      <w:r w:rsidRPr="00B207D7">
        <w:rPr>
          <w:rFonts w:eastAsia="Calibri"/>
          <w:b/>
          <w:bCs/>
          <w:i/>
          <w:iCs/>
          <w:sz w:val="20"/>
          <w:szCs w:val="20"/>
          <w:lang w:val="en-GB"/>
        </w:rPr>
        <w:t xml:space="preserve">Commercial </w:t>
      </w:r>
    </w:p>
    <w:p w14:paraId="10B616D0" w14:textId="77777777" w:rsidR="00B207D7" w:rsidRPr="00B207D7" w:rsidRDefault="00B207D7" w:rsidP="00FA7A5B">
      <w:pPr>
        <w:spacing w:after="0" w:line="276" w:lineRule="auto"/>
        <w:ind w:left="720"/>
        <w:jc w:val="both"/>
        <w:rPr>
          <w:rFonts w:eastAsia="Calibri"/>
          <w:i/>
          <w:iCs/>
          <w:sz w:val="20"/>
          <w:szCs w:val="20"/>
        </w:rPr>
      </w:pPr>
      <w:r w:rsidRPr="00B207D7">
        <w:rPr>
          <w:rFonts w:eastAsia="Calibri"/>
          <w:i/>
          <w:iCs/>
          <w:sz w:val="20"/>
          <w:szCs w:val="20"/>
          <w:lang w:val="en-GB"/>
        </w:rPr>
        <w:t>Approximately 937m</w:t>
      </w:r>
      <w:r w:rsidRPr="00FA7A5B">
        <w:rPr>
          <w:rFonts w:eastAsia="Calibri"/>
          <w:i/>
          <w:iCs/>
          <w:sz w:val="20"/>
          <w:szCs w:val="20"/>
          <w:vertAlign w:val="superscript"/>
          <w:lang w:val="en-GB"/>
        </w:rPr>
        <w:t>2</w:t>
      </w:r>
      <w:r w:rsidRPr="00B207D7">
        <w:rPr>
          <w:rFonts w:eastAsia="Calibri"/>
          <w:i/>
          <w:iCs/>
          <w:sz w:val="20"/>
          <w:szCs w:val="20"/>
          <w:lang w:val="en-GB"/>
        </w:rPr>
        <w:t xml:space="preserve"> GFA is proposed for commercial floor space on level 1 of Building A. A commercial lobby (90m</w:t>
      </w:r>
      <w:r w:rsidRPr="00FA7A5B">
        <w:rPr>
          <w:rFonts w:eastAsia="Calibri"/>
          <w:i/>
          <w:iCs/>
          <w:sz w:val="20"/>
          <w:szCs w:val="20"/>
          <w:vertAlign w:val="superscript"/>
          <w:lang w:val="en-GB"/>
        </w:rPr>
        <w:t>2</w:t>
      </w:r>
      <w:r w:rsidRPr="00B207D7">
        <w:rPr>
          <w:rFonts w:eastAsia="Calibri"/>
          <w:i/>
          <w:iCs/>
          <w:sz w:val="20"/>
          <w:szCs w:val="20"/>
          <w:lang w:val="en-GB"/>
        </w:rPr>
        <w:t xml:space="preserve"> GFA) has been proposed on the upper ground level with access provided from Little Darling Lane. The commercial floor space will provide areas for collaborative shared workspaces, creative spaces, freelancers, start-ups and small businesses, which is consistent with Council’s retail strategy that recommends increased opportunities for local commercial spaces.</w:t>
      </w:r>
    </w:p>
    <w:p w14:paraId="3495E8E1" w14:textId="77777777" w:rsidR="00B207D7" w:rsidRPr="00B207D7" w:rsidRDefault="00B207D7" w:rsidP="00FA7A5B">
      <w:pPr>
        <w:spacing w:after="0" w:line="276" w:lineRule="auto"/>
        <w:ind w:left="720"/>
        <w:jc w:val="both"/>
        <w:rPr>
          <w:rFonts w:eastAsia="Calibri"/>
          <w:sz w:val="22"/>
        </w:rPr>
      </w:pPr>
    </w:p>
    <w:p w14:paraId="7613C5DE" w14:textId="77777777" w:rsidR="00B207D7" w:rsidRPr="00B207D7" w:rsidRDefault="00B207D7" w:rsidP="00FA7A5B">
      <w:pPr>
        <w:spacing w:after="120" w:line="276" w:lineRule="auto"/>
        <w:ind w:left="720"/>
        <w:jc w:val="both"/>
        <w:rPr>
          <w:rFonts w:eastAsia="Calibri"/>
          <w:b/>
          <w:bCs/>
          <w:i/>
          <w:iCs/>
          <w:sz w:val="20"/>
          <w:szCs w:val="20"/>
          <w:lang w:val="en-GB"/>
        </w:rPr>
      </w:pPr>
      <w:r w:rsidRPr="00B207D7">
        <w:rPr>
          <w:rFonts w:eastAsia="Calibri"/>
          <w:b/>
          <w:bCs/>
          <w:i/>
          <w:iCs/>
          <w:sz w:val="20"/>
          <w:szCs w:val="20"/>
          <w:lang w:val="en-GB"/>
        </w:rPr>
        <w:t>Live/</w:t>
      </w:r>
      <w:proofErr w:type="gramStart"/>
      <w:r w:rsidRPr="00B207D7">
        <w:rPr>
          <w:rFonts w:eastAsia="Calibri"/>
          <w:b/>
          <w:bCs/>
          <w:i/>
          <w:iCs/>
          <w:sz w:val="20"/>
          <w:szCs w:val="20"/>
          <w:lang w:val="en-GB"/>
        </w:rPr>
        <w:t>work spaces</w:t>
      </w:r>
      <w:proofErr w:type="gramEnd"/>
      <w:r w:rsidRPr="00B207D7">
        <w:rPr>
          <w:rFonts w:eastAsia="Calibri"/>
          <w:b/>
          <w:bCs/>
          <w:i/>
          <w:iCs/>
          <w:sz w:val="20"/>
          <w:szCs w:val="20"/>
          <w:lang w:val="en-GB"/>
        </w:rPr>
        <w:t xml:space="preserve"> </w:t>
      </w:r>
    </w:p>
    <w:p w14:paraId="6F9AD673" w14:textId="73CDD623" w:rsidR="00B207D7" w:rsidRPr="00B207D7" w:rsidRDefault="00B207D7" w:rsidP="00FA7A5B">
      <w:pPr>
        <w:spacing w:after="0" w:line="276" w:lineRule="auto"/>
        <w:ind w:left="720"/>
        <w:jc w:val="both"/>
        <w:rPr>
          <w:rFonts w:eastAsia="Calibri"/>
          <w:i/>
          <w:iCs/>
          <w:sz w:val="20"/>
          <w:szCs w:val="20"/>
        </w:rPr>
      </w:pPr>
      <w:r w:rsidRPr="00B207D7">
        <w:rPr>
          <w:rFonts w:eastAsia="Calibri"/>
          <w:i/>
          <w:iCs/>
          <w:sz w:val="20"/>
          <w:szCs w:val="20"/>
          <w:lang w:val="en-GB"/>
        </w:rPr>
        <w:t xml:space="preserve">Collaborative and creative </w:t>
      </w:r>
      <w:proofErr w:type="gramStart"/>
      <w:r w:rsidRPr="00B207D7">
        <w:rPr>
          <w:rFonts w:eastAsia="Calibri"/>
          <w:i/>
          <w:iCs/>
          <w:sz w:val="20"/>
          <w:szCs w:val="20"/>
          <w:lang w:val="en-GB"/>
        </w:rPr>
        <w:t>work spaces</w:t>
      </w:r>
      <w:proofErr w:type="gramEnd"/>
      <w:r w:rsidRPr="00B207D7">
        <w:rPr>
          <w:rFonts w:eastAsia="Calibri"/>
          <w:i/>
          <w:iCs/>
          <w:sz w:val="20"/>
          <w:szCs w:val="20"/>
          <w:lang w:val="en-GB"/>
        </w:rPr>
        <w:t xml:space="preserve"> have been encouraged in the commercial uses. Approximately 554m2 GFA of live/</w:t>
      </w:r>
      <w:proofErr w:type="gramStart"/>
      <w:r w:rsidRPr="00B207D7">
        <w:rPr>
          <w:rFonts w:eastAsia="Calibri"/>
          <w:i/>
          <w:iCs/>
          <w:sz w:val="20"/>
          <w:szCs w:val="20"/>
          <w:lang w:val="en-GB"/>
        </w:rPr>
        <w:t>work space</w:t>
      </w:r>
      <w:proofErr w:type="gramEnd"/>
      <w:r w:rsidRPr="00B207D7">
        <w:rPr>
          <w:rFonts w:eastAsia="Calibri"/>
          <w:i/>
          <w:iCs/>
          <w:sz w:val="20"/>
          <w:szCs w:val="20"/>
          <w:lang w:val="en-GB"/>
        </w:rPr>
        <w:t xml:space="preserve"> has been proposed along Waterloo Street to support the transition from existing residential dwellings on Waterloo Street to the retail, </w:t>
      </w:r>
      <w:r w:rsidR="00917278">
        <w:rPr>
          <w:rFonts w:eastAsia="Calibri"/>
          <w:i/>
          <w:iCs/>
          <w:sz w:val="20"/>
          <w:szCs w:val="20"/>
          <w:lang w:val="en-GB"/>
        </w:rPr>
        <w:t>Club</w:t>
      </w:r>
      <w:r w:rsidRPr="00B207D7">
        <w:rPr>
          <w:rFonts w:eastAsia="Calibri"/>
          <w:i/>
          <w:iCs/>
          <w:sz w:val="20"/>
          <w:szCs w:val="20"/>
          <w:lang w:val="en-GB"/>
        </w:rPr>
        <w:t xml:space="preserve"> and public plaza. The proposed live/</w:t>
      </w:r>
      <w:proofErr w:type="gramStart"/>
      <w:r w:rsidRPr="00B207D7">
        <w:rPr>
          <w:rFonts w:eastAsia="Calibri"/>
          <w:i/>
          <w:iCs/>
          <w:sz w:val="20"/>
          <w:szCs w:val="20"/>
          <w:lang w:val="en-GB"/>
        </w:rPr>
        <w:t>work spaces</w:t>
      </w:r>
      <w:proofErr w:type="gramEnd"/>
      <w:r w:rsidRPr="00B207D7">
        <w:rPr>
          <w:rFonts w:eastAsia="Calibri"/>
          <w:i/>
          <w:iCs/>
          <w:sz w:val="20"/>
          <w:szCs w:val="20"/>
          <w:lang w:val="en-GB"/>
        </w:rPr>
        <w:t xml:space="preserve"> will occupy two levels along Waterloo Street. The introduction of flexible live/</w:t>
      </w:r>
      <w:proofErr w:type="gramStart"/>
      <w:r w:rsidRPr="00B207D7">
        <w:rPr>
          <w:rFonts w:eastAsia="Calibri"/>
          <w:i/>
          <w:iCs/>
          <w:sz w:val="20"/>
          <w:szCs w:val="20"/>
          <w:lang w:val="en-GB"/>
        </w:rPr>
        <w:t>work spaces</w:t>
      </w:r>
      <w:proofErr w:type="gramEnd"/>
      <w:r w:rsidRPr="00B207D7">
        <w:rPr>
          <w:rFonts w:eastAsia="Calibri"/>
          <w:i/>
          <w:iCs/>
          <w:sz w:val="20"/>
          <w:szCs w:val="20"/>
          <w:lang w:val="en-GB"/>
        </w:rPr>
        <w:t xml:space="preserve"> would support smaller creative uses, businesses, start-ups and local businesses.</w:t>
      </w:r>
    </w:p>
    <w:p w14:paraId="2221DCE9" w14:textId="77777777" w:rsidR="00B207D7" w:rsidRPr="00B207D7" w:rsidRDefault="00B207D7" w:rsidP="00FA7A5B">
      <w:pPr>
        <w:spacing w:after="0" w:line="276" w:lineRule="auto"/>
        <w:ind w:left="720"/>
        <w:jc w:val="both"/>
        <w:rPr>
          <w:rFonts w:eastAsia="Calibri"/>
          <w:sz w:val="22"/>
        </w:rPr>
      </w:pPr>
    </w:p>
    <w:p w14:paraId="0824961D" w14:textId="77777777" w:rsidR="00B207D7" w:rsidRPr="00B207D7" w:rsidRDefault="00B207D7" w:rsidP="00FA7A5B">
      <w:pPr>
        <w:spacing w:after="120" w:line="276" w:lineRule="auto"/>
        <w:ind w:left="720"/>
        <w:jc w:val="both"/>
        <w:rPr>
          <w:rFonts w:eastAsia="Calibri"/>
          <w:b/>
          <w:bCs/>
          <w:i/>
          <w:iCs/>
          <w:sz w:val="20"/>
          <w:szCs w:val="20"/>
          <w:lang w:val="en-GB"/>
        </w:rPr>
      </w:pPr>
      <w:r w:rsidRPr="00B207D7">
        <w:rPr>
          <w:rFonts w:eastAsia="Calibri"/>
          <w:b/>
          <w:bCs/>
          <w:i/>
          <w:iCs/>
          <w:sz w:val="20"/>
          <w:szCs w:val="20"/>
          <w:lang w:val="en-GB"/>
        </w:rPr>
        <w:t xml:space="preserve">Residential </w:t>
      </w:r>
    </w:p>
    <w:p w14:paraId="7E9F843D" w14:textId="77777777" w:rsidR="00B207D7" w:rsidRPr="00B207D7" w:rsidRDefault="00B207D7" w:rsidP="00FA7A5B">
      <w:pPr>
        <w:spacing w:after="0" w:line="276" w:lineRule="auto"/>
        <w:ind w:left="720"/>
        <w:jc w:val="both"/>
        <w:rPr>
          <w:rFonts w:eastAsia="Calibri"/>
          <w:i/>
          <w:iCs/>
          <w:sz w:val="20"/>
          <w:szCs w:val="20"/>
        </w:rPr>
      </w:pPr>
      <w:r w:rsidRPr="00B207D7">
        <w:rPr>
          <w:rFonts w:eastAsia="Calibri"/>
          <w:i/>
          <w:iCs/>
          <w:sz w:val="20"/>
          <w:szCs w:val="20"/>
          <w:lang w:val="en-GB"/>
        </w:rPr>
        <w:t>The location of the residential buildings is focused on Victoria Road, broken into three forms, with recessive links between. The design of the residential buildings allows for morning and afternoon sun to the apartment buildings with the western form of the buildings splayed for solar orientation reasons. A total of 168 residential units (inclusive of 4 live/work 1 bed units) have been proposed for the development. Residential components have been proposed from Level 2 to Level 11 for Building A; Level 1 to Level 9 with a roof top landscaped area for Building C; and Level 1 to Level 10 for Building B also with a roof top landscape area. Living spaces and balconies have been oriented towards views and solar opportunities.</w:t>
      </w:r>
    </w:p>
    <w:p w14:paraId="48A110B8" w14:textId="77777777" w:rsidR="00B207D7" w:rsidRPr="00B207D7" w:rsidRDefault="00B207D7" w:rsidP="00B207D7">
      <w:pPr>
        <w:spacing w:after="0" w:line="276" w:lineRule="auto"/>
        <w:jc w:val="both"/>
        <w:rPr>
          <w:rFonts w:eastAsia="Calibri"/>
          <w:sz w:val="22"/>
        </w:rPr>
      </w:pPr>
    </w:p>
    <w:p w14:paraId="59A505EA" w14:textId="567D5DE4" w:rsidR="00B207D7" w:rsidRPr="00B207D7" w:rsidRDefault="00B207D7" w:rsidP="00B207D7">
      <w:pPr>
        <w:spacing w:after="0" w:line="240" w:lineRule="auto"/>
        <w:jc w:val="both"/>
        <w:outlineLvl w:val="1"/>
        <w:rPr>
          <w:rFonts w:ascii="Arial Bold" w:eastAsia="Calibri" w:hAnsi="Arial Bold"/>
          <w:b/>
          <w:smallCaps/>
          <w:color w:val="0070C0"/>
          <w:sz w:val="28"/>
          <w:szCs w:val="28"/>
        </w:rPr>
      </w:pPr>
      <w:r w:rsidRPr="00B207D7">
        <w:rPr>
          <w:rFonts w:ascii="Arial Bold" w:eastAsia="Calibri" w:hAnsi="Arial Bold"/>
          <w:b/>
          <w:smallCaps/>
          <w:color w:val="0070C0"/>
          <w:sz w:val="28"/>
          <w:szCs w:val="28"/>
        </w:rPr>
        <w:t>C3.</w:t>
      </w:r>
      <w:r w:rsidRPr="00B207D7">
        <w:rPr>
          <w:rFonts w:ascii="Arial Bold" w:eastAsia="Calibri" w:hAnsi="Arial Bold"/>
          <w:b/>
          <w:smallCaps/>
          <w:color w:val="0070C0"/>
          <w:sz w:val="28"/>
          <w:szCs w:val="28"/>
        </w:rPr>
        <w:tab/>
      </w:r>
      <w:r w:rsidR="00795F56">
        <w:rPr>
          <w:rFonts w:ascii="Arial Bold" w:eastAsia="Calibri" w:hAnsi="Arial Bold"/>
          <w:b/>
          <w:smallCaps/>
          <w:color w:val="0070C0"/>
          <w:sz w:val="28"/>
          <w:szCs w:val="28"/>
        </w:rPr>
        <w:t>Amended</w:t>
      </w:r>
      <w:r w:rsidRPr="00B207D7">
        <w:rPr>
          <w:rFonts w:ascii="Arial Bold" w:eastAsia="Calibri" w:hAnsi="Arial Bold"/>
          <w:b/>
          <w:smallCaps/>
          <w:color w:val="0070C0"/>
          <w:sz w:val="28"/>
          <w:szCs w:val="28"/>
        </w:rPr>
        <w:t xml:space="preserve"> Elevations</w:t>
      </w:r>
      <w:r w:rsidR="00795F56">
        <w:rPr>
          <w:rFonts w:ascii="Arial Bold" w:eastAsia="Calibri" w:hAnsi="Arial Bold"/>
          <w:b/>
          <w:smallCaps/>
          <w:color w:val="0070C0"/>
          <w:sz w:val="28"/>
          <w:szCs w:val="28"/>
        </w:rPr>
        <w:t xml:space="preserve"> (Current Design)</w:t>
      </w:r>
    </w:p>
    <w:p w14:paraId="2AE0D2A0" w14:textId="77777777" w:rsidR="00B207D7" w:rsidRPr="00B207D7" w:rsidRDefault="00B207D7" w:rsidP="00B207D7">
      <w:pPr>
        <w:spacing w:after="0" w:line="276" w:lineRule="auto"/>
        <w:jc w:val="both"/>
        <w:rPr>
          <w:rFonts w:eastAsia="Calibri"/>
          <w:noProof/>
          <w:sz w:val="22"/>
        </w:rPr>
      </w:pPr>
    </w:p>
    <w:p w14:paraId="594AAC75" w14:textId="77777777" w:rsidR="00B207D7" w:rsidRPr="00B207D7" w:rsidRDefault="00B207D7" w:rsidP="00B207D7">
      <w:pPr>
        <w:spacing w:after="0" w:line="276" w:lineRule="auto"/>
        <w:jc w:val="both"/>
        <w:rPr>
          <w:rFonts w:eastAsia="Calibri"/>
          <w:sz w:val="22"/>
        </w:rPr>
      </w:pPr>
      <w:r w:rsidRPr="00B207D7">
        <w:rPr>
          <w:rFonts w:eastAsia="Calibri"/>
          <w:noProof/>
          <w:sz w:val="22"/>
        </w:rPr>
        <w:drawing>
          <wp:inline distT="0" distB="0" distL="0" distR="0" wp14:anchorId="37321103" wp14:editId="16C35EE2">
            <wp:extent cx="5859574" cy="261937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5315" t="33533" r="16800" b="17125"/>
                    <a:stretch/>
                  </pic:blipFill>
                  <pic:spPr bwMode="auto">
                    <a:xfrm>
                      <a:off x="0" y="0"/>
                      <a:ext cx="5875470" cy="2626481"/>
                    </a:xfrm>
                    <a:prstGeom prst="rect">
                      <a:avLst/>
                    </a:prstGeom>
                    <a:noFill/>
                    <a:ln>
                      <a:noFill/>
                    </a:ln>
                    <a:extLst>
                      <a:ext uri="{53640926-AAD7-44D8-BBD7-CCE9431645EC}">
                        <a14:shadowObscured xmlns:a14="http://schemas.microsoft.com/office/drawing/2010/main"/>
                      </a:ext>
                    </a:extLst>
                  </pic:spPr>
                </pic:pic>
              </a:graphicData>
            </a:graphic>
          </wp:inline>
        </w:drawing>
      </w:r>
    </w:p>
    <w:p w14:paraId="20C6DF65" w14:textId="2201D44A" w:rsidR="00B207D7" w:rsidRPr="00B207D7" w:rsidRDefault="00B207D7" w:rsidP="00B207D7">
      <w:pPr>
        <w:spacing w:after="0" w:line="276" w:lineRule="auto"/>
        <w:jc w:val="both"/>
        <w:rPr>
          <w:rFonts w:eastAsia="Calibri"/>
          <w:sz w:val="22"/>
        </w:rPr>
      </w:pPr>
      <w:bookmarkStart w:id="21" w:name="_Hlk48874797"/>
      <w:r w:rsidRPr="00B207D7">
        <w:rPr>
          <w:rFonts w:eastAsia="Calibri"/>
          <w:b/>
          <w:bCs/>
          <w:sz w:val="22"/>
        </w:rPr>
        <w:t xml:space="preserve">Figure </w:t>
      </w:r>
      <w:r w:rsidR="001251A4">
        <w:rPr>
          <w:rFonts w:eastAsia="Calibri"/>
          <w:b/>
          <w:bCs/>
          <w:sz w:val="22"/>
        </w:rPr>
        <w:t>6</w:t>
      </w:r>
      <w:r w:rsidRPr="00B207D7">
        <w:rPr>
          <w:rFonts w:eastAsia="Calibri"/>
          <w:sz w:val="22"/>
        </w:rPr>
        <w:t>:  Victoria Road Elevation (</w:t>
      </w:r>
      <w:r w:rsidRPr="00B207D7">
        <w:rPr>
          <w:rFonts w:eastAsia="Calibri"/>
          <w:i/>
          <w:iCs/>
          <w:sz w:val="22"/>
          <w:u w:val="single"/>
        </w:rPr>
        <w:t>Source</w:t>
      </w:r>
      <w:r w:rsidRPr="00B207D7">
        <w:rPr>
          <w:rFonts w:eastAsia="Calibri"/>
          <w:i/>
          <w:iCs/>
          <w:sz w:val="22"/>
        </w:rPr>
        <w:t>: Revised DA Plans</w:t>
      </w:r>
      <w:r w:rsidRPr="00B207D7">
        <w:rPr>
          <w:rFonts w:eastAsia="Calibri"/>
          <w:sz w:val="22"/>
        </w:rPr>
        <w:t>)</w:t>
      </w:r>
    </w:p>
    <w:bookmarkEnd w:id="21"/>
    <w:p w14:paraId="0874E5D5" w14:textId="50F5819D" w:rsidR="00B207D7" w:rsidRPr="00B207D7" w:rsidRDefault="001251A4">
      <w:pPr>
        <w:rPr>
          <w:rFonts w:eastAsia="Calibri"/>
          <w:sz w:val="22"/>
        </w:rPr>
      </w:pPr>
      <w:r>
        <w:rPr>
          <w:rFonts w:eastAsia="Calibri"/>
          <w:sz w:val="22"/>
        </w:rPr>
        <w:br w:type="page"/>
      </w:r>
    </w:p>
    <w:p w14:paraId="757A32B5" w14:textId="77777777" w:rsidR="00B207D7" w:rsidRDefault="00B207D7" w:rsidP="00B207D7">
      <w:pPr>
        <w:spacing w:after="0" w:line="276" w:lineRule="auto"/>
        <w:jc w:val="both"/>
        <w:rPr>
          <w:rFonts w:eastAsia="Calibri"/>
          <w:sz w:val="22"/>
        </w:rPr>
      </w:pPr>
    </w:p>
    <w:p w14:paraId="2DA1E01E" w14:textId="77777777" w:rsidR="001251A4" w:rsidRDefault="001251A4" w:rsidP="00B207D7">
      <w:pPr>
        <w:spacing w:after="0" w:line="276" w:lineRule="auto"/>
        <w:jc w:val="both"/>
        <w:rPr>
          <w:rFonts w:eastAsia="Calibri"/>
          <w:sz w:val="22"/>
        </w:rPr>
      </w:pPr>
    </w:p>
    <w:p w14:paraId="76B1E25A" w14:textId="77777777" w:rsidR="001251A4" w:rsidRPr="00B207D7" w:rsidRDefault="001251A4" w:rsidP="00B207D7">
      <w:pPr>
        <w:spacing w:after="0" w:line="276" w:lineRule="auto"/>
        <w:jc w:val="both"/>
        <w:rPr>
          <w:rFonts w:eastAsia="Calibri"/>
          <w:sz w:val="22"/>
        </w:rPr>
      </w:pPr>
    </w:p>
    <w:p w14:paraId="47B9078C" w14:textId="77777777" w:rsidR="00B207D7" w:rsidRPr="00B207D7" w:rsidRDefault="00B207D7" w:rsidP="00B207D7">
      <w:pPr>
        <w:spacing w:after="0" w:line="276" w:lineRule="auto"/>
        <w:jc w:val="both"/>
        <w:rPr>
          <w:rFonts w:eastAsia="Calibri"/>
          <w:sz w:val="22"/>
        </w:rPr>
      </w:pPr>
      <w:r w:rsidRPr="00B207D7">
        <w:rPr>
          <w:rFonts w:eastAsia="Calibri"/>
          <w:noProof/>
          <w:sz w:val="22"/>
        </w:rPr>
        <w:drawing>
          <wp:inline distT="0" distB="0" distL="0" distR="0" wp14:anchorId="601BBFD1" wp14:editId="239AAC37">
            <wp:extent cx="5943600" cy="26731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1386" t="29805" r="14310" b="11901"/>
                    <a:stretch/>
                  </pic:blipFill>
                  <pic:spPr bwMode="auto">
                    <a:xfrm>
                      <a:off x="0" y="0"/>
                      <a:ext cx="5974079" cy="2686851"/>
                    </a:xfrm>
                    <a:prstGeom prst="rect">
                      <a:avLst/>
                    </a:prstGeom>
                    <a:noFill/>
                    <a:ln>
                      <a:noFill/>
                    </a:ln>
                    <a:extLst>
                      <a:ext uri="{53640926-AAD7-44D8-BBD7-CCE9431645EC}">
                        <a14:shadowObscured xmlns:a14="http://schemas.microsoft.com/office/drawing/2010/main"/>
                      </a:ext>
                    </a:extLst>
                  </pic:spPr>
                </pic:pic>
              </a:graphicData>
            </a:graphic>
          </wp:inline>
        </w:drawing>
      </w:r>
    </w:p>
    <w:p w14:paraId="210A544D" w14:textId="12091B1A" w:rsidR="00B207D7" w:rsidRPr="00B207D7" w:rsidRDefault="00B207D7" w:rsidP="00FA7A5B">
      <w:pPr>
        <w:spacing w:after="0" w:line="276" w:lineRule="auto"/>
        <w:jc w:val="both"/>
        <w:rPr>
          <w:rFonts w:eastAsia="Calibri"/>
          <w:sz w:val="22"/>
        </w:rPr>
      </w:pPr>
      <w:bookmarkStart w:id="22" w:name="_Hlk48875053"/>
      <w:r w:rsidRPr="00B207D7">
        <w:rPr>
          <w:rFonts w:eastAsia="Calibri"/>
          <w:b/>
          <w:bCs/>
          <w:sz w:val="22"/>
        </w:rPr>
        <w:t xml:space="preserve">Figure </w:t>
      </w:r>
      <w:r w:rsidR="001251A4">
        <w:rPr>
          <w:rFonts w:eastAsia="Calibri"/>
          <w:b/>
          <w:bCs/>
          <w:sz w:val="22"/>
        </w:rPr>
        <w:t>7</w:t>
      </w:r>
      <w:r w:rsidRPr="00B207D7">
        <w:rPr>
          <w:rFonts w:eastAsia="Calibri"/>
          <w:sz w:val="22"/>
        </w:rPr>
        <w:t>:  Waterloo Street Elevation (</w:t>
      </w:r>
      <w:r w:rsidRPr="00B207D7">
        <w:rPr>
          <w:rFonts w:eastAsia="Calibri"/>
          <w:i/>
          <w:iCs/>
          <w:sz w:val="22"/>
          <w:u w:val="single"/>
        </w:rPr>
        <w:t>Source</w:t>
      </w:r>
      <w:r w:rsidRPr="00B207D7">
        <w:rPr>
          <w:rFonts w:eastAsia="Calibri"/>
          <w:i/>
          <w:iCs/>
          <w:sz w:val="22"/>
        </w:rPr>
        <w:t>: Revised DA Plans</w:t>
      </w:r>
      <w:r w:rsidRPr="00B207D7">
        <w:rPr>
          <w:rFonts w:eastAsia="Calibri"/>
          <w:sz w:val="22"/>
        </w:rPr>
        <w:t>)</w:t>
      </w:r>
      <w:bookmarkEnd w:id="22"/>
    </w:p>
    <w:p w14:paraId="2450E305" w14:textId="728A3065" w:rsidR="00B207D7" w:rsidRPr="00B207D7" w:rsidDel="00B84E9A" w:rsidRDefault="00B207D7" w:rsidP="00B207D7">
      <w:pPr>
        <w:spacing w:after="0" w:line="276" w:lineRule="auto"/>
        <w:jc w:val="both"/>
        <w:rPr>
          <w:rFonts w:eastAsia="Calibri"/>
          <w:sz w:val="22"/>
        </w:rPr>
      </w:pPr>
    </w:p>
    <w:p w14:paraId="674D0E36" w14:textId="77777777" w:rsidR="001251A4" w:rsidRDefault="001251A4" w:rsidP="00B207D7">
      <w:pPr>
        <w:spacing w:after="0" w:line="276" w:lineRule="auto"/>
        <w:jc w:val="both"/>
        <w:rPr>
          <w:rFonts w:eastAsia="Calibri"/>
          <w:sz w:val="22"/>
        </w:rPr>
      </w:pPr>
    </w:p>
    <w:p w14:paraId="7ED73F5A" w14:textId="77777777" w:rsidR="001251A4" w:rsidRDefault="001251A4" w:rsidP="00B207D7">
      <w:pPr>
        <w:spacing w:after="0" w:line="276" w:lineRule="auto"/>
        <w:jc w:val="both"/>
        <w:rPr>
          <w:rFonts w:eastAsia="Calibri"/>
          <w:sz w:val="22"/>
        </w:rPr>
      </w:pPr>
    </w:p>
    <w:p w14:paraId="649CE228" w14:textId="77777777" w:rsidR="001251A4" w:rsidRDefault="001251A4" w:rsidP="00B207D7">
      <w:pPr>
        <w:spacing w:after="0" w:line="276" w:lineRule="auto"/>
        <w:jc w:val="both"/>
        <w:rPr>
          <w:rFonts w:eastAsia="Calibri"/>
          <w:sz w:val="22"/>
        </w:rPr>
      </w:pPr>
    </w:p>
    <w:p w14:paraId="32045EE5" w14:textId="77777777" w:rsidR="001251A4" w:rsidRDefault="001251A4" w:rsidP="00B207D7">
      <w:pPr>
        <w:spacing w:after="0" w:line="276" w:lineRule="auto"/>
        <w:jc w:val="both"/>
        <w:rPr>
          <w:rFonts w:eastAsia="Calibri"/>
          <w:sz w:val="22"/>
        </w:rPr>
      </w:pPr>
    </w:p>
    <w:p w14:paraId="2C4E968E" w14:textId="77777777" w:rsidR="00B207D7" w:rsidRPr="00B207D7" w:rsidRDefault="00B207D7" w:rsidP="00B207D7">
      <w:pPr>
        <w:spacing w:after="0" w:line="276" w:lineRule="auto"/>
        <w:jc w:val="both"/>
        <w:rPr>
          <w:rFonts w:eastAsia="Calibri"/>
          <w:sz w:val="22"/>
        </w:rPr>
      </w:pPr>
    </w:p>
    <w:p w14:paraId="5DF2A1AC" w14:textId="77777777" w:rsidR="00B207D7" w:rsidRPr="00B207D7" w:rsidRDefault="00B207D7" w:rsidP="00B207D7">
      <w:pPr>
        <w:spacing w:after="0" w:line="276" w:lineRule="auto"/>
        <w:jc w:val="both"/>
        <w:rPr>
          <w:rFonts w:eastAsia="Calibri"/>
          <w:sz w:val="22"/>
        </w:rPr>
      </w:pPr>
      <w:r w:rsidRPr="00B207D7">
        <w:rPr>
          <w:rFonts w:eastAsia="Calibri"/>
          <w:noProof/>
          <w:sz w:val="22"/>
        </w:rPr>
        <w:drawing>
          <wp:inline distT="0" distB="0" distL="0" distR="0" wp14:anchorId="7FCD740C" wp14:editId="07E9E7CD">
            <wp:extent cx="5697940" cy="2796859"/>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4983" t="22992" r="21010" b="13640"/>
                    <a:stretch/>
                  </pic:blipFill>
                  <pic:spPr bwMode="auto">
                    <a:xfrm>
                      <a:off x="0" y="0"/>
                      <a:ext cx="5734558" cy="2814833"/>
                    </a:xfrm>
                    <a:prstGeom prst="rect">
                      <a:avLst/>
                    </a:prstGeom>
                    <a:noFill/>
                    <a:ln>
                      <a:noFill/>
                    </a:ln>
                    <a:extLst>
                      <a:ext uri="{53640926-AAD7-44D8-BBD7-CCE9431645EC}">
                        <a14:shadowObscured xmlns:a14="http://schemas.microsoft.com/office/drawing/2010/main"/>
                      </a:ext>
                    </a:extLst>
                  </pic:spPr>
                </pic:pic>
              </a:graphicData>
            </a:graphic>
          </wp:inline>
        </w:drawing>
      </w:r>
    </w:p>
    <w:p w14:paraId="40312664" w14:textId="34974B8A" w:rsidR="00B207D7" w:rsidRPr="00B207D7" w:rsidRDefault="00B207D7" w:rsidP="00B207D7">
      <w:pPr>
        <w:spacing w:after="0" w:line="276" w:lineRule="auto"/>
        <w:jc w:val="both"/>
        <w:rPr>
          <w:rFonts w:eastAsia="Calibri"/>
          <w:sz w:val="20"/>
          <w:szCs w:val="20"/>
        </w:rPr>
      </w:pPr>
      <w:bookmarkStart w:id="23" w:name="_Hlk48875209"/>
      <w:r w:rsidRPr="00B207D7">
        <w:rPr>
          <w:rFonts w:eastAsia="Calibri"/>
          <w:b/>
          <w:bCs/>
          <w:sz w:val="20"/>
          <w:szCs w:val="20"/>
        </w:rPr>
        <w:t xml:space="preserve">Figure </w:t>
      </w:r>
      <w:r w:rsidR="00D205A9">
        <w:rPr>
          <w:rFonts w:eastAsia="Calibri"/>
          <w:b/>
          <w:bCs/>
          <w:sz w:val="20"/>
          <w:szCs w:val="20"/>
        </w:rPr>
        <w:t>8</w:t>
      </w:r>
      <w:r w:rsidRPr="00B207D7">
        <w:rPr>
          <w:rFonts w:eastAsia="Calibri"/>
          <w:sz w:val="20"/>
          <w:szCs w:val="20"/>
        </w:rPr>
        <w:t>:  The Darling Lane Elevation (</w:t>
      </w:r>
      <w:r w:rsidRPr="00B207D7">
        <w:rPr>
          <w:rFonts w:eastAsia="Calibri"/>
          <w:i/>
          <w:iCs/>
          <w:sz w:val="20"/>
          <w:szCs w:val="20"/>
          <w:u w:val="single"/>
        </w:rPr>
        <w:t>Source</w:t>
      </w:r>
      <w:r w:rsidRPr="00B207D7">
        <w:rPr>
          <w:rFonts w:eastAsia="Calibri"/>
          <w:i/>
          <w:iCs/>
          <w:sz w:val="20"/>
          <w:szCs w:val="20"/>
        </w:rPr>
        <w:t>: Revised DA Plans</w:t>
      </w:r>
      <w:r w:rsidRPr="00B207D7">
        <w:rPr>
          <w:rFonts w:eastAsia="Calibri"/>
          <w:sz w:val="20"/>
          <w:szCs w:val="20"/>
        </w:rPr>
        <w:t>)</w:t>
      </w:r>
    </w:p>
    <w:bookmarkEnd w:id="23"/>
    <w:p w14:paraId="389A9B2D" w14:textId="77777777" w:rsidR="00B207D7" w:rsidRPr="00B207D7" w:rsidRDefault="00B207D7" w:rsidP="00B207D7">
      <w:pPr>
        <w:spacing w:after="0" w:line="276" w:lineRule="auto"/>
        <w:jc w:val="both"/>
        <w:rPr>
          <w:rFonts w:eastAsia="Calibri"/>
          <w:sz w:val="22"/>
        </w:rPr>
      </w:pPr>
    </w:p>
    <w:p w14:paraId="1E3FE6D0" w14:textId="77777777" w:rsidR="00B207D7" w:rsidRPr="00B207D7" w:rsidRDefault="00B207D7" w:rsidP="00B207D7">
      <w:pPr>
        <w:spacing w:after="0" w:line="276" w:lineRule="auto"/>
        <w:jc w:val="both"/>
        <w:rPr>
          <w:rFonts w:eastAsia="Calibri"/>
          <w:sz w:val="22"/>
        </w:rPr>
      </w:pPr>
    </w:p>
    <w:p w14:paraId="14868EC2" w14:textId="77777777" w:rsidR="00B207D7" w:rsidRPr="00B207D7" w:rsidRDefault="00B207D7" w:rsidP="00B207D7">
      <w:pPr>
        <w:spacing w:after="0" w:line="276" w:lineRule="auto"/>
        <w:jc w:val="both"/>
        <w:rPr>
          <w:rFonts w:eastAsia="Calibri"/>
          <w:sz w:val="22"/>
        </w:rPr>
      </w:pPr>
    </w:p>
    <w:p w14:paraId="091F701D" w14:textId="77777777" w:rsidR="00B207D7" w:rsidRPr="00B207D7" w:rsidRDefault="00B207D7" w:rsidP="00B207D7">
      <w:pPr>
        <w:spacing w:after="0" w:line="276" w:lineRule="auto"/>
        <w:jc w:val="both"/>
        <w:rPr>
          <w:rFonts w:eastAsia="Calibri"/>
          <w:sz w:val="22"/>
        </w:rPr>
      </w:pPr>
    </w:p>
    <w:p w14:paraId="161CAE87" w14:textId="77777777" w:rsidR="00B207D7" w:rsidRPr="00B207D7" w:rsidRDefault="00B207D7" w:rsidP="00B207D7">
      <w:pPr>
        <w:spacing w:after="0" w:line="276" w:lineRule="auto"/>
        <w:jc w:val="both"/>
        <w:rPr>
          <w:rFonts w:eastAsia="Calibri"/>
          <w:sz w:val="22"/>
        </w:rPr>
      </w:pPr>
    </w:p>
    <w:p w14:paraId="6560280A" w14:textId="77777777" w:rsidR="00B207D7" w:rsidRPr="00B207D7" w:rsidRDefault="00B207D7" w:rsidP="00B207D7">
      <w:pPr>
        <w:spacing w:after="0" w:line="276" w:lineRule="auto"/>
        <w:jc w:val="both"/>
        <w:rPr>
          <w:rFonts w:eastAsia="Calibri"/>
          <w:noProof/>
          <w:sz w:val="22"/>
        </w:rPr>
      </w:pPr>
    </w:p>
    <w:p w14:paraId="34ECEDE9" w14:textId="77777777" w:rsidR="00B207D7" w:rsidRPr="00B207D7" w:rsidRDefault="00B207D7" w:rsidP="00B207D7">
      <w:pPr>
        <w:spacing w:after="0" w:line="276" w:lineRule="auto"/>
        <w:jc w:val="both"/>
        <w:rPr>
          <w:rFonts w:eastAsia="Calibri"/>
          <w:sz w:val="22"/>
        </w:rPr>
      </w:pPr>
      <w:r w:rsidRPr="00B207D7">
        <w:rPr>
          <w:rFonts w:eastAsia="Calibri"/>
          <w:noProof/>
          <w:sz w:val="22"/>
        </w:rPr>
        <w:lastRenderedPageBreak/>
        <w:drawing>
          <wp:inline distT="0" distB="0" distL="0" distR="0" wp14:anchorId="336E4544" wp14:editId="28641879">
            <wp:extent cx="5759355" cy="30162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11694" t="16821" r="12839" b="14222"/>
                    <a:stretch/>
                  </pic:blipFill>
                  <pic:spPr bwMode="auto">
                    <a:xfrm>
                      <a:off x="0" y="0"/>
                      <a:ext cx="5800494" cy="3037816"/>
                    </a:xfrm>
                    <a:prstGeom prst="rect">
                      <a:avLst/>
                    </a:prstGeom>
                    <a:noFill/>
                    <a:ln>
                      <a:noFill/>
                    </a:ln>
                    <a:extLst>
                      <a:ext uri="{53640926-AAD7-44D8-BBD7-CCE9431645EC}">
                        <a14:shadowObscured xmlns:a14="http://schemas.microsoft.com/office/drawing/2010/main"/>
                      </a:ext>
                    </a:extLst>
                  </pic:spPr>
                </pic:pic>
              </a:graphicData>
            </a:graphic>
          </wp:inline>
        </w:drawing>
      </w:r>
    </w:p>
    <w:p w14:paraId="006FDB2A" w14:textId="6308EAD3" w:rsidR="00B207D7" w:rsidRPr="00B207D7" w:rsidRDefault="00B207D7" w:rsidP="00B207D7">
      <w:pPr>
        <w:spacing w:after="0" w:line="276" w:lineRule="auto"/>
        <w:jc w:val="both"/>
        <w:rPr>
          <w:rFonts w:eastAsia="Calibri"/>
          <w:sz w:val="20"/>
          <w:szCs w:val="20"/>
        </w:rPr>
      </w:pPr>
      <w:bookmarkStart w:id="24" w:name="_Hlk48875479"/>
      <w:r w:rsidRPr="00B207D7">
        <w:rPr>
          <w:rFonts w:eastAsia="Calibri"/>
          <w:b/>
          <w:bCs/>
          <w:sz w:val="20"/>
          <w:szCs w:val="20"/>
        </w:rPr>
        <w:t xml:space="preserve">Figure </w:t>
      </w:r>
      <w:r w:rsidR="00D205A9">
        <w:rPr>
          <w:rFonts w:eastAsia="Calibri"/>
          <w:b/>
          <w:bCs/>
          <w:sz w:val="20"/>
          <w:szCs w:val="20"/>
        </w:rPr>
        <w:t>9</w:t>
      </w:r>
      <w:r w:rsidRPr="00B207D7">
        <w:rPr>
          <w:rFonts w:eastAsia="Calibri"/>
          <w:sz w:val="20"/>
          <w:szCs w:val="20"/>
        </w:rPr>
        <w:t>:  Elevation 4 – Victoria Road (</w:t>
      </w:r>
      <w:r w:rsidRPr="00B207D7">
        <w:rPr>
          <w:rFonts w:eastAsia="Calibri"/>
          <w:i/>
          <w:iCs/>
          <w:sz w:val="20"/>
          <w:szCs w:val="20"/>
          <w:u w:val="single"/>
        </w:rPr>
        <w:t>Source</w:t>
      </w:r>
      <w:r w:rsidRPr="00B207D7">
        <w:rPr>
          <w:rFonts w:eastAsia="Calibri"/>
          <w:i/>
          <w:iCs/>
          <w:sz w:val="20"/>
          <w:szCs w:val="20"/>
        </w:rPr>
        <w:t>: Revised DA Plans</w:t>
      </w:r>
      <w:r w:rsidRPr="00B207D7">
        <w:rPr>
          <w:rFonts w:eastAsia="Calibri"/>
          <w:sz w:val="20"/>
          <w:szCs w:val="20"/>
        </w:rPr>
        <w:t>)</w:t>
      </w:r>
    </w:p>
    <w:bookmarkEnd w:id="24"/>
    <w:p w14:paraId="5E3793BA" w14:textId="77777777" w:rsidR="00B207D7" w:rsidRPr="00B207D7" w:rsidRDefault="00B207D7" w:rsidP="00B207D7">
      <w:pPr>
        <w:spacing w:after="0" w:line="276" w:lineRule="auto"/>
        <w:jc w:val="both"/>
        <w:rPr>
          <w:rFonts w:eastAsia="Calibri"/>
          <w:sz w:val="22"/>
        </w:rPr>
      </w:pPr>
    </w:p>
    <w:p w14:paraId="152B2CA0" w14:textId="0CC0068A" w:rsidR="00B207D7" w:rsidRPr="00B207D7" w:rsidRDefault="00B207D7" w:rsidP="00B207D7">
      <w:pPr>
        <w:rPr>
          <w:rFonts w:eastAsia="Calibri"/>
          <w:sz w:val="22"/>
        </w:rPr>
      </w:pPr>
    </w:p>
    <w:p w14:paraId="345BC434" w14:textId="77777777" w:rsidR="00B207D7" w:rsidRPr="00B207D7" w:rsidRDefault="00B207D7" w:rsidP="00B207D7">
      <w:pPr>
        <w:spacing w:after="0" w:line="276" w:lineRule="auto"/>
        <w:jc w:val="both"/>
        <w:rPr>
          <w:rFonts w:ascii="Calibri" w:eastAsia="Times New Roman" w:hAnsi="Times New Roman" w:cs="Times New Roman"/>
          <w:noProof/>
          <w:sz w:val="22"/>
          <w:szCs w:val="22"/>
          <w:lang w:val="en-GB" w:eastAsia="en-GB"/>
        </w:rPr>
      </w:pPr>
    </w:p>
    <w:p w14:paraId="3F82BCB5" w14:textId="77777777" w:rsidR="00B207D7" w:rsidRPr="00B207D7" w:rsidRDefault="00B207D7" w:rsidP="00B207D7">
      <w:pPr>
        <w:spacing w:after="0" w:line="276" w:lineRule="auto"/>
        <w:jc w:val="both"/>
        <w:rPr>
          <w:rFonts w:eastAsia="Calibri"/>
          <w:sz w:val="22"/>
        </w:rPr>
      </w:pPr>
      <w:r w:rsidRPr="00B207D7">
        <w:rPr>
          <w:rFonts w:ascii="Calibri" w:eastAsia="Times New Roman" w:hAnsi="Times New Roman" w:cs="Times New Roman"/>
          <w:noProof/>
          <w:sz w:val="22"/>
          <w:szCs w:val="22"/>
          <w:lang w:val="en-GB" w:eastAsia="en-GB"/>
        </w:rPr>
        <w:drawing>
          <wp:inline distT="0" distB="0" distL="0" distR="0" wp14:anchorId="230B9A79" wp14:editId="0F31D67F">
            <wp:extent cx="5745205" cy="2717783"/>
            <wp:effectExtent l="0" t="0" r="825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37" t="19015" r="18806" b="17179"/>
                    <a:stretch/>
                  </pic:blipFill>
                  <pic:spPr bwMode="auto">
                    <a:xfrm>
                      <a:off x="0" y="0"/>
                      <a:ext cx="5782562" cy="2735455"/>
                    </a:xfrm>
                    <a:prstGeom prst="rect">
                      <a:avLst/>
                    </a:prstGeom>
                    <a:ln>
                      <a:noFill/>
                    </a:ln>
                    <a:extLst>
                      <a:ext uri="{53640926-AAD7-44D8-BBD7-CCE9431645EC}">
                        <a14:shadowObscured xmlns:a14="http://schemas.microsoft.com/office/drawing/2010/main"/>
                      </a:ext>
                    </a:extLst>
                  </pic:spPr>
                </pic:pic>
              </a:graphicData>
            </a:graphic>
          </wp:inline>
        </w:drawing>
      </w:r>
    </w:p>
    <w:p w14:paraId="158E3FFA" w14:textId="56013649" w:rsidR="00B207D7" w:rsidRPr="00B207D7" w:rsidRDefault="00B207D7" w:rsidP="00B207D7">
      <w:pPr>
        <w:spacing w:after="0" w:line="276" w:lineRule="auto"/>
        <w:jc w:val="both"/>
        <w:rPr>
          <w:rFonts w:eastAsia="Calibri"/>
          <w:sz w:val="20"/>
          <w:szCs w:val="20"/>
        </w:rPr>
      </w:pPr>
      <w:r w:rsidRPr="00B207D7">
        <w:rPr>
          <w:rFonts w:eastAsia="Calibri"/>
          <w:b/>
          <w:bCs/>
          <w:sz w:val="20"/>
          <w:szCs w:val="20"/>
        </w:rPr>
        <w:t xml:space="preserve">Figure </w:t>
      </w:r>
      <w:r w:rsidR="00D205A9">
        <w:rPr>
          <w:rFonts w:eastAsia="Calibri"/>
          <w:b/>
          <w:bCs/>
          <w:sz w:val="20"/>
          <w:szCs w:val="20"/>
        </w:rPr>
        <w:t>10</w:t>
      </w:r>
      <w:r w:rsidRPr="00B207D7">
        <w:rPr>
          <w:rFonts w:eastAsia="Calibri"/>
          <w:sz w:val="20"/>
          <w:szCs w:val="20"/>
        </w:rPr>
        <w:t>:  Darling Street Elevation 5 (</w:t>
      </w:r>
      <w:r w:rsidRPr="00B207D7">
        <w:rPr>
          <w:rFonts w:eastAsia="Calibri"/>
          <w:i/>
          <w:iCs/>
          <w:sz w:val="20"/>
          <w:szCs w:val="20"/>
          <w:u w:val="single"/>
        </w:rPr>
        <w:t>Source</w:t>
      </w:r>
      <w:r w:rsidRPr="00B207D7">
        <w:rPr>
          <w:rFonts w:eastAsia="Calibri"/>
          <w:i/>
          <w:iCs/>
          <w:sz w:val="20"/>
          <w:szCs w:val="20"/>
        </w:rPr>
        <w:t>: Revised DA Plans</w:t>
      </w:r>
      <w:r w:rsidRPr="00B207D7">
        <w:rPr>
          <w:rFonts w:eastAsia="Calibri"/>
          <w:sz w:val="20"/>
          <w:szCs w:val="20"/>
        </w:rPr>
        <w:t>)</w:t>
      </w:r>
    </w:p>
    <w:p w14:paraId="0D391398" w14:textId="77777777" w:rsidR="00B207D7" w:rsidRPr="00B207D7" w:rsidRDefault="00B207D7" w:rsidP="00B207D7">
      <w:pPr>
        <w:spacing w:after="0" w:line="276" w:lineRule="auto"/>
        <w:jc w:val="both"/>
        <w:rPr>
          <w:rFonts w:eastAsia="Calibri"/>
          <w:sz w:val="22"/>
        </w:rPr>
      </w:pPr>
    </w:p>
    <w:p w14:paraId="61B1636B" w14:textId="77777777" w:rsidR="00B207D7" w:rsidRPr="00B207D7" w:rsidRDefault="00B207D7" w:rsidP="00B207D7">
      <w:pPr>
        <w:spacing w:after="0" w:line="276" w:lineRule="auto"/>
        <w:jc w:val="both"/>
        <w:rPr>
          <w:rFonts w:eastAsia="Calibri"/>
          <w:sz w:val="22"/>
        </w:rPr>
      </w:pPr>
    </w:p>
    <w:p w14:paraId="6D3FD85C" w14:textId="63C7786A" w:rsidR="00B207D7" w:rsidRPr="00B207D7" w:rsidRDefault="00B207D7" w:rsidP="00B207D7">
      <w:pPr>
        <w:spacing w:after="0" w:line="240" w:lineRule="auto"/>
        <w:rPr>
          <w:rFonts w:ascii="Arial Bold" w:eastAsia="Calibri" w:hAnsi="Arial Bold"/>
          <w:b/>
          <w:smallCaps/>
          <w:color w:val="0070C0"/>
          <w:sz w:val="28"/>
          <w:szCs w:val="28"/>
        </w:rPr>
      </w:pPr>
      <w:r w:rsidRPr="00B207D7">
        <w:rPr>
          <w:rFonts w:ascii="Arial Bold" w:eastAsia="Calibri" w:hAnsi="Arial Bold"/>
          <w:b/>
          <w:smallCaps/>
          <w:color w:val="0070C0"/>
          <w:sz w:val="28"/>
          <w:szCs w:val="28"/>
        </w:rPr>
        <w:t>C4.</w:t>
      </w:r>
      <w:r w:rsidR="1F223A28" w:rsidRPr="003ED3AA">
        <w:rPr>
          <w:rFonts w:ascii="Arial Bold" w:eastAsia="Calibri" w:hAnsi="Arial Bold"/>
          <w:b/>
          <w:bCs/>
          <w:smallCaps/>
          <w:color w:val="0070C0"/>
          <w:sz w:val="28"/>
          <w:szCs w:val="28"/>
        </w:rPr>
        <w:t xml:space="preserve"> </w:t>
      </w:r>
      <w:r w:rsidRPr="00B207D7">
        <w:rPr>
          <w:rFonts w:ascii="Arial Bold" w:eastAsia="Calibri" w:hAnsi="Arial Bold"/>
          <w:b/>
          <w:smallCaps/>
          <w:color w:val="0070C0"/>
          <w:sz w:val="28"/>
          <w:szCs w:val="28"/>
        </w:rPr>
        <w:tab/>
        <w:t xml:space="preserve">Application History </w:t>
      </w:r>
    </w:p>
    <w:p w14:paraId="455C2F1E" w14:textId="77777777" w:rsidR="00B207D7" w:rsidRPr="00B207D7" w:rsidRDefault="00B207D7" w:rsidP="00B207D7">
      <w:pPr>
        <w:spacing w:after="0" w:line="240" w:lineRule="auto"/>
        <w:rPr>
          <w:rFonts w:eastAsia="Calibri"/>
          <w:b/>
          <w:color w:val="000000"/>
          <w:sz w:val="22"/>
          <w:szCs w:val="22"/>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6788"/>
      </w:tblGrid>
      <w:tr w:rsidR="00B207D7" w:rsidRPr="00B207D7" w14:paraId="2C7E21CB" w14:textId="77777777" w:rsidTr="00C711EF">
        <w:trPr>
          <w:trHeight w:val="340"/>
        </w:trPr>
        <w:tc>
          <w:tcPr>
            <w:tcW w:w="1247" w:type="pct"/>
            <w:shd w:val="clear" w:color="auto" w:fill="E7E6E6"/>
          </w:tcPr>
          <w:p w14:paraId="7C8868BD" w14:textId="77777777" w:rsidR="00B207D7" w:rsidRPr="00B207D7" w:rsidRDefault="00B207D7" w:rsidP="00B207D7">
            <w:pPr>
              <w:jc w:val="center"/>
              <w:rPr>
                <w:rFonts w:eastAsia="Calibri"/>
                <w:b/>
                <w:color w:val="000000"/>
                <w:sz w:val="22"/>
                <w:szCs w:val="22"/>
              </w:rPr>
            </w:pPr>
            <w:r w:rsidRPr="00B207D7">
              <w:rPr>
                <w:rFonts w:eastAsia="Calibri"/>
                <w:b/>
                <w:color w:val="000000"/>
                <w:sz w:val="22"/>
                <w:szCs w:val="22"/>
              </w:rPr>
              <w:t>Date</w:t>
            </w:r>
          </w:p>
        </w:tc>
        <w:tc>
          <w:tcPr>
            <w:tcW w:w="3753" w:type="pct"/>
            <w:shd w:val="clear" w:color="auto" w:fill="E7E6E6"/>
          </w:tcPr>
          <w:p w14:paraId="18270882" w14:textId="77777777" w:rsidR="00B207D7" w:rsidRPr="00B207D7" w:rsidRDefault="00B207D7" w:rsidP="00B207D7">
            <w:pPr>
              <w:jc w:val="center"/>
              <w:rPr>
                <w:rFonts w:eastAsia="Calibri"/>
                <w:b/>
                <w:color w:val="000000"/>
                <w:sz w:val="22"/>
                <w:szCs w:val="22"/>
              </w:rPr>
            </w:pPr>
            <w:r w:rsidRPr="00B207D7">
              <w:rPr>
                <w:rFonts w:eastAsia="Calibri"/>
                <w:b/>
                <w:color w:val="000000"/>
                <w:sz w:val="22"/>
                <w:szCs w:val="22"/>
              </w:rPr>
              <w:t>Details</w:t>
            </w:r>
          </w:p>
        </w:tc>
      </w:tr>
      <w:tr w:rsidR="00B207D7" w:rsidRPr="00B207D7" w14:paraId="3507986B" w14:textId="77777777" w:rsidTr="00C711EF">
        <w:trPr>
          <w:trHeight w:val="340"/>
        </w:trPr>
        <w:tc>
          <w:tcPr>
            <w:tcW w:w="1247" w:type="pct"/>
            <w:shd w:val="clear" w:color="auto" w:fill="auto"/>
          </w:tcPr>
          <w:p w14:paraId="7DE335EB"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29 March 2018</w:t>
            </w:r>
          </w:p>
        </w:tc>
        <w:tc>
          <w:tcPr>
            <w:tcW w:w="3753" w:type="pct"/>
            <w:shd w:val="clear" w:color="auto" w:fill="auto"/>
          </w:tcPr>
          <w:p w14:paraId="10987C06" w14:textId="314C8FD1"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The Applicant submitted a draft site-specific DCP for the Balmain Leagues </w:t>
            </w:r>
            <w:r w:rsidR="00917278">
              <w:rPr>
                <w:rFonts w:eastAsia="Calibri"/>
                <w:color w:val="000000"/>
                <w:sz w:val="20"/>
                <w:szCs w:val="20"/>
              </w:rPr>
              <w:t>Club</w:t>
            </w:r>
            <w:r w:rsidRPr="00B207D7">
              <w:rPr>
                <w:rFonts w:eastAsia="Calibri"/>
                <w:color w:val="000000"/>
                <w:sz w:val="20"/>
                <w:szCs w:val="20"/>
              </w:rPr>
              <w:t xml:space="preserve"> Precinct to amend the site specific DCP controls under Part D of the Leichhardt LDCP 2000 adopted by Council in June 2008. The draft amendments included:</w:t>
            </w:r>
          </w:p>
          <w:p w14:paraId="44DAAB33" w14:textId="77777777" w:rsidR="00B207D7" w:rsidRPr="00B207D7" w:rsidRDefault="00B207D7" w:rsidP="00770EEB">
            <w:pPr>
              <w:numPr>
                <w:ilvl w:val="0"/>
                <w:numId w:val="11"/>
              </w:numPr>
              <w:contextualSpacing/>
              <w:jc w:val="both"/>
              <w:rPr>
                <w:rFonts w:eastAsia="Calibri"/>
                <w:color w:val="000000"/>
                <w:sz w:val="20"/>
                <w:szCs w:val="20"/>
              </w:rPr>
            </w:pPr>
            <w:r w:rsidRPr="00B207D7">
              <w:rPr>
                <w:rFonts w:eastAsia="Calibri"/>
                <w:color w:val="000000"/>
                <w:sz w:val="20"/>
                <w:szCs w:val="20"/>
              </w:rPr>
              <w:t>Rearrangement of the built form, building setbacks and access;</w:t>
            </w:r>
          </w:p>
          <w:p w14:paraId="13E6A623" w14:textId="77777777" w:rsidR="00B207D7" w:rsidRPr="00B207D7" w:rsidRDefault="00B207D7" w:rsidP="00770EEB">
            <w:pPr>
              <w:numPr>
                <w:ilvl w:val="0"/>
                <w:numId w:val="11"/>
              </w:numPr>
              <w:contextualSpacing/>
              <w:jc w:val="both"/>
              <w:rPr>
                <w:rFonts w:eastAsia="Calibri"/>
                <w:color w:val="000000"/>
                <w:sz w:val="20"/>
                <w:szCs w:val="20"/>
              </w:rPr>
            </w:pPr>
            <w:r w:rsidRPr="00B207D7">
              <w:rPr>
                <w:rFonts w:eastAsia="Calibri"/>
                <w:color w:val="000000"/>
                <w:sz w:val="20"/>
                <w:szCs w:val="20"/>
              </w:rPr>
              <w:t>Relocation of the future town square to the centre of the site; and</w:t>
            </w:r>
          </w:p>
          <w:p w14:paraId="128041B1" w14:textId="77777777" w:rsidR="00B207D7" w:rsidRPr="00B207D7" w:rsidRDefault="00B207D7" w:rsidP="00770EEB">
            <w:pPr>
              <w:numPr>
                <w:ilvl w:val="0"/>
                <w:numId w:val="11"/>
              </w:numPr>
              <w:spacing w:after="80"/>
              <w:jc w:val="both"/>
              <w:rPr>
                <w:rFonts w:eastAsia="Calibri"/>
                <w:color w:val="000000"/>
                <w:sz w:val="20"/>
                <w:szCs w:val="20"/>
              </w:rPr>
            </w:pPr>
            <w:r w:rsidRPr="00B207D7">
              <w:rPr>
                <w:rFonts w:eastAsia="Calibri"/>
                <w:color w:val="000000"/>
                <w:sz w:val="20"/>
                <w:szCs w:val="20"/>
              </w:rPr>
              <w:lastRenderedPageBreak/>
              <w:t>Updated controls related to environmental and waste management and design excellence.</w:t>
            </w:r>
          </w:p>
          <w:p w14:paraId="5D64E6E2"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The 2008 site specific DCP complemented the amendment to the Leichhardt LEP 2000 (Amendment 16) to permit increased height and density on the subject site; in particular, an increase in the maximum FSR permissible from 1.5:1 to 3.9:1.  Contemporaneously, a VPA was entered into to deliver additional community benefits to capture the added value associated with the increase in FSR.</w:t>
            </w:r>
          </w:p>
          <w:p w14:paraId="02FA662A"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Accompanying the new draft site-specific DCP, the Applicant submitted a new VPA offer to replace the existing VPA that had been executed and registered on title but never implemented.</w:t>
            </w:r>
          </w:p>
          <w:p w14:paraId="5B2E089C"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The new offer removed a few items that were no longer relevant to the proposed development (e.g. pedestrian bridge over Victoria Road) or were already provided to the community (e.g. home delivery from retailers). </w:t>
            </w:r>
          </w:p>
          <w:p w14:paraId="6786AF7F" w14:textId="2287E5F2" w:rsidR="00B207D7" w:rsidRPr="00B207D7" w:rsidRDefault="00B207D7" w:rsidP="00795F56">
            <w:pPr>
              <w:spacing w:after="120"/>
              <w:jc w:val="both"/>
              <w:rPr>
                <w:rFonts w:eastAsia="Calibri"/>
                <w:color w:val="000000"/>
                <w:sz w:val="20"/>
                <w:szCs w:val="20"/>
              </w:rPr>
            </w:pPr>
            <w:r w:rsidRPr="00B207D7">
              <w:rPr>
                <w:rFonts w:eastAsia="Calibri"/>
                <w:color w:val="000000"/>
                <w:sz w:val="20"/>
                <w:szCs w:val="20"/>
              </w:rPr>
              <w:t>The new offer provided additional benefits that Council originally sought to include in the 2008 VPA but for various reasons, were not included (e.g. legal guarantee to public access and right-of-way to the plaza and laneways through easements and covenants on title).</w:t>
            </w:r>
          </w:p>
        </w:tc>
      </w:tr>
      <w:tr w:rsidR="00B207D7" w:rsidRPr="00B207D7" w14:paraId="1947550D" w14:textId="77777777" w:rsidTr="00C711EF">
        <w:trPr>
          <w:trHeight w:val="340"/>
        </w:trPr>
        <w:tc>
          <w:tcPr>
            <w:tcW w:w="1247" w:type="pct"/>
            <w:shd w:val="clear" w:color="auto" w:fill="auto"/>
          </w:tcPr>
          <w:p w14:paraId="7F6F0F51"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1 May 2018</w:t>
            </w:r>
          </w:p>
        </w:tc>
        <w:tc>
          <w:tcPr>
            <w:tcW w:w="3753" w:type="pct"/>
            <w:shd w:val="clear" w:color="auto" w:fill="auto"/>
          </w:tcPr>
          <w:p w14:paraId="62AB9D72"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Development Application 2018/219 lodged with Council for construction of a </w:t>
            </w:r>
            <w:proofErr w:type="gramStart"/>
            <w:r w:rsidRPr="00B207D7">
              <w:rPr>
                <w:rFonts w:eastAsia="Calibri"/>
                <w:color w:val="000000"/>
                <w:sz w:val="20"/>
                <w:szCs w:val="20"/>
              </w:rPr>
              <w:t>mixed use</w:t>
            </w:r>
            <w:proofErr w:type="gramEnd"/>
            <w:r w:rsidRPr="00B207D7">
              <w:rPr>
                <w:rFonts w:eastAsia="Calibri"/>
                <w:color w:val="000000"/>
                <w:sz w:val="20"/>
                <w:szCs w:val="20"/>
              </w:rPr>
              <w:t xml:space="preserve"> development comprising;</w:t>
            </w:r>
          </w:p>
          <w:p w14:paraId="6CC4048A" w14:textId="6FD1EA37" w:rsidR="00B207D7" w:rsidRPr="00B207D7" w:rsidRDefault="00B207D7" w:rsidP="00770EEB">
            <w:pPr>
              <w:numPr>
                <w:ilvl w:val="0"/>
                <w:numId w:val="12"/>
              </w:numPr>
              <w:spacing w:after="40"/>
              <w:jc w:val="both"/>
              <w:rPr>
                <w:rFonts w:eastAsia="Calibri"/>
                <w:color w:val="000000"/>
                <w:sz w:val="20"/>
                <w:szCs w:val="20"/>
              </w:rPr>
            </w:pPr>
            <w:r w:rsidRPr="00B207D7">
              <w:rPr>
                <w:rFonts w:eastAsia="Calibri"/>
                <w:color w:val="000000"/>
                <w:sz w:val="20"/>
                <w:szCs w:val="20"/>
              </w:rPr>
              <w:t xml:space="preserve">three buildings along Victoria Road 12 </w:t>
            </w:r>
            <w:proofErr w:type="spellStart"/>
            <w:r w:rsidRPr="00B207D7">
              <w:rPr>
                <w:rFonts w:eastAsia="Calibri"/>
                <w:color w:val="000000"/>
                <w:sz w:val="20"/>
                <w:szCs w:val="20"/>
              </w:rPr>
              <w:t>storeys</w:t>
            </w:r>
            <w:proofErr w:type="spellEnd"/>
            <w:r w:rsidRPr="00B207D7">
              <w:rPr>
                <w:rFonts w:eastAsia="Calibri"/>
                <w:color w:val="000000"/>
                <w:sz w:val="20"/>
                <w:szCs w:val="20"/>
              </w:rPr>
              <w:t xml:space="preserve"> in height. Residential accommodation at the upper levels and retail, commercial and Balmain Leagues </w:t>
            </w:r>
            <w:r w:rsidR="00917278">
              <w:rPr>
                <w:rFonts w:eastAsia="Calibri"/>
                <w:color w:val="000000"/>
                <w:sz w:val="20"/>
                <w:szCs w:val="20"/>
              </w:rPr>
              <w:t>Club</w:t>
            </w:r>
            <w:r w:rsidRPr="00B207D7">
              <w:rPr>
                <w:rFonts w:eastAsia="Calibri"/>
                <w:color w:val="000000"/>
                <w:sz w:val="20"/>
                <w:szCs w:val="20"/>
              </w:rPr>
              <w:t xml:space="preserve"> at the lower levels;</w:t>
            </w:r>
          </w:p>
          <w:p w14:paraId="36EF1214" w14:textId="77777777" w:rsidR="00B207D7" w:rsidRPr="00B207D7" w:rsidRDefault="00B207D7" w:rsidP="00770EEB">
            <w:pPr>
              <w:numPr>
                <w:ilvl w:val="0"/>
                <w:numId w:val="12"/>
              </w:numPr>
              <w:spacing w:after="40"/>
              <w:jc w:val="both"/>
              <w:rPr>
                <w:rFonts w:eastAsia="Calibri"/>
                <w:color w:val="000000"/>
                <w:sz w:val="20"/>
                <w:szCs w:val="20"/>
              </w:rPr>
            </w:pPr>
            <w:r w:rsidRPr="00B207D7">
              <w:rPr>
                <w:rFonts w:eastAsia="Calibri"/>
                <w:color w:val="000000"/>
                <w:sz w:val="20"/>
                <w:szCs w:val="20"/>
              </w:rPr>
              <w:t>2-3 storey buildings along Waterloo Street and the inclusion of four live/workspaces as affordable housing as per the VPA offer;</w:t>
            </w:r>
          </w:p>
          <w:p w14:paraId="0C954B22" w14:textId="77777777" w:rsidR="00B207D7" w:rsidRPr="00B207D7" w:rsidRDefault="00B207D7" w:rsidP="00770EEB">
            <w:pPr>
              <w:numPr>
                <w:ilvl w:val="0"/>
                <w:numId w:val="12"/>
              </w:numPr>
              <w:spacing w:after="40"/>
              <w:jc w:val="both"/>
              <w:rPr>
                <w:rFonts w:eastAsia="Calibri"/>
                <w:color w:val="000000"/>
                <w:sz w:val="20"/>
                <w:szCs w:val="20"/>
              </w:rPr>
            </w:pPr>
            <w:r w:rsidRPr="00B207D7">
              <w:rPr>
                <w:rFonts w:eastAsia="Calibri"/>
                <w:color w:val="000000"/>
                <w:sz w:val="20"/>
                <w:szCs w:val="20"/>
              </w:rPr>
              <w:t>public town square in the centre of the development;</w:t>
            </w:r>
          </w:p>
          <w:p w14:paraId="566FFDDD" w14:textId="77777777" w:rsidR="00B207D7" w:rsidRPr="00B207D7" w:rsidRDefault="00B207D7" w:rsidP="00770EEB">
            <w:pPr>
              <w:numPr>
                <w:ilvl w:val="0"/>
                <w:numId w:val="12"/>
              </w:numPr>
              <w:spacing w:after="40"/>
              <w:jc w:val="both"/>
              <w:rPr>
                <w:rFonts w:eastAsia="Calibri"/>
                <w:color w:val="000000"/>
                <w:sz w:val="20"/>
                <w:szCs w:val="20"/>
              </w:rPr>
            </w:pPr>
            <w:r w:rsidRPr="00B207D7">
              <w:rPr>
                <w:rFonts w:eastAsia="Calibri"/>
                <w:color w:val="000000"/>
                <w:sz w:val="20"/>
                <w:szCs w:val="20"/>
              </w:rPr>
              <w:t>three laneways (Tigers Lane, Darling Lane and Heritage Lane) which connect Victoria Road, Waterloo Street and Darling Street;</w:t>
            </w:r>
          </w:p>
          <w:p w14:paraId="216AEF10" w14:textId="77777777" w:rsidR="00B207D7" w:rsidRPr="00B207D7" w:rsidRDefault="00B207D7" w:rsidP="00770EEB">
            <w:pPr>
              <w:numPr>
                <w:ilvl w:val="0"/>
                <w:numId w:val="12"/>
              </w:numPr>
              <w:spacing w:after="40"/>
              <w:jc w:val="both"/>
              <w:rPr>
                <w:rFonts w:eastAsia="Calibri"/>
                <w:color w:val="000000"/>
                <w:sz w:val="20"/>
                <w:szCs w:val="20"/>
              </w:rPr>
            </w:pPr>
            <w:r w:rsidRPr="00B207D7">
              <w:rPr>
                <w:rFonts w:eastAsia="Calibri"/>
                <w:color w:val="000000"/>
                <w:sz w:val="20"/>
                <w:szCs w:val="20"/>
              </w:rPr>
              <w:t>speciality retail and supermarket;</w:t>
            </w:r>
          </w:p>
          <w:p w14:paraId="1E62023F" w14:textId="77777777" w:rsidR="00B207D7" w:rsidRPr="00B207D7" w:rsidRDefault="00B207D7" w:rsidP="00770EEB">
            <w:pPr>
              <w:numPr>
                <w:ilvl w:val="0"/>
                <w:numId w:val="12"/>
              </w:numPr>
              <w:spacing w:after="40"/>
              <w:jc w:val="both"/>
              <w:rPr>
                <w:rFonts w:eastAsia="Calibri"/>
                <w:color w:val="000000"/>
                <w:sz w:val="20"/>
                <w:szCs w:val="20"/>
              </w:rPr>
            </w:pPr>
            <w:r w:rsidRPr="00B207D7">
              <w:rPr>
                <w:rFonts w:eastAsia="Calibri"/>
                <w:color w:val="000000"/>
                <w:sz w:val="20"/>
                <w:szCs w:val="20"/>
              </w:rPr>
              <w:t>reinstatement of the façade to 697 Darling Street; and</w:t>
            </w:r>
          </w:p>
          <w:p w14:paraId="30FCDEAA" w14:textId="77777777" w:rsidR="00B207D7" w:rsidRPr="00B207D7" w:rsidRDefault="00B207D7" w:rsidP="00770EEB">
            <w:pPr>
              <w:numPr>
                <w:ilvl w:val="0"/>
                <w:numId w:val="12"/>
              </w:numPr>
              <w:spacing w:after="80"/>
              <w:jc w:val="both"/>
              <w:rPr>
                <w:rFonts w:eastAsia="Calibri"/>
                <w:color w:val="000000"/>
                <w:sz w:val="20"/>
                <w:szCs w:val="20"/>
              </w:rPr>
            </w:pPr>
            <w:r w:rsidRPr="00B207D7">
              <w:rPr>
                <w:rFonts w:eastAsia="Calibri"/>
                <w:color w:val="000000"/>
                <w:sz w:val="20"/>
                <w:szCs w:val="20"/>
              </w:rPr>
              <w:t>two basement levels with Basement 1 accessible via Victoria Road and Basement 2 accessible via Waterloo Street.</w:t>
            </w:r>
          </w:p>
          <w:p w14:paraId="6FF6E6F0"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Key statistics include;</w:t>
            </w:r>
          </w:p>
          <w:p w14:paraId="6E067474"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FSR 3.87:1 - GFA 28,396m</w:t>
            </w:r>
            <w:r w:rsidRPr="00B207D7">
              <w:rPr>
                <w:rFonts w:eastAsia="Calibri"/>
                <w:color w:val="000000"/>
                <w:sz w:val="20"/>
                <w:szCs w:val="20"/>
                <w:vertAlign w:val="superscript"/>
              </w:rPr>
              <w:t>2</w:t>
            </w:r>
          </w:p>
          <w:p w14:paraId="08AE7C4E"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Retail 0.69:1 – 5,093m</w:t>
            </w:r>
            <w:r w:rsidRPr="00B207D7">
              <w:rPr>
                <w:rFonts w:eastAsia="Calibri"/>
                <w:color w:val="000000"/>
                <w:sz w:val="20"/>
                <w:szCs w:val="20"/>
                <w:vertAlign w:val="superscript"/>
              </w:rPr>
              <w:t>2</w:t>
            </w:r>
            <w:r w:rsidRPr="00B207D7">
              <w:rPr>
                <w:rFonts w:eastAsia="Calibri"/>
                <w:color w:val="000000"/>
                <w:sz w:val="20"/>
                <w:szCs w:val="20"/>
              </w:rPr>
              <w:t>, including 2,886m</w:t>
            </w:r>
            <w:r w:rsidRPr="00B207D7">
              <w:rPr>
                <w:rFonts w:eastAsia="Calibri"/>
                <w:color w:val="000000"/>
                <w:sz w:val="20"/>
                <w:szCs w:val="20"/>
                <w:vertAlign w:val="superscript"/>
              </w:rPr>
              <w:t>2</w:t>
            </w:r>
            <w:r w:rsidRPr="00B207D7">
              <w:rPr>
                <w:rFonts w:eastAsia="Calibri"/>
                <w:color w:val="000000"/>
                <w:sz w:val="20"/>
                <w:szCs w:val="20"/>
              </w:rPr>
              <w:t xml:space="preserve"> for a supermarket</w:t>
            </w:r>
          </w:p>
          <w:p w14:paraId="28E3810C" w14:textId="727894ED" w:rsidR="00B207D7" w:rsidRPr="00B207D7" w:rsidRDefault="00917278" w:rsidP="00770EEB">
            <w:pPr>
              <w:numPr>
                <w:ilvl w:val="0"/>
                <w:numId w:val="13"/>
              </w:numPr>
              <w:spacing w:after="80"/>
              <w:contextualSpacing/>
              <w:jc w:val="both"/>
              <w:rPr>
                <w:rFonts w:eastAsia="Calibri"/>
                <w:color w:val="000000"/>
                <w:sz w:val="20"/>
                <w:szCs w:val="20"/>
              </w:rPr>
            </w:pPr>
            <w:r>
              <w:rPr>
                <w:rFonts w:eastAsia="Calibri"/>
                <w:color w:val="000000"/>
                <w:sz w:val="20"/>
                <w:szCs w:val="20"/>
              </w:rPr>
              <w:t>Club</w:t>
            </w:r>
            <w:r w:rsidR="00B207D7" w:rsidRPr="00B207D7">
              <w:rPr>
                <w:rFonts w:eastAsia="Calibri"/>
                <w:color w:val="000000"/>
                <w:sz w:val="20"/>
                <w:szCs w:val="20"/>
              </w:rPr>
              <w:t xml:space="preserve"> 0.41:1 – 3,009m</w:t>
            </w:r>
            <w:r w:rsidR="00B207D7" w:rsidRPr="00B207D7">
              <w:rPr>
                <w:rFonts w:eastAsia="Calibri"/>
                <w:color w:val="000000"/>
                <w:sz w:val="20"/>
                <w:szCs w:val="20"/>
                <w:vertAlign w:val="superscript"/>
              </w:rPr>
              <w:t>2</w:t>
            </w:r>
          </w:p>
          <w:p w14:paraId="3ADA727D"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Residential 2.53:1 – 173 units (not including four affordable housing units above live/</w:t>
            </w:r>
            <w:proofErr w:type="gramStart"/>
            <w:r w:rsidRPr="00B207D7">
              <w:rPr>
                <w:rFonts w:eastAsia="Calibri"/>
                <w:color w:val="000000"/>
                <w:sz w:val="20"/>
                <w:szCs w:val="20"/>
              </w:rPr>
              <w:t>work spaces</w:t>
            </w:r>
            <w:proofErr w:type="gramEnd"/>
            <w:r w:rsidRPr="00B207D7">
              <w:rPr>
                <w:rFonts w:eastAsia="Calibri"/>
                <w:color w:val="000000"/>
                <w:sz w:val="20"/>
                <w:szCs w:val="20"/>
              </w:rPr>
              <w:t xml:space="preserve"> fronting Waterloo Street)</w:t>
            </w:r>
          </w:p>
          <w:p w14:paraId="69670A09"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Commercial 0.24:1 – 1,785m</w:t>
            </w:r>
            <w:r w:rsidRPr="00B207D7">
              <w:rPr>
                <w:rFonts w:eastAsia="Calibri"/>
                <w:color w:val="000000"/>
                <w:sz w:val="20"/>
                <w:szCs w:val="20"/>
                <w:vertAlign w:val="superscript"/>
              </w:rPr>
              <w:t>2</w:t>
            </w:r>
            <w:r w:rsidRPr="00B207D7">
              <w:rPr>
                <w:rFonts w:eastAsia="Calibri"/>
                <w:color w:val="000000"/>
                <w:sz w:val="20"/>
                <w:szCs w:val="20"/>
              </w:rPr>
              <w:t xml:space="preserve"> (including 534m</w:t>
            </w:r>
            <w:r w:rsidRPr="00B207D7">
              <w:rPr>
                <w:rFonts w:eastAsia="Calibri"/>
                <w:color w:val="000000"/>
                <w:sz w:val="20"/>
                <w:szCs w:val="20"/>
                <w:vertAlign w:val="superscript"/>
              </w:rPr>
              <w:t>2</w:t>
            </w:r>
            <w:r w:rsidRPr="00B207D7">
              <w:rPr>
                <w:rFonts w:eastAsia="Calibri"/>
                <w:color w:val="000000"/>
                <w:sz w:val="20"/>
                <w:szCs w:val="20"/>
              </w:rPr>
              <w:t xml:space="preserve"> as live/</w:t>
            </w:r>
            <w:proofErr w:type="gramStart"/>
            <w:r w:rsidRPr="00B207D7">
              <w:rPr>
                <w:rFonts w:eastAsia="Calibri"/>
                <w:color w:val="000000"/>
                <w:sz w:val="20"/>
                <w:szCs w:val="20"/>
              </w:rPr>
              <w:t>work spaces</w:t>
            </w:r>
            <w:proofErr w:type="gramEnd"/>
          </w:p>
          <w:p w14:paraId="30F8F94D"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275 car parking spaces in two levels of basement</w:t>
            </w:r>
          </w:p>
          <w:p w14:paraId="5A80C661" w14:textId="7D09E2C6" w:rsidR="00B207D7" w:rsidRPr="00B207D7" w:rsidRDefault="00B207D7" w:rsidP="00795F56">
            <w:pPr>
              <w:spacing w:after="120"/>
              <w:jc w:val="both"/>
              <w:rPr>
                <w:rFonts w:eastAsia="Calibri"/>
                <w:color w:val="000000"/>
                <w:sz w:val="20"/>
                <w:szCs w:val="20"/>
              </w:rPr>
            </w:pPr>
            <w:r w:rsidRPr="00B207D7">
              <w:rPr>
                <w:rFonts w:eastAsia="Calibri"/>
                <w:color w:val="000000"/>
                <w:sz w:val="20"/>
                <w:szCs w:val="20"/>
              </w:rPr>
              <w:t xml:space="preserve">The DA was placed on public exhibition from 12 June to 11 July 2018 but was then put on hold, awaiting the outcome of Council’s review of the proposed amendments to the DCP.  </w:t>
            </w:r>
            <w:r w:rsidR="00F16DDF">
              <w:rPr>
                <w:rFonts w:eastAsia="Calibri"/>
                <w:color w:val="000000" w:themeColor="text1"/>
                <w:sz w:val="20"/>
                <w:szCs w:val="20"/>
              </w:rPr>
              <w:t>111</w:t>
            </w:r>
            <w:r w:rsidR="00F16DDF" w:rsidRPr="0016380A">
              <w:rPr>
                <w:rFonts w:eastAsia="Calibri"/>
                <w:color w:val="000000" w:themeColor="text1"/>
                <w:sz w:val="20"/>
                <w:szCs w:val="20"/>
              </w:rPr>
              <w:t xml:space="preserve"> submissions were received</w:t>
            </w:r>
            <w:r w:rsidR="00F16DDF">
              <w:rPr>
                <w:rFonts w:eastAsia="Calibri"/>
                <w:color w:val="000000" w:themeColor="text1"/>
                <w:sz w:val="20"/>
                <w:szCs w:val="20"/>
              </w:rPr>
              <w:t xml:space="preserve"> during this period.</w:t>
            </w:r>
          </w:p>
        </w:tc>
      </w:tr>
      <w:tr w:rsidR="00B207D7" w:rsidRPr="00B207D7" w14:paraId="73C44E0E" w14:textId="77777777" w:rsidTr="00C711EF">
        <w:trPr>
          <w:trHeight w:val="509"/>
        </w:trPr>
        <w:tc>
          <w:tcPr>
            <w:tcW w:w="1247" w:type="pct"/>
            <w:shd w:val="clear" w:color="auto" w:fill="auto"/>
          </w:tcPr>
          <w:p w14:paraId="60969715"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May to December 2018</w:t>
            </w:r>
          </w:p>
        </w:tc>
        <w:tc>
          <w:tcPr>
            <w:tcW w:w="3753" w:type="pct"/>
            <w:shd w:val="clear" w:color="auto" w:fill="auto"/>
          </w:tcPr>
          <w:p w14:paraId="0C2EE5C9" w14:textId="74511C8A"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To inform Council’s assessment of the proposed DCP amendments, external independent consultants were </w:t>
            </w:r>
            <w:proofErr w:type="gramStart"/>
            <w:r w:rsidRPr="00B207D7">
              <w:rPr>
                <w:rFonts w:eastAsia="Calibri"/>
                <w:color w:val="000000"/>
                <w:sz w:val="20"/>
                <w:szCs w:val="20"/>
              </w:rPr>
              <w:t>commissioned .</w:t>
            </w:r>
            <w:proofErr w:type="gramEnd"/>
            <w:r w:rsidRPr="00B207D7">
              <w:rPr>
                <w:rFonts w:eastAsia="Calibri"/>
                <w:color w:val="000000"/>
                <w:sz w:val="20"/>
                <w:szCs w:val="20"/>
              </w:rPr>
              <w:t xml:space="preserve">  </w:t>
            </w:r>
          </w:p>
          <w:p w14:paraId="7E320BBC"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 xml:space="preserve">Traffic consultants, Arup concluded that, in relation to transport and traffic implications, development of the site in the form proposed is anticipated to result in generally acceptable increases in delay/congestion on the </w:t>
            </w:r>
            <w:r w:rsidRPr="00B207D7">
              <w:rPr>
                <w:rFonts w:eastAsia="Calibri"/>
                <w:color w:val="000000"/>
                <w:sz w:val="20"/>
                <w:szCs w:val="20"/>
              </w:rPr>
              <w:lastRenderedPageBreak/>
              <w:t>adjacent road network, when considered in the context of likely future conditions on the adjacent road network.</w:t>
            </w:r>
          </w:p>
          <w:p w14:paraId="60F92295"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SGS Economics and Planning undertook a retail impact assessment to test the trade diversion effects of introducing new retail floorspace.  SGS concluded that the quantum and mix of retail proposed by the Applicant is warranted for the following reasons:</w:t>
            </w:r>
          </w:p>
          <w:p w14:paraId="50B08E90" w14:textId="77777777" w:rsidR="00B207D7" w:rsidRPr="00B207D7" w:rsidRDefault="00B207D7" w:rsidP="00770EEB">
            <w:pPr>
              <w:numPr>
                <w:ilvl w:val="0"/>
                <w:numId w:val="14"/>
              </w:numPr>
              <w:spacing w:after="40"/>
              <w:jc w:val="both"/>
              <w:rPr>
                <w:rFonts w:eastAsia="Calibri"/>
                <w:color w:val="000000"/>
                <w:sz w:val="20"/>
                <w:szCs w:val="20"/>
              </w:rPr>
            </w:pPr>
            <w:r w:rsidRPr="00B207D7">
              <w:rPr>
                <w:rFonts w:eastAsia="Calibri"/>
                <w:color w:val="000000"/>
                <w:sz w:val="20"/>
                <w:szCs w:val="20"/>
              </w:rPr>
              <w:t>The site is located within an established retail centre, generating potential co-location benefits, reducing the need for vehicular travel and (potentially) greater integration within this centre.</w:t>
            </w:r>
          </w:p>
          <w:p w14:paraId="2059FB63" w14:textId="77777777" w:rsidR="00B207D7" w:rsidRPr="00B207D7" w:rsidRDefault="00B207D7" w:rsidP="00770EEB">
            <w:pPr>
              <w:numPr>
                <w:ilvl w:val="0"/>
                <w:numId w:val="14"/>
              </w:numPr>
              <w:spacing w:after="40"/>
              <w:jc w:val="both"/>
              <w:rPr>
                <w:rFonts w:eastAsia="Calibri"/>
                <w:color w:val="000000"/>
                <w:sz w:val="20"/>
                <w:szCs w:val="20"/>
              </w:rPr>
            </w:pPr>
            <w:r w:rsidRPr="00B207D7">
              <w:rPr>
                <w:rFonts w:eastAsia="Calibri"/>
                <w:color w:val="000000"/>
                <w:sz w:val="20"/>
                <w:szCs w:val="20"/>
              </w:rPr>
              <w:t>There is an undersupply of retail floorspace in the local economy, particularly in terms of full-line supermarkets.</w:t>
            </w:r>
          </w:p>
          <w:p w14:paraId="370DCCF9" w14:textId="77777777" w:rsidR="00B207D7" w:rsidRPr="00B207D7" w:rsidRDefault="00B207D7" w:rsidP="00770EEB">
            <w:pPr>
              <w:numPr>
                <w:ilvl w:val="0"/>
                <w:numId w:val="14"/>
              </w:numPr>
              <w:spacing w:after="40"/>
              <w:jc w:val="both"/>
              <w:rPr>
                <w:rFonts w:eastAsia="Calibri"/>
                <w:color w:val="000000"/>
                <w:sz w:val="20"/>
                <w:szCs w:val="20"/>
              </w:rPr>
            </w:pPr>
            <w:r w:rsidRPr="00B207D7">
              <w:rPr>
                <w:rFonts w:eastAsia="Calibri"/>
                <w:color w:val="000000"/>
                <w:sz w:val="20"/>
                <w:szCs w:val="20"/>
              </w:rPr>
              <w:t>Expected population growth will exacerbate this undersupply.</w:t>
            </w:r>
          </w:p>
          <w:p w14:paraId="277D354A" w14:textId="77777777" w:rsidR="00B207D7" w:rsidRPr="00B207D7" w:rsidRDefault="00B207D7" w:rsidP="00770EEB">
            <w:pPr>
              <w:numPr>
                <w:ilvl w:val="0"/>
                <w:numId w:val="14"/>
              </w:numPr>
              <w:spacing w:after="40"/>
              <w:jc w:val="both"/>
              <w:rPr>
                <w:rFonts w:eastAsia="Calibri"/>
                <w:color w:val="000000"/>
                <w:sz w:val="20"/>
                <w:szCs w:val="20"/>
              </w:rPr>
            </w:pPr>
            <w:r w:rsidRPr="00B207D7">
              <w:rPr>
                <w:rFonts w:eastAsia="Calibri"/>
                <w:color w:val="000000"/>
                <w:sz w:val="20"/>
                <w:szCs w:val="20"/>
              </w:rPr>
              <w:t>There is policy support for increased floorspace (including retail) in established centres across Metropolitan Sydney under the Greater Sydney Commission’s Central City District Plan to meet the impending population growth.</w:t>
            </w:r>
          </w:p>
          <w:p w14:paraId="097220A4" w14:textId="77777777" w:rsidR="00B207D7" w:rsidRPr="00B207D7" w:rsidRDefault="00B207D7" w:rsidP="00770EEB">
            <w:pPr>
              <w:numPr>
                <w:ilvl w:val="0"/>
                <w:numId w:val="14"/>
              </w:numPr>
              <w:contextualSpacing/>
              <w:jc w:val="both"/>
              <w:rPr>
                <w:rFonts w:eastAsia="Calibri"/>
                <w:color w:val="000000"/>
                <w:sz w:val="20"/>
                <w:szCs w:val="20"/>
              </w:rPr>
            </w:pPr>
            <w:r w:rsidRPr="00B207D7">
              <w:rPr>
                <w:rFonts w:eastAsia="Calibri"/>
                <w:color w:val="000000"/>
                <w:sz w:val="20"/>
                <w:szCs w:val="20"/>
              </w:rPr>
              <w:t>There is no demonstrably significant trade diversion effect on any other centre (largely due to the supermarket undersupply in this area).</w:t>
            </w:r>
          </w:p>
          <w:p w14:paraId="0E83DD0F" w14:textId="2038BC48" w:rsidR="00B207D7" w:rsidRPr="00B207D7" w:rsidRDefault="00B207D7" w:rsidP="00137B17">
            <w:pPr>
              <w:jc w:val="both"/>
              <w:rPr>
                <w:rFonts w:eastAsia="Calibri"/>
                <w:color w:val="000000"/>
                <w:sz w:val="20"/>
                <w:szCs w:val="20"/>
              </w:rPr>
            </w:pPr>
            <w:proofErr w:type="spellStart"/>
            <w:r w:rsidRPr="00B207D7">
              <w:rPr>
                <w:rFonts w:eastAsia="Calibri"/>
                <w:color w:val="000000"/>
                <w:sz w:val="20"/>
                <w:szCs w:val="20"/>
              </w:rPr>
              <w:t>Conybeare</w:t>
            </w:r>
            <w:proofErr w:type="spellEnd"/>
            <w:r w:rsidRPr="00B207D7">
              <w:rPr>
                <w:rFonts w:eastAsia="Calibri"/>
                <w:color w:val="000000"/>
                <w:sz w:val="20"/>
                <w:szCs w:val="20"/>
              </w:rPr>
              <w:t xml:space="preserve"> Morrison (CM+) were engaged to undertake an urban design and heritage analysis, with the heritage input provided by Extent Heritage.  Two workshops were conducted to proactively discuss the issues identified by the urban design and heritage peer review and its recommendations in November 2018.  CM+ prepared revised controls for the site consistent with their recommendations and the outcomes of the workshops.</w:t>
            </w:r>
          </w:p>
        </w:tc>
      </w:tr>
      <w:tr w:rsidR="00B207D7" w:rsidRPr="00B207D7" w14:paraId="064E604D" w14:textId="77777777" w:rsidTr="00C711EF">
        <w:trPr>
          <w:trHeight w:val="509"/>
        </w:trPr>
        <w:tc>
          <w:tcPr>
            <w:tcW w:w="1247" w:type="pct"/>
            <w:shd w:val="clear" w:color="auto" w:fill="auto"/>
          </w:tcPr>
          <w:p w14:paraId="4CF36579"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11 December 2018</w:t>
            </w:r>
          </w:p>
        </w:tc>
        <w:tc>
          <w:tcPr>
            <w:tcW w:w="3753" w:type="pct"/>
            <w:shd w:val="clear" w:color="auto" w:fill="auto"/>
          </w:tcPr>
          <w:p w14:paraId="3088AC7F" w14:textId="01B09EC1" w:rsidR="00B207D7" w:rsidRPr="00B207D7" w:rsidRDefault="00B207D7" w:rsidP="00B207D7">
            <w:pPr>
              <w:jc w:val="both"/>
              <w:rPr>
                <w:rFonts w:eastAsia="Calibri"/>
                <w:color w:val="000000"/>
                <w:sz w:val="20"/>
                <w:szCs w:val="20"/>
              </w:rPr>
            </w:pPr>
            <w:r w:rsidRPr="00B207D7">
              <w:rPr>
                <w:rFonts w:eastAsia="Calibri"/>
                <w:color w:val="000000"/>
                <w:sz w:val="20"/>
                <w:szCs w:val="20"/>
              </w:rPr>
              <w:t>Council resolved to support the</w:t>
            </w:r>
            <w:r w:rsidRPr="00B207D7">
              <w:rPr>
                <w:rFonts w:eastAsia="Calibri"/>
                <w:color w:val="000000"/>
              </w:rPr>
              <w:t xml:space="preserve"> </w:t>
            </w:r>
            <w:r w:rsidRPr="00B207D7">
              <w:rPr>
                <w:rFonts w:eastAsia="Calibri"/>
                <w:color w:val="000000"/>
                <w:sz w:val="20"/>
                <w:szCs w:val="20"/>
              </w:rPr>
              <w:t xml:space="preserve">recommendations of the peer review and endorsed the preparation of amended DCP provisions for the Balmain Leagues </w:t>
            </w:r>
            <w:r w:rsidR="00917278">
              <w:rPr>
                <w:rFonts w:eastAsia="Calibri"/>
                <w:color w:val="000000"/>
                <w:sz w:val="20"/>
                <w:szCs w:val="20"/>
              </w:rPr>
              <w:t>Club</w:t>
            </w:r>
            <w:r w:rsidRPr="00B207D7">
              <w:rPr>
                <w:rFonts w:eastAsia="Calibri"/>
                <w:color w:val="000000"/>
                <w:sz w:val="20"/>
                <w:szCs w:val="20"/>
              </w:rPr>
              <w:t xml:space="preserve"> Precinct under Leichhardt Development Control Plan 2000.</w:t>
            </w:r>
          </w:p>
        </w:tc>
      </w:tr>
      <w:tr w:rsidR="00377D7D" w:rsidRPr="00C13A42" w14:paraId="426C17C5" w14:textId="77777777" w:rsidTr="00C711EF">
        <w:trPr>
          <w:trHeight w:val="509"/>
        </w:trPr>
        <w:tc>
          <w:tcPr>
            <w:tcW w:w="1247" w:type="pct"/>
            <w:shd w:val="clear" w:color="auto" w:fill="auto"/>
          </w:tcPr>
          <w:p w14:paraId="07D12D7D"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January to June 2019</w:t>
            </w:r>
          </w:p>
        </w:tc>
        <w:tc>
          <w:tcPr>
            <w:tcW w:w="3753" w:type="pct"/>
            <w:shd w:val="clear" w:color="auto" w:fill="auto"/>
          </w:tcPr>
          <w:p w14:paraId="7ECABAC5" w14:textId="3B9BE1FC" w:rsidR="00B207D7" w:rsidRPr="00FA7A5B" w:rsidRDefault="00B207D7" w:rsidP="00B207D7">
            <w:pPr>
              <w:jc w:val="both"/>
              <w:rPr>
                <w:rFonts w:eastAsia="Calibri"/>
                <w:color w:val="000000" w:themeColor="text1"/>
                <w:sz w:val="20"/>
                <w:szCs w:val="20"/>
              </w:rPr>
            </w:pPr>
            <w:r w:rsidRPr="00FA7A5B">
              <w:rPr>
                <w:rFonts w:eastAsia="Calibri"/>
                <w:color w:val="000000" w:themeColor="text1"/>
                <w:sz w:val="20"/>
                <w:szCs w:val="20"/>
              </w:rPr>
              <w:t>Draft amendments to Part D of Leichhardt DCP 2000 were publicly exhibited in early 2019. The exhibition material was made available on Council’s Your Say Inner West website and at Council’s Service Centres.  A public meeting was held on 28 March at the Balmain Town Hall to explain the draft DCP amendment and answer questions.  106 submissions were received during the exhibition period.</w:t>
            </w:r>
          </w:p>
        </w:tc>
      </w:tr>
      <w:tr w:rsidR="00B207D7" w:rsidRPr="00B207D7" w14:paraId="12B8ABE0" w14:textId="77777777" w:rsidTr="00C711EF">
        <w:trPr>
          <w:trHeight w:val="276"/>
        </w:trPr>
        <w:tc>
          <w:tcPr>
            <w:tcW w:w="1247" w:type="pct"/>
            <w:shd w:val="clear" w:color="auto" w:fill="auto"/>
          </w:tcPr>
          <w:p w14:paraId="47D8B250"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25 June 2019</w:t>
            </w:r>
          </w:p>
        </w:tc>
        <w:tc>
          <w:tcPr>
            <w:tcW w:w="3753" w:type="pct"/>
            <w:shd w:val="clear" w:color="auto" w:fill="auto"/>
          </w:tcPr>
          <w:p w14:paraId="5F3D876B"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Council adopted the amendments to the site-specific DCP for the Balmain Leagues Precinct on 25 June 2019 (DCP Amendment No. 18).</w:t>
            </w:r>
          </w:p>
          <w:p w14:paraId="56810456"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The amendments to Part D of DCP 2000 prepared by Council include;</w:t>
            </w:r>
          </w:p>
          <w:p w14:paraId="2E9049BC" w14:textId="77777777" w:rsidR="00B207D7" w:rsidRPr="00B207D7" w:rsidRDefault="00B207D7" w:rsidP="00770EEB">
            <w:pPr>
              <w:numPr>
                <w:ilvl w:val="0"/>
                <w:numId w:val="15"/>
              </w:numPr>
              <w:spacing w:after="40"/>
              <w:jc w:val="both"/>
              <w:rPr>
                <w:rFonts w:eastAsia="Calibri"/>
                <w:color w:val="000000"/>
                <w:sz w:val="20"/>
                <w:szCs w:val="20"/>
              </w:rPr>
            </w:pPr>
            <w:r w:rsidRPr="00B207D7">
              <w:rPr>
                <w:rFonts w:eastAsia="Calibri"/>
                <w:color w:val="000000"/>
                <w:sz w:val="20"/>
                <w:szCs w:val="20"/>
              </w:rPr>
              <w:t>rearrangement of the built form, building setbacks and access;</w:t>
            </w:r>
          </w:p>
          <w:p w14:paraId="706979C0" w14:textId="77777777" w:rsidR="00B207D7" w:rsidRPr="00B207D7" w:rsidRDefault="00B207D7" w:rsidP="00770EEB">
            <w:pPr>
              <w:numPr>
                <w:ilvl w:val="0"/>
                <w:numId w:val="15"/>
              </w:numPr>
              <w:spacing w:after="40"/>
              <w:jc w:val="both"/>
              <w:rPr>
                <w:rFonts w:eastAsia="Calibri"/>
                <w:color w:val="000000"/>
                <w:sz w:val="20"/>
                <w:szCs w:val="20"/>
              </w:rPr>
            </w:pPr>
            <w:r w:rsidRPr="00B207D7">
              <w:rPr>
                <w:rFonts w:eastAsia="Calibri"/>
                <w:color w:val="000000"/>
                <w:sz w:val="20"/>
                <w:szCs w:val="20"/>
              </w:rPr>
              <w:t>relocation of the future town square to the centre of the site; and</w:t>
            </w:r>
          </w:p>
          <w:p w14:paraId="1970AD65" w14:textId="77777777" w:rsidR="00B207D7" w:rsidRPr="00B207D7" w:rsidRDefault="00B207D7" w:rsidP="004E537B">
            <w:pPr>
              <w:numPr>
                <w:ilvl w:val="0"/>
                <w:numId w:val="15"/>
              </w:numPr>
              <w:jc w:val="both"/>
              <w:rPr>
                <w:rFonts w:eastAsia="Calibri"/>
                <w:color w:val="000000"/>
                <w:sz w:val="20"/>
                <w:szCs w:val="20"/>
              </w:rPr>
            </w:pPr>
            <w:r w:rsidRPr="00B207D7">
              <w:rPr>
                <w:rFonts w:eastAsia="Calibri"/>
                <w:color w:val="000000"/>
                <w:sz w:val="20"/>
                <w:szCs w:val="20"/>
              </w:rPr>
              <w:t>updated controls related to environmental and waste management, and design excellence.</w:t>
            </w:r>
          </w:p>
        </w:tc>
      </w:tr>
      <w:tr w:rsidR="00B207D7" w:rsidRPr="00B207D7" w14:paraId="4FF57685" w14:textId="77777777" w:rsidTr="00C711EF">
        <w:trPr>
          <w:trHeight w:val="276"/>
        </w:trPr>
        <w:tc>
          <w:tcPr>
            <w:tcW w:w="1247" w:type="pct"/>
            <w:shd w:val="clear" w:color="auto" w:fill="auto"/>
          </w:tcPr>
          <w:p w14:paraId="51A65BFC"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16 July 2019</w:t>
            </w:r>
          </w:p>
        </w:tc>
        <w:tc>
          <w:tcPr>
            <w:tcW w:w="3753" w:type="pct"/>
            <w:shd w:val="clear" w:color="auto" w:fill="auto"/>
          </w:tcPr>
          <w:p w14:paraId="7623A172" w14:textId="421CD8CC" w:rsidR="00B207D7" w:rsidRPr="00B207D7" w:rsidRDefault="00B207D7" w:rsidP="00FA7A5B">
            <w:pPr>
              <w:jc w:val="both"/>
              <w:rPr>
                <w:rFonts w:eastAsia="Calibri"/>
                <w:color w:val="000000"/>
                <w:sz w:val="20"/>
                <w:szCs w:val="20"/>
              </w:rPr>
            </w:pPr>
            <w:r w:rsidRPr="00B207D7">
              <w:rPr>
                <w:rFonts w:eastAsia="Calibri"/>
                <w:color w:val="000000"/>
                <w:sz w:val="20"/>
                <w:szCs w:val="20"/>
              </w:rPr>
              <w:t xml:space="preserve">DCP Amendment No. 18 - </w:t>
            </w:r>
            <w:r w:rsidRPr="00B207D7">
              <w:rPr>
                <w:rFonts w:eastAsia="Calibri"/>
                <w:i/>
                <w:iCs/>
                <w:color w:val="000000"/>
                <w:sz w:val="20"/>
                <w:szCs w:val="20"/>
              </w:rPr>
              <w:t xml:space="preserve">Balmain Leagues </w:t>
            </w:r>
            <w:r w:rsidR="00917278">
              <w:rPr>
                <w:rFonts w:eastAsia="Calibri"/>
                <w:i/>
                <w:iCs/>
                <w:color w:val="000000"/>
                <w:sz w:val="20"/>
                <w:szCs w:val="20"/>
              </w:rPr>
              <w:t>Club</w:t>
            </w:r>
            <w:r w:rsidRPr="00B207D7">
              <w:rPr>
                <w:rFonts w:eastAsia="Calibri"/>
                <w:i/>
                <w:iCs/>
                <w:color w:val="000000"/>
                <w:sz w:val="20"/>
                <w:szCs w:val="20"/>
              </w:rPr>
              <w:t xml:space="preserve"> Precinct</w:t>
            </w:r>
            <w:r w:rsidRPr="00B207D7">
              <w:rPr>
                <w:rFonts w:eastAsia="Calibri"/>
                <w:color w:val="000000"/>
                <w:sz w:val="20"/>
                <w:szCs w:val="20"/>
              </w:rPr>
              <w:t xml:space="preserve"> became operational.</w:t>
            </w:r>
          </w:p>
        </w:tc>
      </w:tr>
      <w:tr w:rsidR="00B207D7" w:rsidRPr="00B207D7" w14:paraId="2BF50CA6" w14:textId="77777777" w:rsidTr="00C711EF">
        <w:trPr>
          <w:trHeight w:val="276"/>
        </w:trPr>
        <w:tc>
          <w:tcPr>
            <w:tcW w:w="1247" w:type="pct"/>
            <w:shd w:val="clear" w:color="auto" w:fill="auto"/>
          </w:tcPr>
          <w:p w14:paraId="16D09992"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15 August 2019</w:t>
            </w:r>
          </w:p>
        </w:tc>
        <w:tc>
          <w:tcPr>
            <w:tcW w:w="3753" w:type="pct"/>
            <w:shd w:val="clear" w:color="auto" w:fill="auto"/>
          </w:tcPr>
          <w:p w14:paraId="5BA033EE"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Sydney Eastern City Planning Panel (SECPP) Briefing/Site Visit.</w:t>
            </w:r>
          </w:p>
        </w:tc>
      </w:tr>
      <w:tr w:rsidR="00B207D7" w:rsidRPr="00B207D7" w14:paraId="28F7A6DE" w14:textId="77777777" w:rsidTr="00C711EF">
        <w:trPr>
          <w:trHeight w:val="276"/>
        </w:trPr>
        <w:tc>
          <w:tcPr>
            <w:tcW w:w="1247" w:type="pct"/>
            <w:shd w:val="clear" w:color="auto" w:fill="auto"/>
          </w:tcPr>
          <w:p w14:paraId="72F31850"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6 September 2019</w:t>
            </w:r>
          </w:p>
        </w:tc>
        <w:tc>
          <w:tcPr>
            <w:tcW w:w="3753" w:type="pct"/>
            <w:shd w:val="clear" w:color="auto" w:fill="auto"/>
          </w:tcPr>
          <w:p w14:paraId="72F8B75C"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The Applicant submitted amended plans in response to the DCP amendments.</w:t>
            </w:r>
          </w:p>
          <w:p w14:paraId="4A9F3FD4" w14:textId="77777777" w:rsidR="00B207D7" w:rsidRPr="00B207D7" w:rsidRDefault="00B207D7" w:rsidP="00B207D7">
            <w:pPr>
              <w:spacing w:after="40"/>
              <w:contextualSpacing/>
              <w:jc w:val="both"/>
              <w:rPr>
                <w:rFonts w:eastAsia="Calibri"/>
                <w:color w:val="000000"/>
                <w:sz w:val="20"/>
                <w:szCs w:val="20"/>
                <w:lang w:val="en-GB"/>
              </w:rPr>
            </w:pPr>
            <w:r w:rsidRPr="00B207D7">
              <w:rPr>
                <w:rFonts w:eastAsia="Calibri"/>
                <w:color w:val="000000"/>
                <w:sz w:val="20"/>
                <w:szCs w:val="20"/>
                <w:lang w:val="en-GB"/>
              </w:rPr>
              <w:t>The amended proposal included the following changes to the scheme originally submitted in May 2018;</w:t>
            </w:r>
          </w:p>
          <w:p w14:paraId="5A608826" w14:textId="77777777" w:rsidR="00B207D7" w:rsidRPr="00B207D7" w:rsidRDefault="00B207D7" w:rsidP="00770EEB">
            <w:pPr>
              <w:numPr>
                <w:ilvl w:val="0"/>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lastRenderedPageBreak/>
              <w:t>slight amendment to the distribution of GFA between the mix of uses, with no change proposed to the maximum GFA of 28,415m</w:t>
            </w:r>
            <w:r w:rsidRPr="00B207D7">
              <w:rPr>
                <w:rFonts w:eastAsia="Calibri"/>
                <w:color w:val="000000"/>
                <w:sz w:val="20"/>
                <w:szCs w:val="20"/>
                <w:vertAlign w:val="superscript"/>
                <w:lang w:val="en-GB"/>
              </w:rPr>
              <w:t>2</w:t>
            </w:r>
            <w:r w:rsidRPr="00B207D7">
              <w:rPr>
                <w:rFonts w:eastAsia="Calibri"/>
                <w:color w:val="000000"/>
                <w:sz w:val="20"/>
                <w:szCs w:val="20"/>
                <w:lang w:val="en-GB"/>
              </w:rPr>
              <w:t>;</w:t>
            </w:r>
          </w:p>
          <w:p w14:paraId="4453F55E" w14:textId="77777777" w:rsidR="00B207D7" w:rsidRPr="00B207D7" w:rsidRDefault="00B207D7" w:rsidP="00770EEB">
            <w:pPr>
              <w:numPr>
                <w:ilvl w:val="0"/>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reduction to the height of the three proposed buildings, including;</w:t>
            </w:r>
          </w:p>
          <w:p w14:paraId="63F8EFA3" w14:textId="77777777" w:rsidR="00B207D7" w:rsidRPr="00B207D7" w:rsidRDefault="00B207D7" w:rsidP="00770EEB">
            <w:pPr>
              <w:numPr>
                <w:ilvl w:val="1"/>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Building A – reduced from RL 82 to RL 81.5,</w:t>
            </w:r>
          </w:p>
          <w:p w14:paraId="600E2DE9" w14:textId="77777777" w:rsidR="00B207D7" w:rsidRPr="00B207D7" w:rsidRDefault="00B207D7" w:rsidP="00770EEB">
            <w:pPr>
              <w:numPr>
                <w:ilvl w:val="1"/>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Building B – reduced from RL 82 to RL 80.8,</w:t>
            </w:r>
          </w:p>
          <w:p w14:paraId="1B041A7D" w14:textId="77777777" w:rsidR="00B207D7" w:rsidRPr="00B207D7" w:rsidRDefault="00B207D7" w:rsidP="00770EEB">
            <w:pPr>
              <w:numPr>
                <w:ilvl w:val="1"/>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Building C – reduced from RL 80.4 to RL 74.5;</w:t>
            </w:r>
          </w:p>
          <w:p w14:paraId="0778F4E5" w14:textId="77777777" w:rsidR="00B207D7" w:rsidRPr="00B207D7" w:rsidRDefault="00B207D7" w:rsidP="00770EEB">
            <w:pPr>
              <w:numPr>
                <w:ilvl w:val="0"/>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 xml:space="preserve">reconfiguration of the proposed massing, including the provision of a shared podium with singular tower elements above; </w:t>
            </w:r>
          </w:p>
          <w:p w14:paraId="4657B39B" w14:textId="77777777" w:rsidR="00B207D7" w:rsidRPr="00B207D7" w:rsidRDefault="00B207D7" w:rsidP="00770EEB">
            <w:pPr>
              <w:numPr>
                <w:ilvl w:val="0"/>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 xml:space="preserve">amendment to the design of the communal open space areas; </w:t>
            </w:r>
          </w:p>
          <w:p w14:paraId="2D9226EA" w14:textId="77777777" w:rsidR="00B207D7" w:rsidRPr="00B207D7" w:rsidRDefault="00B207D7" w:rsidP="00770EEB">
            <w:pPr>
              <w:numPr>
                <w:ilvl w:val="0"/>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 xml:space="preserve">increase in the building separation from the Heritage Conservation Area to south-east and adjoining properties to the north-west; </w:t>
            </w:r>
          </w:p>
          <w:p w14:paraId="5AEB9E2C" w14:textId="77777777" w:rsidR="00B207D7" w:rsidRPr="00B207D7" w:rsidRDefault="00B207D7" w:rsidP="00770EEB">
            <w:pPr>
              <w:numPr>
                <w:ilvl w:val="0"/>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amendment to the design and the size of the proposed public open space from 2,940m</w:t>
            </w:r>
            <w:r w:rsidRPr="00B207D7">
              <w:rPr>
                <w:rFonts w:eastAsia="Calibri"/>
                <w:color w:val="000000"/>
                <w:sz w:val="20"/>
                <w:szCs w:val="20"/>
                <w:vertAlign w:val="superscript"/>
                <w:lang w:val="en-GB"/>
              </w:rPr>
              <w:t>2</w:t>
            </w:r>
            <w:r w:rsidRPr="00B207D7">
              <w:rPr>
                <w:rFonts w:eastAsia="Calibri"/>
                <w:color w:val="000000"/>
                <w:sz w:val="20"/>
                <w:szCs w:val="20"/>
                <w:lang w:val="en-GB"/>
              </w:rPr>
              <w:t xml:space="preserve"> to 2,250m</w:t>
            </w:r>
            <w:r w:rsidRPr="00B207D7">
              <w:rPr>
                <w:rFonts w:eastAsia="Calibri"/>
                <w:color w:val="000000"/>
                <w:sz w:val="20"/>
                <w:szCs w:val="20"/>
                <w:vertAlign w:val="superscript"/>
                <w:lang w:val="en-GB"/>
              </w:rPr>
              <w:t>2</w:t>
            </w:r>
            <w:r w:rsidRPr="00B207D7">
              <w:rPr>
                <w:rFonts w:eastAsia="Calibri"/>
                <w:color w:val="000000"/>
                <w:sz w:val="20"/>
                <w:szCs w:val="20"/>
                <w:lang w:val="en-GB"/>
              </w:rPr>
              <w:t xml:space="preserve">; </w:t>
            </w:r>
          </w:p>
          <w:p w14:paraId="1C1FDC8C" w14:textId="77777777" w:rsidR="00B207D7" w:rsidRPr="00B207D7" w:rsidRDefault="00B207D7" w:rsidP="00770EEB">
            <w:pPr>
              <w:numPr>
                <w:ilvl w:val="0"/>
                <w:numId w:val="16"/>
              </w:numPr>
              <w:spacing w:after="40"/>
              <w:contextualSpacing/>
              <w:jc w:val="both"/>
              <w:rPr>
                <w:rFonts w:eastAsia="Calibri"/>
                <w:color w:val="000000"/>
                <w:sz w:val="20"/>
                <w:szCs w:val="20"/>
                <w:lang w:val="en-GB"/>
              </w:rPr>
            </w:pPr>
            <w:r w:rsidRPr="00B207D7">
              <w:rPr>
                <w:rFonts w:eastAsia="Calibri"/>
                <w:color w:val="000000"/>
                <w:sz w:val="20"/>
                <w:szCs w:val="20"/>
                <w:lang w:val="en-GB"/>
              </w:rPr>
              <w:t xml:space="preserve">reduction 275 to 265 parking spaces; and </w:t>
            </w:r>
          </w:p>
          <w:p w14:paraId="0D5CA32E" w14:textId="77777777" w:rsidR="00B207D7" w:rsidRPr="00B207D7" w:rsidRDefault="00B207D7" w:rsidP="00770EEB">
            <w:pPr>
              <w:numPr>
                <w:ilvl w:val="0"/>
                <w:numId w:val="16"/>
              </w:numPr>
              <w:contextualSpacing/>
              <w:jc w:val="both"/>
              <w:rPr>
                <w:rFonts w:eastAsia="Calibri"/>
                <w:color w:val="000000"/>
                <w:sz w:val="20"/>
                <w:szCs w:val="20"/>
                <w:lang w:val="en-GB"/>
              </w:rPr>
            </w:pPr>
            <w:r w:rsidRPr="00B207D7">
              <w:rPr>
                <w:rFonts w:eastAsia="Calibri"/>
                <w:color w:val="000000"/>
                <w:sz w:val="20"/>
                <w:szCs w:val="20"/>
                <w:lang w:val="en-GB"/>
              </w:rPr>
              <w:t>the four live/</w:t>
            </w:r>
            <w:proofErr w:type="gramStart"/>
            <w:r w:rsidRPr="00B207D7">
              <w:rPr>
                <w:rFonts w:eastAsia="Calibri"/>
                <w:color w:val="000000"/>
                <w:sz w:val="20"/>
                <w:szCs w:val="20"/>
                <w:lang w:val="en-GB"/>
              </w:rPr>
              <w:t>work spaces</w:t>
            </w:r>
            <w:proofErr w:type="gramEnd"/>
            <w:r w:rsidRPr="00B207D7">
              <w:rPr>
                <w:rFonts w:eastAsia="Calibri"/>
                <w:color w:val="000000"/>
                <w:sz w:val="20"/>
                <w:szCs w:val="20"/>
                <w:lang w:val="en-GB"/>
              </w:rPr>
              <w:t xml:space="preserve"> fronting Waterloo Street no longer nominated as affordable housing units. </w:t>
            </w:r>
          </w:p>
          <w:p w14:paraId="35ECD7A8"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Key statistics changed slightly from the original application as listed below:</w:t>
            </w:r>
          </w:p>
          <w:p w14:paraId="5A1A077F"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FSR 3.88:1 - GFA 28,415m</w:t>
            </w:r>
            <w:r w:rsidRPr="00B207D7">
              <w:rPr>
                <w:rFonts w:eastAsia="Calibri"/>
                <w:color w:val="000000"/>
                <w:sz w:val="20"/>
                <w:szCs w:val="20"/>
                <w:vertAlign w:val="superscript"/>
              </w:rPr>
              <w:t>2</w:t>
            </w:r>
          </w:p>
          <w:p w14:paraId="339E6735"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Retail 0.72:1 – 5,254m</w:t>
            </w:r>
            <w:r w:rsidRPr="00B207D7">
              <w:rPr>
                <w:rFonts w:eastAsia="Calibri"/>
                <w:color w:val="000000"/>
                <w:sz w:val="20"/>
                <w:szCs w:val="20"/>
                <w:vertAlign w:val="superscript"/>
              </w:rPr>
              <w:t>2</w:t>
            </w:r>
            <w:r w:rsidRPr="00B207D7">
              <w:rPr>
                <w:rFonts w:eastAsia="Calibri"/>
                <w:color w:val="000000"/>
                <w:sz w:val="20"/>
                <w:szCs w:val="20"/>
              </w:rPr>
              <w:t>, including 3,046m</w:t>
            </w:r>
            <w:r w:rsidRPr="00B207D7">
              <w:rPr>
                <w:rFonts w:eastAsia="Calibri"/>
                <w:color w:val="000000"/>
                <w:sz w:val="20"/>
                <w:szCs w:val="20"/>
                <w:vertAlign w:val="superscript"/>
              </w:rPr>
              <w:t>2</w:t>
            </w:r>
            <w:r w:rsidRPr="00B207D7">
              <w:rPr>
                <w:rFonts w:eastAsia="Calibri"/>
                <w:color w:val="000000"/>
                <w:sz w:val="20"/>
                <w:szCs w:val="20"/>
              </w:rPr>
              <w:t xml:space="preserve"> for a supermarket</w:t>
            </w:r>
          </w:p>
          <w:p w14:paraId="5EEA2E73" w14:textId="4613C8AD" w:rsidR="00B207D7" w:rsidRPr="00B207D7" w:rsidRDefault="00917278" w:rsidP="00770EEB">
            <w:pPr>
              <w:numPr>
                <w:ilvl w:val="0"/>
                <w:numId w:val="13"/>
              </w:numPr>
              <w:spacing w:after="80"/>
              <w:contextualSpacing/>
              <w:jc w:val="both"/>
              <w:rPr>
                <w:rFonts w:eastAsia="Calibri"/>
                <w:color w:val="000000"/>
                <w:sz w:val="20"/>
                <w:szCs w:val="20"/>
              </w:rPr>
            </w:pPr>
            <w:r>
              <w:rPr>
                <w:rFonts w:eastAsia="Calibri"/>
                <w:color w:val="000000"/>
                <w:sz w:val="20"/>
                <w:szCs w:val="20"/>
              </w:rPr>
              <w:t>Club</w:t>
            </w:r>
            <w:r w:rsidR="00B207D7" w:rsidRPr="00B207D7">
              <w:rPr>
                <w:rFonts w:eastAsia="Calibri"/>
                <w:color w:val="000000"/>
                <w:sz w:val="20"/>
                <w:szCs w:val="20"/>
              </w:rPr>
              <w:t xml:space="preserve"> 0.42:1 – 3,066m</w:t>
            </w:r>
            <w:r w:rsidR="00B207D7" w:rsidRPr="00B207D7">
              <w:rPr>
                <w:rFonts w:eastAsia="Calibri"/>
                <w:color w:val="000000"/>
                <w:sz w:val="20"/>
                <w:szCs w:val="20"/>
                <w:vertAlign w:val="superscript"/>
              </w:rPr>
              <w:t>2</w:t>
            </w:r>
          </w:p>
          <w:p w14:paraId="5904D595"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Residential 2.53:1 – 18,530m</w:t>
            </w:r>
            <w:r w:rsidRPr="00B207D7">
              <w:rPr>
                <w:rFonts w:eastAsia="Calibri"/>
                <w:color w:val="000000"/>
                <w:sz w:val="20"/>
                <w:szCs w:val="20"/>
                <w:vertAlign w:val="superscript"/>
              </w:rPr>
              <w:t>2</w:t>
            </w:r>
            <w:r w:rsidRPr="00B207D7">
              <w:rPr>
                <w:rFonts w:eastAsia="Calibri"/>
                <w:color w:val="000000"/>
                <w:sz w:val="20"/>
                <w:szCs w:val="20"/>
              </w:rPr>
              <w:t xml:space="preserve"> (164 units not including the live/</w:t>
            </w:r>
            <w:proofErr w:type="gramStart"/>
            <w:r w:rsidRPr="00B207D7">
              <w:rPr>
                <w:rFonts w:eastAsia="Calibri"/>
                <w:color w:val="000000"/>
                <w:sz w:val="20"/>
                <w:szCs w:val="20"/>
              </w:rPr>
              <w:t>work spaces</w:t>
            </w:r>
            <w:proofErr w:type="gramEnd"/>
            <w:r w:rsidRPr="00B207D7">
              <w:rPr>
                <w:rFonts w:eastAsia="Calibri"/>
                <w:color w:val="000000"/>
                <w:sz w:val="20"/>
                <w:szCs w:val="20"/>
              </w:rPr>
              <w:t>)</w:t>
            </w:r>
          </w:p>
          <w:p w14:paraId="29828CDF"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Commercial 0.21:1 – 1,565m</w:t>
            </w:r>
            <w:r w:rsidRPr="00B207D7">
              <w:rPr>
                <w:rFonts w:eastAsia="Calibri"/>
                <w:color w:val="000000"/>
                <w:sz w:val="20"/>
                <w:szCs w:val="20"/>
                <w:vertAlign w:val="superscript"/>
              </w:rPr>
              <w:t>2</w:t>
            </w:r>
            <w:r w:rsidRPr="00B207D7">
              <w:rPr>
                <w:rFonts w:eastAsia="Calibri"/>
                <w:color w:val="000000"/>
                <w:sz w:val="20"/>
                <w:szCs w:val="20"/>
              </w:rPr>
              <w:t xml:space="preserve"> (including 537m</w:t>
            </w:r>
            <w:r w:rsidRPr="00B207D7">
              <w:rPr>
                <w:rFonts w:eastAsia="Calibri"/>
                <w:color w:val="000000"/>
                <w:sz w:val="20"/>
                <w:szCs w:val="20"/>
                <w:vertAlign w:val="superscript"/>
              </w:rPr>
              <w:t>2</w:t>
            </w:r>
            <w:r w:rsidRPr="00B207D7">
              <w:rPr>
                <w:rFonts w:eastAsia="Calibri"/>
                <w:color w:val="000000"/>
                <w:sz w:val="20"/>
                <w:szCs w:val="20"/>
              </w:rPr>
              <w:t xml:space="preserve"> as live/</w:t>
            </w:r>
            <w:proofErr w:type="gramStart"/>
            <w:r w:rsidRPr="00B207D7">
              <w:rPr>
                <w:rFonts w:eastAsia="Calibri"/>
                <w:color w:val="000000"/>
                <w:sz w:val="20"/>
                <w:szCs w:val="20"/>
              </w:rPr>
              <w:t>work spaces</w:t>
            </w:r>
            <w:proofErr w:type="gramEnd"/>
            <w:r w:rsidRPr="00B207D7">
              <w:rPr>
                <w:rFonts w:eastAsia="Calibri"/>
                <w:color w:val="000000"/>
                <w:sz w:val="20"/>
                <w:szCs w:val="20"/>
              </w:rPr>
              <w:t>)</w:t>
            </w:r>
          </w:p>
          <w:p w14:paraId="10631564"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265 car parking spaces in two levels of basement</w:t>
            </w:r>
          </w:p>
          <w:p w14:paraId="443850A7" w14:textId="0C978894" w:rsidR="00B207D7" w:rsidRPr="00B207D7" w:rsidRDefault="00B207D7" w:rsidP="00B207D7">
            <w:pPr>
              <w:jc w:val="both"/>
              <w:rPr>
                <w:rFonts w:eastAsia="Calibri"/>
                <w:color w:val="000000"/>
                <w:sz w:val="20"/>
                <w:szCs w:val="20"/>
              </w:rPr>
            </w:pPr>
            <w:r w:rsidRPr="00B207D7">
              <w:rPr>
                <w:rFonts w:eastAsia="Calibri"/>
                <w:color w:val="000000"/>
                <w:sz w:val="20"/>
                <w:szCs w:val="20"/>
              </w:rPr>
              <w:t>The amended DA was placed on public exhibition from 17 September 2019 to 16 October 2019</w:t>
            </w:r>
            <w:r w:rsidR="001D076B">
              <w:rPr>
                <w:rFonts w:eastAsia="Calibri"/>
                <w:color w:val="000000"/>
                <w:sz w:val="20"/>
                <w:szCs w:val="20"/>
              </w:rPr>
              <w:t xml:space="preserve"> </w:t>
            </w:r>
            <w:r w:rsidR="001D076B" w:rsidRPr="0016380A">
              <w:rPr>
                <w:rFonts w:eastAsia="Calibri"/>
                <w:color w:val="000000" w:themeColor="text1"/>
                <w:sz w:val="20"/>
                <w:szCs w:val="20"/>
              </w:rPr>
              <w:t xml:space="preserve">– </w:t>
            </w:r>
            <w:r w:rsidR="001D076B">
              <w:rPr>
                <w:rFonts w:eastAsia="Calibri"/>
                <w:color w:val="000000" w:themeColor="text1"/>
                <w:sz w:val="20"/>
                <w:szCs w:val="20"/>
              </w:rPr>
              <w:t>29</w:t>
            </w:r>
            <w:r w:rsidR="001D076B" w:rsidRPr="0016380A">
              <w:rPr>
                <w:rFonts w:eastAsia="Calibri"/>
                <w:color w:val="000000" w:themeColor="text1"/>
                <w:sz w:val="20"/>
                <w:szCs w:val="20"/>
              </w:rPr>
              <w:t xml:space="preserve"> submissions were received</w:t>
            </w:r>
          </w:p>
          <w:p w14:paraId="3F7B00C4"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External referrals were sent to the following agencies:</w:t>
            </w:r>
          </w:p>
          <w:p w14:paraId="6CD940D5" w14:textId="77777777" w:rsidR="00B207D7" w:rsidRPr="00B207D7" w:rsidRDefault="00B207D7" w:rsidP="00770EEB">
            <w:pPr>
              <w:numPr>
                <w:ilvl w:val="0"/>
                <w:numId w:val="19"/>
              </w:numPr>
              <w:spacing w:after="40"/>
              <w:contextualSpacing/>
              <w:jc w:val="both"/>
              <w:rPr>
                <w:rFonts w:eastAsia="Calibri"/>
                <w:color w:val="000000"/>
                <w:sz w:val="20"/>
                <w:szCs w:val="20"/>
              </w:rPr>
            </w:pPr>
            <w:r w:rsidRPr="00B207D7">
              <w:rPr>
                <w:rFonts w:eastAsia="Calibri"/>
                <w:color w:val="000000"/>
                <w:sz w:val="20"/>
                <w:szCs w:val="20"/>
              </w:rPr>
              <w:t>Transport for NSW (</w:t>
            </w:r>
            <w:proofErr w:type="spellStart"/>
            <w:r w:rsidRPr="00B207D7">
              <w:rPr>
                <w:rFonts w:eastAsia="Calibri"/>
                <w:color w:val="000000"/>
                <w:sz w:val="20"/>
                <w:szCs w:val="20"/>
              </w:rPr>
              <w:t>TfNSW</w:t>
            </w:r>
            <w:proofErr w:type="spellEnd"/>
            <w:r w:rsidRPr="00B207D7">
              <w:rPr>
                <w:rFonts w:eastAsia="Calibri"/>
                <w:color w:val="000000"/>
                <w:sz w:val="20"/>
                <w:szCs w:val="20"/>
              </w:rPr>
              <w:t>) and Roads and Maritime Services (separate referrals) – as Integrated Development</w:t>
            </w:r>
          </w:p>
          <w:p w14:paraId="65991F37" w14:textId="77777777" w:rsidR="00B207D7" w:rsidRPr="00B207D7" w:rsidRDefault="00B207D7" w:rsidP="00770EEB">
            <w:pPr>
              <w:numPr>
                <w:ilvl w:val="0"/>
                <w:numId w:val="19"/>
              </w:numPr>
              <w:spacing w:after="40"/>
              <w:contextualSpacing/>
              <w:jc w:val="both"/>
              <w:rPr>
                <w:rFonts w:eastAsia="Calibri"/>
                <w:color w:val="000000"/>
                <w:sz w:val="20"/>
                <w:szCs w:val="20"/>
              </w:rPr>
            </w:pPr>
            <w:r w:rsidRPr="00B207D7">
              <w:rPr>
                <w:rFonts w:eastAsia="Calibri"/>
                <w:color w:val="000000"/>
                <w:sz w:val="20"/>
                <w:szCs w:val="20"/>
              </w:rPr>
              <w:t>Architecture Excellence Panel</w:t>
            </w:r>
          </w:p>
          <w:p w14:paraId="3E4F7A4A" w14:textId="77777777" w:rsidR="00B207D7" w:rsidRPr="00B207D7" w:rsidRDefault="00B207D7" w:rsidP="00770EEB">
            <w:pPr>
              <w:numPr>
                <w:ilvl w:val="0"/>
                <w:numId w:val="19"/>
              </w:numPr>
              <w:spacing w:after="40"/>
              <w:contextualSpacing/>
              <w:jc w:val="both"/>
              <w:rPr>
                <w:rFonts w:eastAsia="Calibri"/>
                <w:color w:val="000000"/>
                <w:sz w:val="20"/>
                <w:szCs w:val="20"/>
              </w:rPr>
            </w:pPr>
            <w:r w:rsidRPr="00B207D7">
              <w:rPr>
                <w:rFonts w:eastAsia="Calibri"/>
                <w:color w:val="000000"/>
                <w:sz w:val="20"/>
                <w:szCs w:val="20"/>
              </w:rPr>
              <w:t>Ausgrid</w:t>
            </w:r>
          </w:p>
          <w:p w14:paraId="0A1345A6" w14:textId="77777777" w:rsidR="00B207D7" w:rsidRPr="00B207D7" w:rsidRDefault="00B207D7" w:rsidP="00770EEB">
            <w:pPr>
              <w:numPr>
                <w:ilvl w:val="0"/>
                <w:numId w:val="19"/>
              </w:numPr>
              <w:spacing w:after="40"/>
              <w:contextualSpacing/>
              <w:jc w:val="both"/>
              <w:rPr>
                <w:rFonts w:eastAsia="Calibri"/>
                <w:color w:val="000000"/>
                <w:sz w:val="20"/>
                <w:szCs w:val="20"/>
              </w:rPr>
            </w:pPr>
            <w:r w:rsidRPr="00B207D7">
              <w:rPr>
                <w:rFonts w:eastAsia="Calibri"/>
                <w:color w:val="000000"/>
                <w:sz w:val="20"/>
                <w:szCs w:val="20"/>
              </w:rPr>
              <w:t>Sydney Water</w:t>
            </w:r>
          </w:p>
          <w:p w14:paraId="20639FD6" w14:textId="77777777" w:rsidR="00B207D7" w:rsidRPr="00B207D7" w:rsidRDefault="00B207D7" w:rsidP="00770EEB">
            <w:pPr>
              <w:numPr>
                <w:ilvl w:val="0"/>
                <w:numId w:val="19"/>
              </w:numPr>
              <w:jc w:val="both"/>
              <w:rPr>
                <w:rFonts w:eastAsia="Calibri"/>
                <w:color w:val="000000"/>
                <w:sz w:val="20"/>
                <w:szCs w:val="20"/>
              </w:rPr>
            </w:pPr>
            <w:r w:rsidRPr="00B207D7">
              <w:rPr>
                <w:rFonts w:eastAsia="Calibri"/>
                <w:color w:val="000000"/>
                <w:sz w:val="20"/>
                <w:szCs w:val="20"/>
              </w:rPr>
              <w:t>NSW Police</w:t>
            </w:r>
          </w:p>
        </w:tc>
      </w:tr>
      <w:tr w:rsidR="00B207D7" w:rsidRPr="00B207D7" w14:paraId="3B89E075" w14:textId="77777777" w:rsidTr="00C711EF">
        <w:trPr>
          <w:trHeight w:val="276"/>
        </w:trPr>
        <w:tc>
          <w:tcPr>
            <w:tcW w:w="1247" w:type="pct"/>
            <w:shd w:val="clear" w:color="auto" w:fill="auto"/>
          </w:tcPr>
          <w:p w14:paraId="3FC9491F"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12 November 2019</w:t>
            </w:r>
          </w:p>
        </w:tc>
        <w:tc>
          <w:tcPr>
            <w:tcW w:w="3753" w:type="pct"/>
            <w:shd w:val="clear" w:color="auto" w:fill="auto"/>
          </w:tcPr>
          <w:p w14:paraId="28070620"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The Architectural Excellence Panel reviewed the architectural drawings, urban design report and landscape design drawings, and discussed the proposal with the Architect, Landscape Architect and representative of the site owner.</w:t>
            </w:r>
          </w:p>
          <w:p w14:paraId="3082C7A0" w14:textId="1204E549" w:rsidR="00B207D7" w:rsidRPr="00B207D7" w:rsidRDefault="00B207D7" w:rsidP="00B207D7">
            <w:pPr>
              <w:jc w:val="both"/>
              <w:rPr>
                <w:rFonts w:eastAsia="Calibri"/>
                <w:color w:val="000000"/>
                <w:sz w:val="20"/>
                <w:szCs w:val="20"/>
              </w:rPr>
            </w:pPr>
            <w:r w:rsidRPr="00B207D7">
              <w:rPr>
                <w:rFonts w:eastAsia="Calibri"/>
                <w:color w:val="000000"/>
                <w:sz w:val="20"/>
                <w:szCs w:val="20"/>
              </w:rPr>
              <w:t xml:space="preserve">The Panel noted that the site-specific Development Control Plan Amendment No. 18 Balmain Leagues </w:t>
            </w:r>
            <w:r w:rsidR="00917278">
              <w:rPr>
                <w:rFonts w:eastAsia="Calibri"/>
                <w:color w:val="000000"/>
                <w:sz w:val="20"/>
                <w:szCs w:val="20"/>
              </w:rPr>
              <w:t>Club</w:t>
            </w:r>
            <w:r w:rsidRPr="00B207D7">
              <w:rPr>
                <w:rFonts w:eastAsia="Calibri"/>
                <w:color w:val="000000"/>
                <w:sz w:val="20"/>
                <w:szCs w:val="20"/>
              </w:rPr>
              <w:t xml:space="preserve"> Precinct (operational from 16 July 2019) established the built form for the proposal, which includes a </w:t>
            </w:r>
            <w:proofErr w:type="gramStart"/>
            <w:r w:rsidRPr="00B207D7">
              <w:rPr>
                <w:rFonts w:eastAsia="Calibri"/>
                <w:color w:val="000000"/>
                <w:sz w:val="20"/>
                <w:szCs w:val="20"/>
              </w:rPr>
              <w:t>12 storey</w:t>
            </w:r>
            <w:proofErr w:type="gramEnd"/>
            <w:r w:rsidRPr="00B207D7">
              <w:rPr>
                <w:rFonts w:eastAsia="Calibri"/>
                <w:color w:val="000000"/>
                <w:sz w:val="20"/>
                <w:szCs w:val="20"/>
              </w:rPr>
              <w:t xml:space="preserve"> primary building form addressing Victoria Road.</w:t>
            </w:r>
          </w:p>
          <w:p w14:paraId="24312256"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The Panel made eight recommendations:</w:t>
            </w:r>
          </w:p>
          <w:p w14:paraId="0BFF1596" w14:textId="77777777" w:rsidR="00B207D7" w:rsidRPr="00B207D7" w:rsidRDefault="00B207D7" w:rsidP="00770EEB">
            <w:pPr>
              <w:numPr>
                <w:ilvl w:val="0"/>
                <w:numId w:val="17"/>
              </w:numPr>
              <w:spacing w:after="80"/>
              <w:jc w:val="both"/>
              <w:rPr>
                <w:rFonts w:eastAsia="Calibri"/>
                <w:i/>
                <w:iCs/>
                <w:color w:val="000000"/>
                <w:sz w:val="20"/>
                <w:szCs w:val="20"/>
              </w:rPr>
            </w:pPr>
            <w:r w:rsidRPr="00B207D7">
              <w:rPr>
                <w:rFonts w:eastAsia="Calibri"/>
                <w:i/>
                <w:iCs/>
                <w:color w:val="000000"/>
                <w:sz w:val="20"/>
                <w:szCs w:val="20"/>
              </w:rPr>
              <w:t xml:space="preserve">The proposal needs to create a stronger, safer and more amenable pedestrian address for Building C in addition to that currently provided on Victoria Road. The additional alternate pedestrian access to Building C could be provided from Waterloo Street via the lift located in Building D (and through the communal open space above the podium), or alternatively an augmentation of the secondary address co-located with the lobby to Building B. </w:t>
            </w:r>
            <w:r w:rsidRPr="00B207D7">
              <w:rPr>
                <w:rFonts w:eastAsia="Calibri"/>
                <w:i/>
                <w:iCs/>
                <w:color w:val="000000"/>
                <w:sz w:val="20"/>
                <w:szCs w:val="20"/>
              </w:rPr>
              <w:lastRenderedPageBreak/>
              <w:t>The Panel would support a minor building height non-compliance associated with a potential lift overrun at Building D for the sole purpose of improving the sense of address for Building C.</w:t>
            </w:r>
          </w:p>
          <w:p w14:paraId="53EBD4E3" w14:textId="77777777" w:rsidR="00B207D7" w:rsidRPr="00B207D7" w:rsidRDefault="00B207D7" w:rsidP="00770EEB">
            <w:pPr>
              <w:numPr>
                <w:ilvl w:val="0"/>
                <w:numId w:val="17"/>
              </w:numPr>
              <w:spacing w:after="80"/>
              <w:jc w:val="both"/>
              <w:rPr>
                <w:rFonts w:eastAsia="Calibri"/>
                <w:i/>
                <w:iCs/>
                <w:color w:val="000000"/>
                <w:sz w:val="20"/>
                <w:szCs w:val="20"/>
              </w:rPr>
            </w:pPr>
            <w:r w:rsidRPr="00B207D7">
              <w:rPr>
                <w:rFonts w:eastAsia="Calibri"/>
                <w:i/>
                <w:iCs/>
                <w:color w:val="000000"/>
                <w:sz w:val="20"/>
                <w:szCs w:val="20"/>
              </w:rPr>
              <w:t>The plaza levels should be amended to more closely correspond with the existing footpath levels along Victoria Road and Waterloo Street, to enable barrier free pedestrian movement with clear lines of sight.</w:t>
            </w:r>
          </w:p>
          <w:p w14:paraId="1952E78D" w14:textId="77777777" w:rsidR="00B207D7" w:rsidRPr="00B207D7" w:rsidRDefault="00B207D7" w:rsidP="00770EEB">
            <w:pPr>
              <w:numPr>
                <w:ilvl w:val="0"/>
                <w:numId w:val="17"/>
              </w:numPr>
              <w:spacing w:after="80"/>
              <w:jc w:val="both"/>
              <w:rPr>
                <w:rFonts w:eastAsia="Calibri"/>
                <w:i/>
                <w:iCs/>
                <w:color w:val="000000"/>
                <w:sz w:val="20"/>
                <w:szCs w:val="20"/>
              </w:rPr>
            </w:pPr>
            <w:r w:rsidRPr="00B207D7">
              <w:rPr>
                <w:rFonts w:eastAsia="Calibri"/>
                <w:i/>
                <w:iCs/>
                <w:color w:val="000000"/>
                <w:sz w:val="20"/>
                <w:szCs w:val="20"/>
              </w:rPr>
              <w:t>The amenity of the existing neighbours across Waterloo Street could be improved by providing a green landscaped edge and by reduction in the masonry structure overlooking Waterloo Street.</w:t>
            </w:r>
          </w:p>
          <w:p w14:paraId="1C89D2F5" w14:textId="77777777" w:rsidR="00B207D7" w:rsidRPr="00B207D7" w:rsidRDefault="00B207D7" w:rsidP="00770EEB">
            <w:pPr>
              <w:numPr>
                <w:ilvl w:val="0"/>
                <w:numId w:val="17"/>
              </w:numPr>
              <w:spacing w:after="80"/>
              <w:jc w:val="both"/>
              <w:rPr>
                <w:rFonts w:eastAsia="Calibri"/>
                <w:i/>
                <w:iCs/>
                <w:color w:val="000000"/>
                <w:sz w:val="20"/>
                <w:szCs w:val="20"/>
              </w:rPr>
            </w:pPr>
            <w:r w:rsidRPr="00B207D7">
              <w:rPr>
                <w:rFonts w:eastAsia="Calibri"/>
                <w:i/>
                <w:iCs/>
                <w:color w:val="000000"/>
                <w:sz w:val="20"/>
                <w:szCs w:val="20"/>
              </w:rPr>
              <w:t>The urban design study should include testing of future development scenarios for the neighbouring sites along the north western and south eastern boundaries. Testing should ensure that future development on the neighbouring properties is not compromised in terms of residential amenity, visual impact and solar access. Similarly, these tests should demonstrate that the amenity enjoyed by dwellings within the subject site can be maintained in scenarios where the neighbouring properties are redeveloped.</w:t>
            </w:r>
          </w:p>
          <w:p w14:paraId="6E6EC676" w14:textId="77777777" w:rsidR="00B207D7" w:rsidRPr="00B207D7" w:rsidRDefault="00B207D7" w:rsidP="00770EEB">
            <w:pPr>
              <w:numPr>
                <w:ilvl w:val="0"/>
                <w:numId w:val="17"/>
              </w:numPr>
              <w:spacing w:after="80"/>
              <w:jc w:val="both"/>
              <w:rPr>
                <w:rFonts w:eastAsia="Calibri"/>
                <w:i/>
                <w:iCs/>
                <w:color w:val="000000"/>
                <w:sz w:val="20"/>
                <w:szCs w:val="20"/>
              </w:rPr>
            </w:pPr>
            <w:r w:rsidRPr="00B207D7">
              <w:rPr>
                <w:rFonts w:eastAsia="Calibri"/>
                <w:i/>
                <w:iCs/>
                <w:color w:val="000000"/>
                <w:sz w:val="20"/>
                <w:szCs w:val="20"/>
              </w:rPr>
              <w:t>The proposed extent of deep soil should be located (in conjunction with other recommended design amendments) to permit the introduction of large canopy trees.</w:t>
            </w:r>
          </w:p>
          <w:p w14:paraId="2AC08552" w14:textId="77777777" w:rsidR="00B207D7" w:rsidRPr="00B207D7" w:rsidRDefault="00B207D7" w:rsidP="00770EEB">
            <w:pPr>
              <w:numPr>
                <w:ilvl w:val="0"/>
                <w:numId w:val="17"/>
              </w:numPr>
              <w:spacing w:after="80"/>
              <w:jc w:val="both"/>
              <w:rPr>
                <w:rFonts w:eastAsia="Calibri"/>
                <w:i/>
                <w:iCs/>
                <w:color w:val="000000"/>
                <w:sz w:val="20"/>
                <w:szCs w:val="20"/>
              </w:rPr>
            </w:pPr>
            <w:r w:rsidRPr="00B207D7">
              <w:rPr>
                <w:rFonts w:eastAsia="Calibri"/>
                <w:i/>
                <w:iCs/>
                <w:color w:val="000000"/>
                <w:sz w:val="20"/>
                <w:szCs w:val="20"/>
              </w:rPr>
              <w:t>The proposed plaza includes extensive planting over basement structures, which needs to be explained further with cross sections.</w:t>
            </w:r>
          </w:p>
          <w:p w14:paraId="36C7565C" w14:textId="77777777" w:rsidR="00B207D7" w:rsidRPr="00B207D7" w:rsidRDefault="00B207D7" w:rsidP="00770EEB">
            <w:pPr>
              <w:numPr>
                <w:ilvl w:val="0"/>
                <w:numId w:val="17"/>
              </w:numPr>
              <w:spacing w:after="80"/>
              <w:jc w:val="both"/>
              <w:rPr>
                <w:rFonts w:eastAsia="Calibri"/>
                <w:i/>
                <w:iCs/>
                <w:color w:val="000000"/>
                <w:sz w:val="20"/>
                <w:szCs w:val="20"/>
              </w:rPr>
            </w:pPr>
            <w:r w:rsidRPr="00B207D7">
              <w:rPr>
                <w:rFonts w:eastAsia="Calibri"/>
                <w:i/>
                <w:iCs/>
                <w:color w:val="000000"/>
                <w:sz w:val="20"/>
                <w:szCs w:val="20"/>
              </w:rPr>
              <w:t>The façade of the south eastern tower, Building A, would benefit from further design refinement aiming to break up the existing composition to introduce a stronger sense of the horizontal, and with an increased sense of depth to protect otherwise large extents of shear glass.</w:t>
            </w:r>
          </w:p>
          <w:p w14:paraId="1848CA69" w14:textId="77777777" w:rsidR="00B207D7" w:rsidRPr="00B207D7" w:rsidRDefault="00B207D7" w:rsidP="00770EEB">
            <w:pPr>
              <w:numPr>
                <w:ilvl w:val="0"/>
                <w:numId w:val="17"/>
              </w:numPr>
              <w:jc w:val="both"/>
              <w:rPr>
                <w:rFonts w:eastAsia="Calibri"/>
                <w:color w:val="000000"/>
                <w:sz w:val="20"/>
                <w:szCs w:val="20"/>
              </w:rPr>
            </w:pPr>
            <w:r w:rsidRPr="00B207D7">
              <w:rPr>
                <w:rFonts w:eastAsia="Calibri"/>
                <w:i/>
                <w:iCs/>
                <w:color w:val="000000"/>
                <w:sz w:val="20"/>
                <w:szCs w:val="20"/>
              </w:rPr>
              <w:t>The northern balconies covered by curtain walls should be further detailed to ensure they are well-ventilated and minimise heat loading - ideally through self-shading.</w:t>
            </w:r>
          </w:p>
        </w:tc>
      </w:tr>
      <w:tr w:rsidR="00B207D7" w:rsidRPr="00B207D7" w14:paraId="57DFF9AE" w14:textId="77777777" w:rsidTr="00C711EF">
        <w:trPr>
          <w:trHeight w:val="276"/>
        </w:trPr>
        <w:tc>
          <w:tcPr>
            <w:tcW w:w="1247" w:type="pct"/>
            <w:shd w:val="clear" w:color="auto" w:fill="auto"/>
          </w:tcPr>
          <w:p w14:paraId="3374B8D4"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18 November 2019</w:t>
            </w:r>
          </w:p>
        </w:tc>
        <w:tc>
          <w:tcPr>
            <w:tcW w:w="3753" w:type="pct"/>
            <w:shd w:val="clear" w:color="auto" w:fill="auto"/>
          </w:tcPr>
          <w:p w14:paraId="1FE36C11"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Council provided the Applicant with a request for further information listing matters that were required to be addressed by the submission of amended plans and additional information.  The following is a summary list of the key concerns/issues raised by Council:</w:t>
            </w:r>
          </w:p>
          <w:p w14:paraId="72B593DA" w14:textId="77777777" w:rsidR="00B207D7" w:rsidRPr="00B207D7" w:rsidRDefault="00B207D7" w:rsidP="00574B71">
            <w:pPr>
              <w:numPr>
                <w:ilvl w:val="0"/>
                <w:numId w:val="4"/>
              </w:numPr>
              <w:spacing w:after="40"/>
              <w:jc w:val="both"/>
              <w:rPr>
                <w:rFonts w:eastAsia="Calibri"/>
                <w:color w:val="000000"/>
                <w:sz w:val="20"/>
                <w:szCs w:val="20"/>
              </w:rPr>
            </w:pPr>
            <w:r w:rsidRPr="00B207D7">
              <w:rPr>
                <w:rFonts w:eastAsia="Calibri"/>
                <w:color w:val="000000"/>
                <w:sz w:val="20"/>
                <w:szCs w:val="20"/>
              </w:rPr>
              <w:t>Operational Waste:</w:t>
            </w:r>
          </w:p>
          <w:p w14:paraId="3AF5FD91" w14:textId="77777777" w:rsidR="00B207D7" w:rsidRPr="00B207D7" w:rsidRDefault="00B207D7" w:rsidP="00574B71">
            <w:pPr>
              <w:numPr>
                <w:ilvl w:val="1"/>
                <w:numId w:val="4"/>
              </w:numPr>
              <w:spacing w:after="80"/>
              <w:jc w:val="both"/>
              <w:rPr>
                <w:rFonts w:eastAsia="Calibri"/>
                <w:color w:val="000000"/>
                <w:sz w:val="20"/>
                <w:szCs w:val="20"/>
              </w:rPr>
            </w:pPr>
            <w:r w:rsidRPr="00B207D7">
              <w:rPr>
                <w:rFonts w:eastAsia="Calibri"/>
                <w:color w:val="000000"/>
                <w:sz w:val="20"/>
                <w:szCs w:val="20"/>
              </w:rPr>
              <w:t xml:space="preserve">In summary, the submitted Operational Waste Management Plan (OWMP) referenced the relevant section of the Leichhardt Development Control Plan (DCP) 2013. The OWMP was required to reference; and demonstrate compliance with; the objectives and controls of; Leichhardt DCP Amendment No. 18 (adopted on 25 June 2019 – Operational on 16 July 2019), with </w:t>
            </w:r>
            <w:proofErr w:type="gramStart"/>
            <w:r w:rsidRPr="00B207D7">
              <w:rPr>
                <w:rFonts w:eastAsia="Calibri"/>
                <w:color w:val="000000"/>
                <w:sz w:val="20"/>
                <w:szCs w:val="20"/>
              </w:rPr>
              <w:t>particular regard</w:t>
            </w:r>
            <w:proofErr w:type="gramEnd"/>
            <w:r w:rsidRPr="00B207D7">
              <w:rPr>
                <w:rFonts w:eastAsia="Calibri"/>
                <w:color w:val="000000"/>
                <w:sz w:val="20"/>
                <w:szCs w:val="20"/>
              </w:rPr>
              <w:t xml:space="preserve"> to Part D1.20 Waste Management.</w:t>
            </w:r>
          </w:p>
          <w:p w14:paraId="0A0D88C2" w14:textId="77777777" w:rsidR="00B207D7" w:rsidRPr="00B207D7" w:rsidRDefault="00B207D7" w:rsidP="00574B71">
            <w:pPr>
              <w:numPr>
                <w:ilvl w:val="0"/>
                <w:numId w:val="4"/>
              </w:numPr>
              <w:spacing w:after="40"/>
              <w:jc w:val="both"/>
              <w:rPr>
                <w:rFonts w:eastAsia="Calibri"/>
                <w:color w:val="000000"/>
                <w:sz w:val="20"/>
                <w:szCs w:val="20"/>
              </w:rPr>
            </w:pPr>
            <w:r w:rsidRPr="00B207D7">
              <w:rPr>
                <w:rFonts w:eastAsia="Calibri"/>
                <w:color w:val="000000"/>
                <w:sz w:val="20"/>
                <w:szCs w:val="20"/>
              </w:rPr>
              <w:t>Traffic:</w:t>
            </w:r>
          </w:p>
          <w:p w14:paraId="44442F3A"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Council noted that a referral response had not yet been received from </w:t>
            </w:r>
            <w:proofErr w:type="spellStart"/>
            <w:r w:rsidRPr="00B207D7">
              <w:rPr>
                <w:rFonts w:eastAsia="Calibri"/>
                <w:color w:val="000000"/>
                <w:sz w:val="20"/>
                <w:szCs w:val="20"/>
              </w:rPr>
              <w:t>TfNSW</w:t>
            </w:r>
            <w:proofErr w:type="spellEnd"/>
            <w:r w:rsidRPr="00B207D7">
              <w:rPr>
                <w:rFonts w:eastAsia="Calibri"/>
                <w:color w:val="000000"/>
                <w:sz w:val="20"/>
                <w:szCs w:val="20"/>
              </w:rPr>
              <w:t>.</w:t>
            </w:r>
          </w:p>
          <w:p w14:paraId="06D4991E"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A detailed design of the Victoria Road deceleration lane, forecourt and frontage path to address medium to long term opportunities for public domain improvements that </w:t>
            </w:r>
            <w:r w:rsidRPr="00B207D7">
              <w:rPr>
                <w:rFonts w:eastAsia="Calibri"/>
                <w:color w:val="000000"/>
                <w:sz w:val="20"/>
                <w:szCs w:val="20"/>
              </w:rPr>
              <w:lastRenderedPageBreak/>
              <w:t>may arise when traffic flows on Victoria Road are significantly reduced in response to opening of the Iron Cove Link.</w:t>
            </w:r>
          </w:p>
          <w:p w14:paraId="2502CD98"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The development proposes a series of initiatives to encourage active transport through a Travel Plan.  Council required that a mechanism be established in which the Travel Plan Coordinator’s monitoring and reviews be annually communicated to a responsible Council officer to ensure compliance and tracking of progress/trends.</w:t>
            </w:r>
          </w:p>
          <w:p w14:paraId="779614CF"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The cumulative impact of construction activity to be assessed (in consultation with all major stakeholders) and an appropriate Construction Traffic Management Plan be prepared.  In particular, the construction of the development is likely to coincide with several other major construction projects including:</w:t>
            </w:r>
          </w:p>
          <w:p w14:paraId="53A94C2C" w14:textId="77777777" w:rsidR="00B207D7" w:rsidRPr="00B207D7" w:rsidRDefault="00B207D7" w:rsidP="00574B71">
            <w:pPr>
              <w:numPr>
                <w:ilvl w:val="2"/>
                <w:numId w:val="4"/>
              </w:numPr>
              <w:contextualSpacing/>
              <w:jc w:val="both"/>
              <w:rPr>
                <w:rFonts w:eastAsia="Calibri"/>
                <w:color w:val="000000"/>
                <w:sz w:val="20"/>
                <w:szCs w:val="20"/>
              </w:rPr>
            </w:pPr>
            <w:r w:rsidRPr="00B207D7">
              <w:rPr>
                <w:rFonts w:eastAsia="Calibri"/>
                <w:color w:val="000000"/>
                <w:sz w:val="20"/>
                <w:szCs w:val="20"/>
              </w:rPr>
              <w:t>Iron Cove Link (and associated Victoria Road works);</w:t>
            </w:r>
          </w:p>
          <w:p w14:paraId="20DC214F" w14:textId="77777777" w:rsidR="00B207D7" w:rsidRPr="00B207D7" w:rsidRDefault="00B207D7" w:rsidP="00574B71">
            <w:pPr>
              <w:numPr>
                <w:ilvl w:val="2"/>
                <w:numId w:val="4"/>
              </w:numPr>
              <w:contextualSpacing/>
              <w:jc w:val="both"/>
              <w:rPr>
                <w:rFonts w:eastAsia="Calibri"/>
                <w:color w:val="000000"/>
                <w:sz w:val="20"/>
                <w:szCs w:val="20"/>
              </w:rPr>
            </w:pPr>
            <w:r w:rsidRPr="00B207D7">
              <w:rPr>
                <w:rFonts w:eastAsia="Calibri"/>
                <w:color w:val="000000"/>
                <w:sz w:val="20"/>
                <w:szCs w:val="20"/>
              </w:rPr>
              <w:t>WestConnex Stage 3b;</w:t>
            </w:r>
          </w:p>
          <w:p w14:paraId="37F687B3" w14:textId="77777777" w:rsidR="00B207D7" w:rsidRPr="00B207D7" w:rsidRDefault="00B207D7" w:rsidP="00574B71">
            <w:pPr>
              <w:numPr>
                <w:ilvl w:val="2"/>
                <w:numId w:val="4"/>
              </w:numPr>
              <w:contextualSpacing/>
              <w:jc w:val="both"/>
              <w:rPr>
                <w:rFonts w:eastAsia="Calibri"/>
                <w:color w:val="000000"/>
                <w:sz w:val="20"/>
                <w:szCs w:val="20"/>
              </w:rPr>
            </w:pPr>
            <w:r w:rsidRPr="00B207D7">
              <w:rPr>
                <w:rFonts w:eastAsia="Calibri"/>
                <w:color w:val="000000"/>
                <w:sz w:val="20"/>
                <w:szCs w:val="20"/>
              </w:rPr>
              <w:t>Western Harbour Tunnel;</w:t>
            </w:r>
          </w:p>
          <w:p w14:paraId="07C0BA1E" w14:textId="77777777" w:rsidR="00B207D7" w:rsidRPr="00B207D7" w:rsidRDefault="00B207D7" w:rsidP="00574B71">
            <w:pPr>
              <w:numPr>
                <w:ilvl w:val="2"/>
                <w:numId w:val="4"/>
              </w:numPr>
              <w:contextualSpacing/>
              <w:jc w:val="both"/>
              <w:rPr>
                <w:rFonts w:eastAsia="Calibri"/>
                <w:color w:val="000000"/>
                <w:sz w:val="20"/>
                <w:szCs w:val="20"/>
              </w:rPr>
            </w:pPr>
            <w:r w:rsidRPr="00B207D7">
              <w:rPr>
                <w:rFonts w:eastAsia="Calibri"/>
                <w:color w:val="000000"/>
                <w:sz w:val="20"/>
                <w:szCs w:val="20"/>
              </w:rPr>
              <w:t>Sydney Metro West; and</w:t>
            </w:r>
          </w:p>
          <w:p w14:paraId="07B0CD72" w14:textId="77777777" w:rsidR="00B207D7" w:rsidRPr="00B207D7" w:rsidRDefault="00B207D7" w:rsidP="00574B71">
            <w:pPr>
              <w:numPr>
                <w:ilvl w:val="2"/>
                <w:numId w:val="4"/>
              </w:numPr>
              <w:spacing w:after="80"/>
              <w:jc w:val="both"/>
              <w:rPr>
                <w:rFonts w:eastAsia="Calibri"/>
                <w:color w:val="000000"/>
                <w:sz w:val="20"/>
                <w:szCs w:val="20"/>
              </w:rPr>
            </w:pPr>
            <w:r w:rsidRPr="00B207D7">
              <w:rPr>
                <w:rFonts w:eastAsia="Calibri"/>
                <w:color w:val="000000"/>
                <w:sz w:val="20"/>
                <w:szCs w:val="20"/>
              </w:rPr>
              <w:t>Elements of the Bays Precinct Redevelopment.</w:t>
            </w:r>
          </w:p>
          <w:p w14:paraId="24C638E7" w14:textId="77777777" w:rsidR="00B207D7" w:rsidRPr="00B207D7" w:rsidRDefault="00B207D7" w:rsidP="00574B71">
            <w:pPr>
              <w:numPr>
                <w:ilvl w:val="0"/>
                <w:numId w:val="4"/>
              </w:numPr>
              <w:spacing w:after="40"/>
              <w:jc w:val="both"/>
              <w:rPr>
                <w:rFonts w:eastAsia="Calibri"/>
                <w:color w:val="000000"/>
                <w:sz w:val="20"/>
                <w:szCs w:val="20"/>
              </w:rPr>
            </w:pPr>
            <w:r w:rsidRPr="00B207D7">
              <w:rPr>
                <w:rFonts w:eastAsia="Calibri"/>
                <w:color w:val="000000"/>
                <w:sz w:val="20"/>
                <w:szCs w:val="20"/>
              </w:rPr>
              <w:t>Engineering:</w:t>
            </w:r>
          </w:p>
          <w:p w14:paraId="6381A904"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Allowance to be made for future Victoria Road footpath reconfiguration and widening to minimum 4.5m across the frontage and to be dedicated to Council at no cost as per DCP Amendment No. 18 Section D1.7 Control C2.</w:t>
            </w:r>
          </w:p>
          <w:p w14:paraId="003DFA04"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The setback to Victoria Road is to prioritise pedestrian movement as per DCP Amendment No. 18 Section D1.7 Control C3.</w:t>
            </w:r>
          </w:p>
          <w:p w14:paraId="64AD0CB8"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Allow for future Waterloo Street footpath widening in accordance with DCP Amendment No. 18 Section D1.7 Control C4.</w:t>
            </w:r>
          </w:p>
          <w:p w14:paraId="5DCDE18F"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Access to the existing parking at the rear of No. 695 Darling Street to be maintained including maintaining all existing Right of Ways. Where additional width is required for vehicular access, the Right of Way must be widened.</w:t>
            </w:r>
          </w:p>
          <w:p w14:paraId="3E5316B2"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Landscaping works in the vicinity of the proposed lift that encroach on the existing Right of Way in the property 697 Darling Street (Lot 104) must be deleted.</w:t>
            </w:r>
          </w:p>
          <w:p w14:paraId="149A8C26"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 drainage easement and overland flow path must be provided over the Right of Way at the rear of properties No. 671 – 695 Darling Street to cater for stormwater flows from this area to drain to the public drainage system.</w:t>
            </w:r>
          </w:p>
          <w:p w14:paraId="07FF4D59"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The Site Hydrology Report by Webber Designs dated 19 April 2018 (Rev D) and Stormwater Drainage Concept Plans lack detail and do not demonstrate compliance with DCP requirements.</w:t>
            </w:r>
          </w:p>
          <w:p w14:paraId="68470401"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Insufficient justification provided for reducing the on-site parking provision below that required by DCP Amendment No. 18 Section D1.15 (a shortfall of 71 car parking spaces). Further detail to be provided regarding the location and management of bicycle, motorcycle, and car share parking.  Consideration is to be given to </w:t>
            </w:r>
            <w:r w:rsidRPr="00B207D7">
              <w:rPr>
                <w:rFonts w:eastAsia="Calibri"/>
                <w:color w:val="000000"/>
                <w:sz w:val="20"/>
                <w:szCs w:val="20"/>
              </w:rPr>
              <w:lastRenderedPageBreak/>
              <w:t>providing an additional basement floor.</w:t>
            </w:r>
          </w:p>
          <w:p w14:paraId="07718ECE" w14:textId="77777777" w:rsidR="00B207D7" w:rsidRPr="00B207D7" w:rsidRDefault="00B207D7" w:rsidP="00574B71">
            <w:pPr>
              <w:numPr>
                <w:ilvl w:val="1"/>
                <w:numId w:val="4"/>
              </w:numPr>
              <w:spacing w:after="80"/>
              <w:jc w:val="both"/>
              <w:rPr>
                <w:rFonts w:eastAsia="Calibri"/>
                <w:color w:val="000000"/>
                <w:sz w:val="20"/>
                <w:szCs w:val="20"/>
              </w:rPr>
            </w:pPr>
            <w:r w:rsidRPr="00B207D7">
              <w:rPr>
                <w:rFonts w:eastAsia="Calibri"/>
                <w:color w:val="000000"/>
                <w:sz w:val="20"/>
                <w:szCs w:val="20"/>
              </w:rPr>
              <w:t>The design of the basement car parking and loading dock area to comply with AS/NZS 2890. 1: 2004 Parking Facilities Part 1: Off-street parking and Australian Standard AS/NZS2890.2-2018 Parking Facilities – Off-Street Commercial Vehicle facilities.</w:t>
            </w:r>
          </w:p>
          <w:p w14:paraId="2A8032A7" w14:textId="77777777" w:rsidR="00B207D7" w:rsidRPr="00B207D7" w:rsidRDefault="00B207D7" w:rsidP="00574B71">
            <w:pPr>
              <w:numPr>
                <w:ilvl w:val="0"/>
                <w:numId w:val="4"/>
              </w:numPr>
              <w:spacing w:after="40"/>
              <w:jc w:val="both"/>
              <w:rPr>
                <w:rFonts w:eastAsia="Calibri"/>
                <w:color w:val="000000"/>
                <w:sz w:val="20"/>
                <w:szCs w:val="20"/>
              </w:rPr>
            </w:pPr>
            <w:r w:rsidRPr="00B207D7">
              <w:rPr>
                <w:rFonts w:eastAsia="Calibri"/>
                <w:color w:val="000000"/>
                <w:sz w:val="20"/>
                <w:szCs w:val="20"/>
              </w:rPr>
              <w:t>Heritage and Urban Design:</w:t>
            </w:r>
          </w:p>
          <w:p w14:paraId="132404E4"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The proposal does not properly address the possible site isolation of No. 703 Darling Street (Planning Principle </w:t>
            </w:r>
            <w:proofErr w:type="spellStart"/>
            <w:r w:rsidRPr="00B207D7">
              <w:rPr>
                <w:rFonts w:eastAsia="Calibri"/>
                <w:i/>
                <w:iCs/>
                <w:color w:val="000000"/>
                <w:sz w:val="20"/>
                <w:szCs w:val="20"/>
              </w:rPr>
              <w:t>Karavellas</w:t>
            </w:r>
            <w:proofErr w:type="spellEnd"/>
            <w:r w:rsidRPr="00B207D7">
              <w:rPr>
                <w:rFonts w:eastAsia="Calibri"/>
                <w:i/>
                <w:iCs/>
                <w:color w:val="000000"/>
                <w:sz w:val="20"/>
                <w:szCs w:val="20"/>
              </w:rPr>
              <w:t xml:space="preserve"> v Sutherland Shire</w:t>
            </w:r>
            <w:r w:rsidRPr="00B207D7">
              <w:rPr>
                <w:rFonts w:eastAsia="Calibri"/>
                <w:color w:val="000000"/>
                <w:sz w:val="20"/>
                <w:szCs w:val="20"/>
              </w:rPr>
              <w:t>).</w:t>
            </w:r>
          </w:p>
          <w:p w14:paraId="67DC5899"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Adequate separation between the towers to be incorporated, with consideration to environmental aspects such as wind, overshadowing and visual impact.  The building base to integrate with the Victoria Road streetscape provided with a continuous street wall height </w:t>
            </w:r>
            <w:proofErr w:type="gramStart"/>
            <w:r w:rsidRPr="00B207D7">
              <w:rPr>
                <w:rFonts w:eastAsia="Calibri"/>
                <w:color w:val="000000"/>
                <w:sz w:val="20"/>
                <w:szCs w:val="20"/>
              </w:rPr>
              <w:t>and also</w:t>
            </w:r>
            <w:proofErr w:type="gramEnd"/>
            <w:r w:rsidRPr="00B207D7">
              <w:rPr>
                <w:rFonts w:eastAsia="Calibri"/>
                <w:color w:val="000000"/>
                <w:sz w:val="20"/>
                <w:szCs w:val="20"/>
              </w:rPr>
              <w:t xml:space="preserve"> correspond to the fall of land.</w:t>
            </w:r>
          </w:p>
          <w:p w14:paraId="0B3FC126"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The development presents as a podium to Victoria Road and steps down following the topography of the site. The proposed podium level to the north west along Darling Street should be further detailed and broken into bays, </w:t>
            </w:r>
            <w:proofErr w:type="gramStart"/>
            <w:r w:rsidRPr="00B207D7">
              <w:rPr>
                <w:rFonts w:eastAsia="Calibri"/>
                <w:color w:val="000000"/>
                <w:sz w:val="20"/>
                <w:szCs w:val="20"/>
              </w:rPr>
              <w:t>similar to</w:t>
            </w:r>
            <w:proofErr w:type="gramEnd"/>
            <w:r w:rsidRPr="00B207D7">
              <w:rPr>
                <w:rFonts w:eastAsia="Calibri"/>
                <w:color w:val="000000"/>
                <w:sz w:val="20"/>
                <w:szCs w:val="20"/>
              </w:rPr>
              <w:t xml:space="preserve"> the podium level at the intersection of Victoria Road and Darling Street.</w:t>
            </w:r>
          </w:p>
          <w:p w14:paraId="27E180EF"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Large expanses of glass should not be used in areas visible from the public domain.  Openings should be vertically proportioned, employing traditional design. Dominancy should be given to masonry/solid elements rather than glazed areas.</w:t>
            </w:r>
          </w:p>
          <w:p w14:paraId="111C1829"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The residential balconies of Building C level 1 entirely encroach the 6m building separation required by the ADG.</w:t>
            </w:r>
          </w:p>
          <w:p w14:paraId="7DD78D5F"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Building A has a 6m separation from the south eastern boundary.  Apartments located within Building A Levels 2-11 of have habitable areas with primary address to the side boundary.  It is noted that a greater setback (12m + 3m) is required under the ADG.</w:t>
            </w:r>
          </w:p>
          <w:p w14:paraId="5157635B"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A detailed colours and materials schedule </w:t>
            </w:r>
            <w:proofErr w:type="gramStart"/>
            <w:r w:rsidRPr="00B207D7">
              <w:rPr>
                <w:rFonts w:eastAsia="Calibri"/>
                <w:color w:val="000000"/>
                <w:sz w:val="20"/>
                <w:szCs w:val="20"/>
              </w:rPr>
              <w:t>is</w:t>
            </w:r>
            <w:proofErr w:type="gramEnd"/>
            <w:r w:rsidRPr="00B207D7">
              <w:rPr>
                <w:rFonts w:eastAsia="Calibri"/>
                <w:color w:val="000000"/>
                <w:sz w:val="20"/>
                <w:szCs w:val="20"/>
              </w:rPr>
              <w:t xml:space="preserve"> to be submitted.</w:t>
            </w:r>
          </w:p>
          <w:p w14:paraId="208B7EFD"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More details on solar access to apartments to be provided to address the ASDG criteria.</w:t>
            </w:r>
          </w:p>
          <w:p w14:paraId="22937D17"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The proposal lacks provision of an appropriate deep soil area free from basements, services, impervious surfaces, driveways, roof areas and the like.  A larger deep soil area (as per ADG 3E-1) should be considered for environmental benefits.</w:t>
            </w:r>
          </w:p>
          <w:p w14:paraId="0F329248"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The plaza does not achieve good solar amenity throughout the year, particularly in mid-winter.  The plaza lacks a </w:t>
            </w:r>
            <w:proofErr w:type="gramStart"/>
            <w:r w:rsidRPr="00B207D7">
              <w:rPr>
                <w:rFonts w:eastAsia="Calibri"/>
                <w:color w:val="000000"/>
                <w:sz w:val="20"/>
                <w:szCs w:val="20"/>
              </w:rPr>
              <w:t>high quality</w:t>
            </w:r>
            <w:proofErr w:type="gramEnd"/>
            <w:r w:rsidRPr="00B207D7">
              <w:rPr>
                <w:rFonts w:eastAsia="Calibri"/>
                <w:color w:val="000000"/>
                <w:sz w:val="20"/>
                <w:szCs w:val="20"/>
              </w:rPr>
              <w:t xml:space="preserve"> landscape design that combines soft and hard landscaped areas and integrates of deep soil areas for environmental benefits.</w:t>
            </w:r>
          </w:p>
          <w:p w14:paraId="22228D1B"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Victoria Road frontage is only partially activated by a small retail area in the north eastern corner.  The ground floor is predominantly used for vehicular access, a slip lane and building services.  The street interface is undesirable for pedestrians.</w:t>
            </w:r>
          </w:p>
          <w:p w14:paraId="228BFA16"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lastRenderedPageBreak/>
              <w:t>Along Waterloo Street a front setback of 3m should be provided to improve the interface with the existing single and double storey dwelling houses across Waterloo Street. Landscaping should be considered within the front setback to soften the building edge and to enhance the quality of the public domain.</w:t>
            </w:r>
          </w:p>
          <w:p w14:paraId="6F05D716"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All previous recommendations made by the AEP to be addressed.</w:t>
            </w:r>
          </w:p>
          <w:p w14:paraId="4E195091"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Revised perspectives for Views 2 and 3 must be provided that accurately depict the proposed development and include </w:t>
            </w:r>
            <w:proofErr w:type="gramStart"/>
            <w:r w:rsidRPr="00B207D7">
              <w:rPr>
                <w:rFonts w:eastAsia="Calibri"/>
                <w:color w:val="000000"/>
                <w:sz w:val="20"/>
                <w:szCs w:val="20"/>
              </w:rPr>
              <w:t>all of</w:t>
            </w:r>
            <w:proofErr w:type="gramEnd"/>
            <w:r w:rsidRPr="00B207D7">
              <w:rPr>
                <w:rFonts w:eastAsia="Calibri"/>
                <w:color w:val="000000"/>
                <w:sz w:val="20"/>
                <w:szCs w:val="20"/>
              </w:rPr>
              <w:t xml:space="preserve"> the former Police Station building in the photomontage in accordance with DCP Amendment No. 18 Section D.8.</w:t>
            </w:r>
          </w:p>
          <w:p w14:paraId="3C34A1F8" w14:textId="77777777" w:rsidR="00B207D7" w:rsidRPr="00B207D7" w:rsidRDefault="00B207D7" w:rsidP="00574B71">
            <w:pPr>
              <w:numPr>
                <w:ilvl w:val="1"/>
                <w:numId w:val="4"/>
              </w:numPr>
              <w:spacing w:after="80"/>
              <w:jc w:val="both"/>
              <w:rPr>
                <w:rFonts w:eastAsia="Calibri"/>
                <w:color w:val="000000"/>
                <w:sz w:val="20"/>
                <w:szCs w:val="20"/>
              </w:rPr>
            </w:pPr>
            <w:r w:rsidRPr="00B207D7">
              <w:rPr>
                <w:rFonts w:eastAsia="Calibri"/>
                <w:color w:val="000000"/>
                <w:sz w:val="20"/>
                <w:szCs w:val="20"/>
              </w:rPr>
              <w:t xml:space="preserve">The proposal is to address </w:t>
            </w:r>
            <w:proofErr w:type="gramStart"/>
            <w:r w:rsidRPr="00B207D7">
              <w:rPr>
                <w:rFonts w:eastAsia="Calibri"/>
                <w:color w:val="000000"/>
                <w:sz w:val="20"/>
                <w:szCs w:val="20"/>
              </w:rPr>
              <w:t>all of</w:t>
            </w:r>
            <w:proofErr w:type="gramEnd"/>
            <w:r w:rsidRPr="00B207D7">
              <w:rPr>
                <w:rFonts w:eastAsia="Calibri"/>
                <w:color w:val="000000"/>
                <w:sz w:val="20"/>
                <w:szCs w:val="20"/>
              </w:rPr>
              <w:t xml:space="preserve"> the objectives of DCP Amendment 18 in more detail.</w:t>
            </w:r>
          </w:p>
          <w:p w14:paraId="4A367206" w14:textId="77777777" w:rsidR="00B207D7" w:rsidRPr="00B207D7" w:rsidRDefault="00B207D7" w:rsidP="00574B71">
            <w:pPr>
              <w:numPr>
                <w:ilvl w:val="0"/>
                <w:numId w:val="4"/>
              </w:numPr>
              <w:spacing w:after="40"/>
              <w:jc w:val="both"/>
              <w:rPr>
                <w:rFonts w:eastAsia="Calibri"/>
                <w:color w:val="000000"/>
                <w:sz w:val="20"/>
                <w:szCs w:val="20"/>
              </w:rPr>
            </w:pPr>
            <w:r w:rsidRPr="00B207D7">
              <w:rPr>
                <w:rFonts w:eastAsia="Calibri"/>
                <w:color w:val="000000"/>
                <w:sz w:val="20"/>
                <w:szCs w:val="20"/>
              </w:rPr>
              <w:t>Urban Forests:</w:t>
            </w:r>
          </w:p>
          <w:p w14:paraId="25C11C3C"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An </w:t>
            </w:r>
            <w:proofErr w:type="spellStart"/>
            <w:r w:rsidRPr="00B207D7">
              <w:rPr>
                <w:rFonts w:eastAsia="Calibri"/>
                <w:color w:val="000000"/>
                <w:sz w:val="20"/>
                <w:szCs w:val="20"/>
              </w:rPr>
              <w:t>Arboricultural</w:t>
            </w:r>
            <w:proofErr w:type="spellEnd"/>
            <w:r w:rsidRPr="00B207D7">
              <w:rPr>
                <w:rFonts w:eastAsia="Calibri"/>
                <w:color w:val="000000"/>
                <w:sz w:val="20"/>
                <w:szCs w:val="20"/>
              </w:rPr>
              <w:t xml:space="preserve"> Impact Assessment (prepared by an AQF level 5 qualified Arborist) to be submitted assessing the impacts on trees currently on site and trees located on neighbouring property within </w:t>
            </w:r>
            <w:proofErr w:type="gramStart"/>
            <w:r w:rsidRPr="00B207D7">
              <w:rPr>
                <w:rFonts w:eastAsia="Calibri"/>
                <w:color w:val="000000"/>
                <w:sz w:val="20"/>
                <w:szCs w:val="20"/>
              </w:rPr>
              <w:t>close proximity</w:t>
            </w:r>
            <w:proofErr w:type="gramEnd"/>
            <w:r w:rsidRPr="00B207D7">
              <w:rPr>
                <w:rFonts w:eastAsia="Calibri"/>
                <w:color w:val="000000"/>
                <w:sz w:val="20"/>
                <w:szCs w:val="20"/>
              </w:rPr>
              <w:t xml:space="preserve"> to the proposal.</w:t>
            </w:r>
          </w:p>
          <w:p w14:paraId="7C64EB48"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 xml:space="preserve">Landscaping details are required to demonstrate that there will be adequate soil volume and </w:t>
            </w:r>
            <w:proofErr w:type="gramStart"/>
            <w:r w:rsidRPr="00B207D7">
              <w:rPr>
                <w:rFonts w:eastAsia="Calibri"/>
                <w:color w:val="000000"/>
                <w:sz w:val="20"/>
                <w:szCs w:val="20"/>
              </w:rPr>
              <w:t>sufficient</w:t>
            </w:r>
            <w:proofErr w:type="gramEnd"/>
            <w:r w:rsidRPr="00B207D7">
              <w:rPr>
                <w:rFonts w:eastAsia="Calibri"/>
                <w:color w:val="000000"/>
                <w:sz w:val="20"/>
                <w:szCs w:val="20"/>
              </w:rPr>
              <w:t xml:space="preserve"> permeable soil mixes to allow for water and soil gaseous exchange to promote tree growth.</w:t>
            </w:r>
          </w:p>
          <w:p w14:paraId="46A31FEB"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 Public Domain/Street Tree Planting Plan shall be submitted to Council. New trees shall be located within the footpath outside the subject property.</w:t>
            </w:r>
          </w:p>
          <w:p w14:paraId="7B0C5076" w14:textId="77777777" w:rsidR="00B207D7" w:rsidRPr="00B207D7" w:rsidRDefault="00B207D7" w:rsidP="00574B71">
            <w:pPr>
              <w:numPr>
                <w:ilvl w:val="0"/>
                <w:numId w:val="4"/>
              </w:numPr>
              <w:spacing w:after="40"/>
              <w:jc w:val="both"/>
              <w:rPr>
                <w:rFonts w:eastAsia="Calibri"/>
                <w:color w:val="000000"/>
                <w:sz w:val="20"/>
                <w:szCs w:val="20"/>
              </w:rPr>
            </w:pPr>
            <w:r w:rsidRPr="00B207D7">
              <w:rPr>
                <w:rFonts w:eastAsia="Calibri"/>
                <w:color w:val="000000"/>
                <w:sz w:val="20"/>
                <w:szCs w:val="20"/>
              </w:rPr>
              <w:t>Building:</w:t>
            </w:r>
          </w:p>
          <w:p w14:paraId="2277B3C2" w14:textId="77777777" w:rsidR="00B207D7" w:rsidRPr="00B207D7" w:rsidRDefault="00B207D7" w:rsidP="00574B71">
            <w:pPr>
              <w:numPr>
                <w:ilvl w:val="1"/>
                <w:numId w:val="4"/>
              </w:numPr>
              <w:spacing w:after="80"/>
              <w:jc w:val="both"/>
              <w:rPr>
                <w:rFonts w:eastAsia="Calibri"/>
                <w:color w:val="000000"/>
                <w:sz w:val="20"/>
                <w:szCs w:val="20"/>
              </w:rPr>
            </w:pPr>
            <w:r w:rsidRPr="00B207D7">
              <w:rPr>
                <w:rFonts w:eastAsia="Calibri"/>
                <w:color w:val="000000"/>
                <w:sz w:val="20"/>
                <w:szCs w:val="20"/>
              </w:rPr>
              <w:t>An Access Management Plan prepared by an Accredited Access Consultant must be provided.</w:t>
            </w:r>
          </w:p>
          <w:p w14:paraId="6537DABD" w14:textId="77777777" w:rsidR="00B207D7" w:rsidRPr="00B207D7" w:rsidRDefault="00B207D7" w:rsidP="00574B71">
            <w:pPr>
              <w:numPr>
                <w:ilvl w:val="0"/>
                <w:numId w:val="4"/>
              </w:numPr>
              <w:spacing w:after="40"/>
              <w:jc w:val="both"/>
              <w:rPr>
                <w:rFonts w:eastAsia="Calibri"/>
                <w:color w:val="000000"/>
                <w:sz w:val="20"/>
                <w:szCs w:val="20"/>
              </w:rPr>
            </w:pPr>
            <w:r w:rsidRPr="00B207D7">
              <w:rPr>
                <w:rFonts w:eastAsia="Calibri"/>
                <w:color w:val="000000"/>
                <w:sz w:val="20"/>
                <w:szCs w:val="20"/>
              </w:rPr>
              <w:t>Environmental Health</w:t>
            </w:r>
          </w:p>
          <w:p w14:paraId="2ACF6685"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 report prepared by a suitably qualified and experienced acoustic consultant shall be submitted to Council for the proposed development which demonstrates that noise emissions comply with the relevant provisions of the Protection of the Environment Operations Act 1997, Liquor &amp; Gaming NSW, NSW Environment Protection Authority’s Noise Policy for Industry and Noise Control Manual.</w:t>
            </w:r>
          </w:p>
          <w:p w14:paraId="719CB855"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 Stage 2 Detailed Site Contamination Investigation must be undertaken by an independent appropriately qualified environmental consultant and submitted to Council.</w:t>
            </w:r>
          </w:p>
          <w:p w14:paraId="245881AD" w14:textId="77777777" w:rsidR="00B207D7" w:rsidRPr="00B207D7" w:rsidRDefault="00B207D7" w:rsidP="00574B71">
            <w:pPr>
              <w:numPr>
                <w:ilvl w:val="1"/>
                <w:numId w:val="4"/>
              </w:numPr>
              <w:spacing w:after="40"/>
              <w:jc w:val="both"/>
              <w:rPr>
                <w:rFonts w:eastAsia="Calibri"/>
                <w:color w:val="000000"/>
                <w:sz w:val="20"/>
                <w:szCs w:val="20"/>
              </w:rPr>
            </w:pPr>
            <w:r w:rsidRPr="00B207D7">
              <w:rPr>
                <w:rFonts w:eastAsia="Calibri"/>
                <w:color w:val="000000"/>
                <w:sz w:val="20"/>
                <w:szCs w:val="20"/>
              </w:rPr>
              <w:t>An air quality assessment report needs to be prepared by a suitably quality professional to demonstrate that the proposed childcare facilities can meet the air quality standards in accordance with relevant legislation and guidelines.</w:t>
            </w:r>
          </w:p>
          <w:p w14:paraId="727399CB" w14:textId="77777777" w:rsidR="00B207D7" w:rsidRPr="00B207D7" w:rsidRDefault="00B207D7" w:rsidP="00795F56">
            <w:pPr>
              <w:numPr>
                <w:ilvl w:val="1"/>
                <w:numId w:val="4"/>
              </w:numPr>
              <w:spacing w:after="120"/>
              <w:jc w:val="both"/>
              <w:rPr>
                <w:rFonts w:eastAsia="Calibri"/>
                <w:color w:val="000000"/>
                <w:sz w:val="20"/>
                <w:szCs w:val="20"/>
              </w:rPr>
            </w:pPr>
            <w:r w:rsidRPr="00B207D7">
              <w:rPr>
                <w:rFonts w:eastAsia="Calibri"/>
                <w:color w:val="000000"/>
                <w:sz w:val="20"/>
                <w:szCs w:val="20"/>
              </w:rPr>
              <w:t>If any electrical substations or major source of power-frequency electromagnetic fields are going to be provided on site or nearby, an Electromagnetic Field (EMF) Survey is to be prepared by a suitably qualified and experienced environmental consultant and submitted to Council.</w:t>
            </w:r>
          </w:p>
        </w:tc>
      </w:tr>
      <w:tr w:rsidR="00B207D7" w:rsidRPr="00B207D7" w14:paraId="3AF536DC" w14:textId="77777777" w:rsidTr="00C711EF">
        <w:trPr>
          <w:trHeight w:val="276"/>
        </w:trPr>
        <w:tc>
          <w:tcPr>
            <w:tcW w:w="1247" w:type="pct"/>
            <w:shd w:val="clear" w:color="auto" w:fill="auto"/>
          </w:tcPr>
          <w:p w14:paraId="467A68A5"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4 December 2019</w:t>
            </w:r>
          </w:p>
        </w:tc>
        <w:tc>
          <w:tcPr>
            <w:tcW w:w="3753" w:type="pct"/>
            <w:shd w:val="clear" w:color="auto" w:fill="auto"/>
          </w:tcPr>
          <w:p w14:paraId="610D5303"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 xml:space="preserve">Council met with the Applicant to discuss Council’s request for further information and the responses received from external agencies.  </w:t>
            </w:r>
            <w:proofErr w:type="gramStart"/>
            <w:r w:rsidRPr="00B207D7">
              <w:rPr>
                <w:rFonts w:eastAsia="Calibri"/>
                <w:color w:val="000000"/>
                <w:sz w:val="20"/>
                <w:szCs w:val="20"/>
              </w:rPr>
              <w:t>In particular the</w:t>
            </w:r>
            <w:proofErr w:type="gramEnd"/>
            <w:r w:rsidRPr="00B207D7">
              <w:rPr>
                <w:rFonts w:eastAsia="Calibri"/>
                <w:color w:val="000000"/>
                <w:sz w:val="20"/>
                <w:szCs w:val="20"/>
              </w:rPr>
              <w:t xml:space="preserve"> two responses received from </w:t>
            </w:r>
            <w:proofErr w:type="spellStart"/>
            <w:r w:rsidRPr="00B207D7">
              <w:rPr>
                <w:rFonts w:eastAsia="Calibri"/>
                <w:color w:val="000000"/>
                <w:sz w:val="20"/>
                <w:szCs w:val="20"/>
              </w:rPr>
              <w:t>TfNSW</w:t>
            </w:r>
            <w:proofErr w:type="spellEnd"/>
            <w:r w:rsidRPr="00B207D7">
              <w:rPr>
                <w:rFonts w:eastAsia="Calibri"/>
                <w:color w:val="000000"/>
                <w:sz w:val="20"/>
                <w:szCs w:val="20"/>
              </w:rPr>
              <w:t>.</w:t>
            </w:r>
          </w:p>
          <w:p w14:paraId="57368875"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 xml:space="preserve">The application was referred to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for concurrence under Section 138 of the </w:t>
            </w:r>
            <w:r w:rsidRPr="00B207D7">
              <w:rPr>
                <w:rFonts w:eastAsia="Calibri"/>
                <w:i/>
                <w:iCs/>
                <w:color w:val="000000"/>
                <w:sz w:val="20"/>
                <w:szCs w:val="20"/>
              </w:rPr>
              <w:t>Roads Act, 1993</w:t>
            </w:r>
            <w:r w:rsidRPr="00B207D7">
              <w:rPr>
                <w:rFonts w:eastAsia="Calibri"/>
                <w:color w:val="000000"/>
                <w:sz w:val="20"/>
                <w:szCs w:val="20"/>
              </w:rPr>
              <w:t xml:space="preserve"> (as Integrated Development) and in accordance with Clause 101 &amp; 104 of the State Environmental Planning Policy (Infrastructure) 2007.</w:t>
            </w:r>
          </w:p>
          <w:p w14:paraId="621DDFB2" w14:textId="77777777" w:rsidR="00B207D7" w:rsidRPr="00B207D7" w:rsidRDefault="00B207D7" w:rsidP="00770EEB">
            <w:pPr>
              <w:numPr>
                <w:ilvl w:val="0"/>
                <w:numId w:val="18"/>
              </w:numPr>
              <w:spacing w:after="40"/>
              <w:ind w:left="696"/>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 Roads and Maritime response dated 28 November 2019:</w:t>
            </w:r>
          </w:p>
          <w:p w14:paraId="2F1B9EC9" w14:textId="77777777" w:rsidR="00B207D7" w:rsidRPr="00B207D7" w:rsidRDefault="00B207D7" w:rsidP="00770EEB">
            <w:pPr>
              <w:numPr>
                <w:ilvl w:val="1"/>
                <w:numId w:val="18"/>
              </w:numPr>
              <w:spacing w:after="40"/>
              <w:jc w:val="both"/>
              <w:rPr>
                <w:rFonts w:eastAsia="Calibri"/>
                <w:color w:val="000000"/>
                <w:sz w:val="20"/>
                <w:szCs w:val="20"/>
              </w:rPr>
            </w:pPr>
            <w:r w:rsidRPr="00B207D7">
              <w:rPr>
                <w:rFonts w:eastAsia="Calibri"/>
                <w:color w:val="000000"/>
                <w:sz w:val="20"/>
                <w:szCs w:val="20"/>
              </w:rPr>
              <w:t>Roads and Maritime did not provide concurrence for the proposed vehicular access on Victoria Road as proposed due to future safety and network performance concerns.</w:t>
            </w:r>
          </w:p>
          <w:p w14:paraId="51A746CE" w14:textId="77777777" w:rsidR="00B207D7" w:rsidRPr="00B207D7" w:rsidRDefault="00B207D7" w:rsidP="00770EEB">
            <w:pPr>
              <w:numPr>
                <w:ilvl w:val="1"/>
                <w:numId w:val="18"/>
              </w:numPr>
              <w:spacing w:after="80"/>
              <w:jc w:val="both"/>
              <w:rPr>
                <w:rFonts w:eastAsia="Calibri"/>
                <w:color w:val="000000"/>
                <w:sz w:val="20"/>
                <w:szCs w:val="20"/>
              </w:rPr>
            </w:pPr>
            <w:r w:rsidRPr="00B207D7">
              <w:rPr>
                <w:rFonts w:eastAsia="Calibri"/>
                <w:color w:val="000000"/>
                <w:sz w:val="20"/>
                <w:szCs w:val="20"/>
              </w:rPr>
              <w:t xml:space="preserve">Roads and Maritime noted that ‘practicable’ access for all vehicles, excluding service </w:t>
            </w:r>
            <w:proofErr w:type="spellStart"/>
            <w:r w:rsidRPr="00B207D7">
              <w:rPr>
                <w:rFonts w:eastAsia="Calibri"/>
                <w:color w:val="000000"/>
                <w:sz w:val="20"/>
                <w:szCs w:val="20"/>
              </w:rPr>
              <w:t>veichles</w:t>
            </w:r>
            <w:proofErr w:type="spellEnd"/>
            <w:r w:rsidRPr="00B207D7">
              <w:rPr>
                <w:rFonts w:eastAsia="Calibri"/>
                <w:color w:val="000000"/>
                <w:sz w:val="20"/>
                <w:szCs w:val="20"/>
              </w:rPr>
              <w:t>, can be obtained via a road other than a classified road (Victoria Road) and also noted that limiting access to and from Victoria Road for service vehicles only would potentially address the above concerns relating to the proposed deceleration lane.  Amended plans were requested.</w:t>
            </w:r>
          </w:p>
          <w:p w14:paraId="1954391C" w14:textId="77777777" w:rsidR="00B207D7" w:rsidRPr="00B207D7" w:rsidRDefault="00B207D7" w:rsidP="00770EEB">
            <w:pPr>
              <w:numPr>
                <w:ilvl w:val="0"/>
                <w:numId w:val="18"/>
              </w:numPr>
              <w:spacing w:after="40"/>
              <w:ind w:left="691"/>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response dated 27 November 2019:</w:t>
            </w:r>
          </w:p>
          <w:p w14:paraId="0D3164D0" w14:textId="7A4DC347" w:rsidR="00B207D7" w:rsidRPr="00B207D7" w:rsidRDefault="00B207D7" w:rsidP="00FA7A5B">
            <w:pPr>
              <w:numPr>
                <w:ilvl w:val="1"/>
                <w:numId w:val="18"/>
              </w:numPr>
              <w:jc w:val="both"/>
              <w:rPr>
                <w:rFonts w:eastAsia="Calibri"/>
                <w:i/>
                <w:iCs/>
                <w:color w:val="000000"/>
                <w:sz w:val="20"/>
                <w:szCs w:val="20"/>
              </w:rPr>
            </w:pPr>
            <w:r w:rsidRPr="00B207D7">
              <w:rPr>
                <w:rFonts w:eastAsia="Calibri"/>
                <w:color w:val="000000"/>
                <w:sz w:val="20"/>
                <w:szCs w:val="20"/>
              </w:rPr>
              <w:t xml:space="preserve">Prior to approval of this development application, the car park be redesigned to provide access to the entire car park via Waterloo Street with the loading dock access via Victoria Road to the satisfaction of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and Roads and Maritime Services.</w:t>
            </w:r>
          </w:p>
        </w:tc>
      </w:tr>
      <w:tr w:rsidR="00B207D7" w:rsidRPr="00B207D7" w14:paraId="711B1B94" w14:textId="77777777" w:rsidTr="00C711EF">
        <w:trPr>
          <w:trHeight w:val="276"/>
        </w:trPr>
        <w:tc>
          <w:tcPr>
            <w:tcW w:w="1247" w:type="pct"/>
            <w:shd w:val="clear" w:color="auto" w:fill="auto"/>
          </w:tcPr>
          <w:p w14:paraId="6C4671B5"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16 January 2020</w:t>
            </w:r>
          </w:p>
        </w:tc>
        <w:tc>
          <w:tcPr>
            <w:tcW w:w="3753" w:type="pct"/>
            <w:shd w:val="clear" w:color="auto" w:fill="auto"/>
          </w:tcPr>
          <w:p w14:paraId="65851A26"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The Applicant submitted an amended application in response to Council’s Request for Additional Information and in response to the issues raised by external authorities.</w:t>
            </w:r>
          </w:p>
          <w:p w14:paraId="3E490523" w14:textId="77777777" w:rsidR="00B207D7" w:rsidRPr="00B207D7" w:rsidRDefault="00B207D7" w:rsidP="00B207D7">
            <w:pPr>
              <w:spacing w:after="40"/>
              <w:jc w:val="both"/>
              <w:rPr>
                <w:rFonts w:eastAsia="Calibri"/>
                <w:color w:val="000000"/>
                <w:sz w:val="20"/>
                <w:szCs w:val="20"/>
                <w:lang w:val="en-GB"/>
              </w:rPr>
            </w:pPr>
            <w:r w:rsidRPr="00B207D7">
              <w:rPr>
                <w:rFonts w:eastAsia="Calibri"/>
                <w:color w:val="000000"/>
                <w:sz w:val="20"/>
                <w:szCs w:val="20"/>
                <w:lang w:val="en-GB"/>
              </w:rPr>
              <w:t>The key amendments included;</w:t>
            </w:r>
          </w:p>
          <w:p w14:paraId="1256E7AF" w14:textId="77777777" w:rsidR="00B207D7" w:rsidRPr="00B207D7" w:rsidRDefault="00B207D7" w:rsidP="00770EEB">
            <w:pPr>
              <w:numPr>
                <w:ilvl w:val="0"/>
                <w:numId w:val="16"/>
              </w:numPr>
              <w:spacing w:after="40"/>
              <w:jc w:val="both"/>
              <w:rPr>
                <w:rFonts w:eastAsia="Calibri"/>
                <w:color w:val="000000"/>
                <w:sz w:val="20"/>
                <w:szCs w:val="20"/>
                <w:lang w:val="en-GB"/>
              </w:rPr>
            </w:pPr>
            <w:r w:rsidRPr="00B207D7">
              <w:rPr>
                <w:rFonts w:eastAsia="Calibri"/>
                <w:color w:val="000000"/>
                <w:sz w:val="20"/>
                <w:szCs w:val="20"/>
              </w:rPr>
              <w:t xml:space="preserve">relocation of the basement access for all vehicles, except service vehicles, to Waterloo Street in response to the </w:t>
            </w:r>
            <w:proofErr w:type="spellStart"/>
            <w:r w:rsidRPr="00B207D7">
              <w:rPr>
                <w:rFonts w:eastAsia="Calibri"/>
                <w:color w:val="000000"/>
                <w:sz w:val="20"/>
                <w:szCs w:val="20"/>
              </w:rPr>
              <w:t>TfNSW</w:t>
            </w:r>
            <w:proofErr w:type="spellEnd"/>
            <w:r w:rsidRPr="00B207D7">
              <w:rPr>
                <w:rFonts w:eastAsia="Calibri"/>
                <w:color w:val="000000"/>
                <w:sz w:val="20"/>
                <w:szCs w:val="20"/>
              </w:rPr>
              <w:t>;</w:t>
            </w:r>
          </w:p>
          <w:p w14:paraId="2B02E17E" w14:textId="77777777" w:rsidR="00B207D7" w:rsidRPr="00B207D7" w:rsidRDefault="00B207D7" w:rsidP="00770EEB">
            <w:pPr>
              <w:numPr>
                <w:ilvl w:val="0"/>
                <w:numId w:val="16"/>
              </w:numPr>
              <w:spacing w:after="40"/>
              <w:jc w:val="both"/>
              <w:rPr>
                <w:rFonts w:eastAsia="Calibri"/>
                <w:color w:val="000000"/>
                <w:sz w:val="20"/>
                <w:szCs w:val="20"/>
                <w:lang w:val="en-GB"/>
              </w:rPr>
            </w:pPr>
            <w:r w:rsidRPr="00B207D7">
              <w:rPr>
                <w:rFonts w:eastAsia="Calibri"/>
                <w:color w:val="000000"/>
                <w:sz w:val="20"/>
                <w:szCs w:val="20"/>
              </w:rPr>
              <w:t>redesign of the Victoria Road frontage to remove the deceleration lane and prioritise pedestrian movement;</w:t>
            </w:r>
          </w:p>
          <w:p w14:paraId="28916C1A" w14:textId="77777777" w:rsidR="00B207D7" w:rsidRPr="00B207D7" w:rsidRDefault="00B207D7" w:rsidP="00770EEB">
            <w:pPr>
              <w:numPr>
                <w:ilvl w:val="0"/>
                <w:numId w:val="16"/>
              </w:numPr>
              <w:spacing w:after="40"/>
              <w:jc w:val="both"/>
              <w:rPr>
                <w:rFonts w:eastAsia="Calibri"/>
                <w:color w:val="000000"/>
                <w:sz w:val="20"/>
                <w:szCs w:val="20"/>
                <w:lang w:val="en-GB"/>
              </w:rPr>
            </w:pPr>
            <w:r w:rsidRPr="00B207D7">
              <w:rPr>
                <w:rFonts w:eastAsia="Calibri"/>
                <w:color w:val="000000"/>
                <w:sz w:val="20"/>
                <w:szCs w:val="20"/>
              </w:rPr>
              <w:t>amendments to the Building C lobby to improve access arrangements on the Victoria Road frontage;</w:t>
            </w:r>
          </w:p>
          <w:p w14:paraId="6DECE64D" w14:textId="77777777" w:rsidR="00B207D7" w:rsidRPr="00B207D7" w:rsidRDefault="00B207D7" w:rsidP="00770EEB">
            <w:pPr>
              <w:numPr>
                <w:ilvl w:val="0"/>
                <w:numId w:val="16"/>
              </w:numPr>
              <w:spacing w:after="40"/>
              <w:jc w:val="both"/>
              <w:rPr>
                <w:rFonts w:eastAsia="Calibri"/>
                <w:color w:val="000000"/>
                <w:sz w:val="20"/>
                <w:szCs w:val="20"/>
                <w:lang w:val="en-GB"/>
              </w:rPr>
            </w:pPr>
            <w:r w:rsidRPr="00B207D7">
              <w:rPr>
                <w:rFonts w:eastAsia="Calibri"/>
                <w:color w:val="000000"/>
                <w:sz w:val="20"/>
                <w:szCs w:val="20"/>
              </w:rPr>
              <w:t>increase the setback above the podium along the Victoria Street frontage to comply with the DCP Amendment No. 18 three metre setback requirement;</w:t>
            </w:r>
          </w:p>
          <w:p w14:paraId="344C1567" w14:textId="77777777" w:rsidR="00B207D7" w:rsidRPr="00B207D7" w:rsidRDefault="00B207D7" w:rsidP="00770EEB">
            <w:pPr>
              <w:numPr>
                <w:ilvl w:val="0"/>
                <w:numId w:val="16"/>
              </w:numPr>
              <w:spacing w:after="40"/>
              <w:jc w:val="both"/>
              <w:rPr>
                <w:rFonts w:eastAsia="Calibri"/>
                <w:color w:val="000000"/>
                <w:sz w:val="20"/>
                <w:szCs w:val="20"/>
                <w:lang w:val="en-GB"/>
              </w:rPr>
            </w:pPr>
            <w:r w:rsidRPr="00B207D7">
              <w:rPr>
                <w:rFonts w:eastAsia="Calibri"/>
                <w:color w:val="000000"/>
                <w:sz w:val="20"/>
                <w:szCs w:val="20"/>
              </w:rPr>
              <w:t>removal the turntable within the loading dock;</w:t>
            </w:r>
          </w:p>
          <w:p w14:paraId="65DDECF4" w14:textId="77777777" w:rsidR="00B207D7" w:rsidRPr="00B207D7" w:rsidRDefault="00B207D7" w:rsidP="00770EEB">
            <w:pPr>
              <w:numPr>
                <w:ilvl w:val="0"/>
                <w:numId w:val="16"/>
              </w:numPr>
              <w:spacing w:after="40"/>
              <w:jc w:val="both"/>
              <w:rPr>
                <w:rFonts w:eastAsia="Calibri"/>
                <w:color w:val="000000"/>
                <w:sz w:val="20"/>
                <w:szCs w:val="20"/>
                <w:lang w:val="en-GB"/>
              </w:rPr>
            </w:pPr>
            <w:r w:rsidRPr="00B207D7">
              <w:rPr>
                <w:rFonts w:eastAsia="Calibri"/>
                <w:color w:val="000000"/>
                <w:sz w:val="20"/>
                <w:szCs w:val="20"/>
              </w:rPr>
              <w:t>redesign the basement layout, including the car parking, waste facilities, bicycle parking, motorcycle parking to address Council’s requirements;</w:t>
            </w:r>
          </w:p>
          <w:p w14:paraId="0DD832FF" w14:textId="77777777" w:rsidR="00B207D7" w:rsidRPr="00B207D7" w:rsidRDefault="00B207D7" w:rsidP="00770EEB">
            <w:pPr>
              <w:numPr>
                <w:ilvl w:val="0"/>
                <w:numId w:val="16"/>
              </w:numPr>
              <w:spacing w:after="40"/>
              <w:jc w:val="both"/>
              <w:rPr>
                <w:rFonts w:eastAsia="Calibri"/>
                <w:color w:val="000000"/>
                <w:sz w:val="20"/>
                <w:szCs w:val="20"/>
                <w:lang w:val="en-GB"/>
              </w:rPr>
            </w:pPr>
            <w:r w:rsidRPr="00B207D7">
              <w:rPr>
                <w:rFonts w:eastAsia="Calibri"/>
                <w:color w:val="000000"/>
                <w:sz w:val="20"/>
                <w:szCs w:val="20"/>
              </w:rPr>
              <w:t>provision of additional deep soil areas and further enhancements to the landscaping;</w:t>
            </w:r>
          </w:p>
          <w:p w14:paraId="3A2918C2" w14:textId="77777777" w:rsidR="00B207D7" w:rsidRPr="00B207D7" w:rsidRDefault="00B207D7" w:rsidP="00770EEB">
            <w:pPr>
              <w:numPr>
                <w:ilvl w:val="0"/>
                <w:numId w:val="16"/>
              </w:numPr>
              <w:spacing w:after="40"/>
              <w:jc w:val="both"/>
              <w:rPr>
                <w:rFonts w:eastAsia="Calibri"/>
                <w:color w:val="000000"/>
                <w:sz w:val="20"/>
                <w:szCs w:val="20"/>
                <w:lang w:val="en-GB"/>
              </w:rPr>
            </w:pPr>
            <w:r w:rsidRPr="00B207D7">
              <w:rPr>
                <w:rFonts w:eastAsia="Calibri"/>
                <w:color w:val="000000"/>
                <w:sz w:val="20"/>
                <w:szCs w:val="20"/>
              </w:rPr>
              <w:t>dedication of the footpath widening on Victoria Street and Waterloo Street as per DCP Amendment No. 18; and</w:t>
            </w:r>
          </w:p>
          <w:p w14:paraId="55A7A630" w14:textId="77777777" w:rsidR="00B207D7" w:rsidRPr="00B207D7" w:rsidRDefault="00B207D7" w:rsidP="00770EEB">
            <w:pPr>
              <w:numPr>
                <w:ilvl w:val="0"/>
                <w:numId w:val="16"/>
              </w:numPr>
              <w:spacing w:after="40"/>
              <w:contextualSpacing/>
              <w:jc w:val="both"/>
              <w:rPr>
                <w:rFonts w:eastAsia="Calibri"/>
                <w:color w:val="000000"/>
                <w:sz w:val="20"/>
                <w:szCs w:val="20"/>
                <w:lang w:val="en-GB"/>
              </w:rPr>
            </w:pPr>
            <w:r w:rsidRPr="00B207D7">
              <w:rPr>
                <w:rFonts w:eastAsia="Calibri"/>
                <w:color w:val="000000"/>
                <w:sz w:val="20"/>
                <w:szCs w:val="20"/>
              </w:rPr>
              <w:t>design comments to the architectural expression in response to Council’s Architecture Excellence Panel (AEP) comments.</w:t>
            </w:r>
          </w:p>
          <w:p w14:paraId="1B9F65DE" w14:textId="3AA28F35"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The amended DA was placed on public exhibition from 31 January 2020 to 1 March </w:t>
            </w:r>
            <w:r w:rsidRPr="0016380A">
              <w:rPr>
                <w:rFonts w:eastAsia="Calibri"/>
                <w:color w:val="000000" w:themeColor="text1"/>
                <w:sz w:val="20"/>
                <w:szCs w:val="20"/>
              </w:rPr>
              <w:t xml:space="preserve">– </w:t>
            </w:r>
            <w:r w:rsidR="002F2968">
              <w:rPr>
                <w:rFonts w:eastAsia="Calibri"/>
                <w:color w:val="000000" w:themeColor="text1"/>
                <w:sz w:val="20"/>
                <w:szCs w:val="20"/>
              </w:rPr>
              <w:t>93</w:t>
            </w:r>
            <w:r w:rsidR="002F2968" w:rsidRPr="0016380A">
              <w:rPr>
                <w:rFonts w:eastAsia="Calibri"/>
                <w:color w:val="000000" w:themeColor="text1"/>
                <w:sz w:val="20"/>
                <w:szCs w:val="20"/>
              </w:rPr>
              <w:t xml:space="preserve"> </w:t>
            </w:r>
            <w:r w:rsidRPr="0016380A">
              <w:rPr>
                <w:rFonts w:eastAsia="Calibri"/>
                <w:color w:val="000000" w:themeColor="text1"/>
                <w:sz w:val="20"/>
                <w:szCs w:val="20"/>
              </w:rPr>
              <w:t>submissions were received</w:t>
            </w:r>
            <w:r w:rsidR="002F2968">
              <w:rPr>
                <w:rFonts w:eastAsia="Calibri"/>
                <w:color w:val="000000"/>
                <w:sz w:val="20"/>
                <w:szCs w:val="20"/>
              </w:rPr>
              <w:t>.</w:t>
            </w:r>
          </w:p>
          <w:p w14:paraId="4D13B4BD"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Key statistics changed slightly as listed below:</w:t>
            </w:r>
          </w:p>
          <w:p w14:paraId="08098E41"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FSR 3.88:1 - GFA 28,415m</w:t>
            </w:r>
            <w:r w:rsidRPr="00B207D7">
              <w:rPr>
                <w:rFonts w:eastAsia="Calibri"/>
                <w:color w:val="000000"/>
                <w:sz w:val="20"/>
                <w:szCs w:val="20"/>
                <w:vertAlign w:val="superscript"/>
              </w:rPr>
              <w:t>2</w:t>
            </w:r>
          </w:p>
          <w:p w14:paraId="71A3140D"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lastRenderedPageBreak/>
              <w:t>Retail 0.72:1 – 5,272m</w:t>
            </w:r>
            <w:r w:rsidRPr="00B207D7">
              <w:rPr>
                <w:rFonts w:eastAsia="Calibri"/>
                <w:color w:val="000000"/>
                <w:sz w:val="20"/>
                <w:szCs w:val="20"/>
                <w:vertAlign w:val="superscript"/>
              </w:rPr>
              <w:t>2</w:t>
            </w:r>
            <w:r w:rsidRPr="00B207D7">
              <w:rPr>
                <w:rFonts w:eastAsia="Calibri"/>
                <w:color w:val="000000"/>
                <w:sz w:val="20"/>
                <w:szCs w:val="20"/>
              </w:rPr>
              <w:t>, including 3,092m</w:t>
            </w:r>
            <w:r w:rsidRPr="00B207D7">
              <w:rPr>
                <w:rFonts w:eastAsia="Calibri"/>
                <w:color w:val="000000"/>
                <w:sz w:val="20"/>
                <w:szCs w:val="20"/>
                <w:vertAlign w:val="superscript"/>
              </w:rPr>
              <w:t>2</w:t>
            </w:r>
            <w:r w:rsidRPr="00B207D7">
              <w:rPr>
                <w:rFonts w:eastAsia="Calibri"/>
                <w:color w:val="000000"/>
                <w:sz w:val="20"/>
                <w:szCs w:val="20"/>
              </w:rPr>
              <w:t xml:space="preserve"> for a supermarket</w:t>
            </w:r>
          </w:p>
          <w:p w14:paraId="184518A8" w14:textId="13349659" w:rsidR="00B207D7" w:rsidRPr="00B207D7" w:rsidRDefault="00917278" w:rsidP="00770EEB">
            <w:pPr>
              <w:numPr>
                <w:ilvl w:val="0"/>
                <w:numId w:val="13"/>
              </w:numPr>
              <w:spacing w:after="80"/>
              <w:contextualSpacing/>
              <w:jc w:val="both"/>
              <w:rPr>
                <w:rFonts w:eastAsia="Calibri"/>
                <w:color w:val="000000"/>
                <w:sz w:val="20"/>
                <w:szCs w:val="20"/>
              </w:rPr>
            </w:pPr>
            <w:r>
              <w:rPr>
                <w:rFonts w:eastAsia="Calibri"/>
                <w:color w:val="000000"/>
                <w:sz w:val="20"/>
                <w:szCs w:val="20"/>
              </w:rPr>
              <w:t>Club</w:t>
            </w:r>
            <w:r w:rsidR="00B207D7" w:rsidRPr="00B207D7">
              <w:rPr>
                <w:rFonts w:eastAsia="Calibri"/>
                <w:color w:val="000000"/>
                <w:sz w:val="20"/>
                <w:szCs w:val="20"/>
              </w:rPr>
              <w:t xml:space="preserve"> 0.42:1 – 3,047m</w:t>
            </w:r>
            <w:r w:rsidR="00B207D7" w:rsidRPr="00B207D7">
              <w:rPr>
                <w:rFonts w:eastAsia="Calibri"/>
                <w:color w:val="000000"/>
                <w:sz w:val="20"/>
                <w:szCs w:val="20"/>
                <w:vertAlign w:val="superscript"/>
              </w:rPr>
              <w:t>2</w:t>
            </w:r>
          </w:p>
          <w:p w14:paraId="2DCFA818"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Residential 2.53:1 – 18,514m</w:t>
            </w:r>
            <w:r w:rsidRPr="00B207D7">
              <w:rPr>
                <w:rFonts w:eastAsia="Calibri"/>
                <w:color w:val="000000"/>
                <w:sz w:val="20"/>
                <w:szCs w:val="20"/>
                <w:vertAlign w:val="superscript"/>
              </w:rPr>
              <w:t>2</w:t>
            </w:r>
            <w:r w:rsidRPr="00B207D7">
              <w:rPr>
                <w:rFonts w:eastAsia="Calibri"/>
                <w:color w:val="000000"/>
                <w:sz w:val="20"/>
                <w:szCs w:val="20"/>
              </w:rPr>
              <w:t xml:space="preserve"> (164 units not including the live/</w:t>
            </w:r>
            <w:proofErr w:type="gramStart"/>
            <w:r w:rsidRPr="00B207D7">
              <w:rPr>
                <w:rFonts w:eastAsia="Calibri"/>
                <w:color w:val="000000"/>
                <w:sz w:val="20"/>
                <w:szCs w:val="20"/>
              </w:rPr>
              <w:t>work spaces</w:t>
            </w:r>
            <w:proofErr w:type="gramEnd"/>
            <w:r w:rsidRPr="00B207D7">
              <w:rPr>
                <w:rFonts w:eastAsia="Calibri"/>
                <w:color w:val="000000"/>
                <w:sz w:val="20"/>
                <w:szCs w:val="20"/>
              </w:rPr>
              <w:t>)</w:t>
            </w:r>
          </w:p>
          <w:p w14:paraId="12706A00" w14:textId="77777777" w:rsidR="00B207D7" w:rsidRPr="00B207D7" w:rsidRDefault="00B207D7" w:rsidP="00770EEB">
            <w:pPr>
              <w:numPr>
                <w:ilvl w:val="0"/>
                <w:numId w:val="13"/>
              </w:numPr>
              <w:spacing w:after="80"/>
              <w:contextualSpacing/>
              <w:jc w:val="both"/>
              <w:rPr>
                <w:rFonts w:eastAsia="Calibri"/>
                <w:color w:val="000000"/>
                <w:sz w:val="20"/>
                <w:szCs w:val="20"/>
              </w:rPr>
            </w:pPr>
            <w:r w:rsidRPr="00B207D7">
              <w:rPr>
                <w:rFonts w:eastAsia="Calibri"/>
                <w:color w:val="000000"/>
                <w:sz w:val="20"/>
                <w:szCs w:val="20"/>
              </w:rPr>
              <w:t>Commercial 0.21:1 – 1,581m</w:t>
            </w:r>
            <w:r w:rsidRPr="00B207D7">
              <w:rPr>
                <w:rFonts w:eastAsia="Calibri"/>
                <w:color w:val="000000"/>
                <w:sz w:val="20"/>
                <w:szCs w:val="20"/>
                <w:vertAlign w:val="superscript"/>
              </w:rPr>
              <w:t>2</w:t>
            </w:r>
            <w:r w:rsidRPr="00B207D7">
              <w:rPr>
                <w:rFonts w:eastAsia="Calibri"/>
                <w:color w:val="000000"/>
                <w:sz w:val="20"/>
                <w:szCs w:val="20"/>
              </w:rPr>
              <w:t xml:space="preserve"> (including 554m</w:t>
            </w:r>
            <w:r w:rsidRPr="00B207D7">
              <w:rPr>
                <w:rFonts w:eastAsia="Calibri"/>
                <w:color w:val="000000"/>
                <w:sz w:val="20"/>
                <w:szCs w:val="20"/>
                <w:vertAlign w:val="superscript"/>
              </w:rPr>
              <w:t>2</w:t>
            </w:r>
            <w:r w:rsidRPr="00B207D7">
              <w:rPr>
                <w:rFonts w:eastAsia="Calibri"/>
                <w:color w:val="000000"/>
                <w:sz w:val="20"/>
                <w:szCs w:val="20"/>
              </w:rPr>
              <w:t xml:space="preserve"> as live/</w:t>
            </w:r>
            <w:proofErr w:type="gramStart"/>
            <w:r w:rsidRPr="00B207D7">
              <w:rPr>
                <w:rFonts w:eastAsia="Calibri"/>
                <w:color w:val="000000"/>
                <w:sz w:val="20"/>
                <w:szCs w:val="20"/>
              </w:rPr>
              <w:t>work spaces</w:t>
            </w:r>
            <w:proofErr w:type="gramEnd"/>
            <w:r w:rsidRPr="00B207D7">
              <w:rPr>
                <w:rFonts w:eastAsia="Calibri"/>
                <w:color w:val="000000"/>
                <w:sz w:val="20"/>
                <w:szCs w:val="20"/>
              </w:rPr>
              <w:t>)</w:t>
            </w:r>
          </w:p>
          <w:p w14:paraId="6387F050" w14:textId="1D52F702" w:rsidR="00B207D7" w:rsidRPr="00B207D7" w:rsidRDefault="00B207D7" w:rsidP="00FA7A5B">
            <w:pPr>
              <w:numPr>
                <w:ilvl w:val="0"/>
                <w:numId w:val="13"/>
              </w:numPr>
              <w:jc w:val="both"/>
              <w:rPr>
                <w:rFonts w:eastAsia="Calibri"/>
                <w:color w:val="000000"/>
                <w:sz w:val="20"/>
                <w:szCs w:val="20"/>
              </w:rPr>
            </w:pPr>
            <w:r w:rsidRPr="00B207D7">
              <w:rPr>
                <w:rFonts w:eastAsia="Calibri"/>
                <w:color w:val="000000"/>
                <w:sz w:val="20"/>
                <w:szCs w:val="20"/>
              </w:rPr>
              <w:t>273 car parking spaces in two levels of basement</w:t>
            </w:r>
          </w:p>
        </w:tc>
      </w:tr>
      <w:tr w:rsidR="00B207D7" w:rsidRPr="00B207D7" w14:paraId="3BCA0DD1" w14:textId="77777777" w:rsidTr="00C711EF">
        <w:trPr>
          <w:trHeight w:val="276"/>
        </w:trPr>
        <w:tc>
          <w:tcPr>
            <w:tcW w:w="1247" w:type="pct"/>
            <w:shd w:val="clear" w:color="auto" w:fill="auto"/>
          </w:tcPr>
          <w:p w14:paraId="37FDF9E6"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22 January 2020</w:t>
            </w:r>
          </w:p>
        </w:tc>
        <w:tc>
          <w:tcPr>
            <w:tcW w:w="3753" w:type="pct"/>
            <w:shd w:val="clear" w:color="auto" w:fill="auto"/>
          </w:tcPr>
          <w:p w14:paraId="2568AD38"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Council referred the amended DA submission to all external referral agencies.</w:t>
            </w:r>
          </w:p>
        </w:tc>
      </w:tr>
      <w:tr w:rsidR="00B207D7" w:rsidRPr="00B207D7" w14:paraId="0273C57D" w14:textId="77777777" w:rsidTr="00C711EF">
        <w:trPr>
          <w:trHeight w:val="276"/>
        </w:trPr>
        <w:tc>
          <w:tcPr>
            <w:tcW w:w="1247" w:type="pct"/>
            <w:shd w:val="clear" w:color="auto" w:fill="auto"/>
          </w:tcPr>
          <w:p w14:paraId="5180E7E9" w14:textId="77777777" w:rsidR="00B207D7" w:rsidRPr="00B207D7" w:rsidRDefault="00B207D7" w:rsidP="00B207D7">
            <w:pPr>
              <w:jc w:val="both"/>
              <w:rPr>
                <w:rFonts w:eastAsia="Calibri"/>
                <w:color w:val="000000"/>
                <w:sz w:val="20"/>
                <w:szCs w:val="20"/>
                <w:highlight w:val="yellow"/>
              </w:rPr>
            </w:pPr>
            <w:r w:rsidRPr="00B207D7">
              <w:rPr>
                <w:rFonts w:eastAsia="Calibri"/>
                <w:color w:val="000000"/>
                <w:sz w:val="20"/>
                <w:szCs w:val="20"/>
              </w:rPr>
              <w:t>31 January 2020</w:t>
            </w:r>
          </w:p>
        </w:tc>
        <w:tc>
          <w:tcPr>
            <w:tcW w:w="3753" w:type="pct"/>
            <w:shd w:val="clear" w:color="auto" w:fill="auto"/>
          </w:tcPr>
          <w:p w14:paraId="594DBF71"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The Architectural Excellence Panel (AEP) reviewed the amended application with the architect, landscape architect and urban planner for the project.</w:t>
            </w:r>
          </w:p>
          <w:p w14:paraId="16B63E2D"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The Panel thanked the applicant for considering the recommendations made at the previous AEP meeting (10 December 2019) and appreciated the structured responses provided in the resubmission.</w:t>
            </w:r>
          </w:p>
          <w:p w14:paraId="687BFBF1"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The Panel provided the following comments:</w:t>
            </w:r>
          </w:p>
          <w:p w14:paraId="777D4435" w14:textId="77777777" w:rsidR="00B207D7" w:rsidRPr="00B207D7" w:rsidRDefault="00B207D7" w:rsidP="00770EEB">
            <w:pPr>
              <w:numPr>
                <w:ilvl w:val="0"/>
                <w:numId w:val="20"/>
              </w:numPr>
              <w:spacing w:after="40"/>
              <w:jc w:val="both"/>
              <w:rPr>
                <w:rFonts w:eastAsia="Calibri"/>
                <w:i/>
                <w:iCs/>
                <w:color w:val="000000"/>
                <w:sz w:val="20"/>
                <w:szCs w:val="20"/>
                <w:lang w:val="en-GB"/>
              </w:rPr>
            </w:pPr>
            <w:r w:rsidRPr="00B207D7">
              <w:rPr>
                <w:rFonts w:eastAsia="Calibri"/>
                <w:i/>
                <w:iCs/>
                <w:color w:val="000000"/>
                <w:sz w:val="20"/>
                <w:szCs w:val="20"/>
                <w:lang w:val="en-GB"/>
              </w:rPr>
              <w:t xml:space="preserve">It is noted that the latest RMS response restricts access from Victoria Road to service vehicles, which is considered positive in urban design terms as it provides the opportunity to improve the pedestrian address of Building C to Victoria Road. </w:t>
            </w:r>
          </w:p>
          <w:p w14:paraId="1BAEA888" w14:textId="77777777" w:rsidR="00B207D7" w:rsidRPr="00B207D7" w:rsidRDefault="00B207D7" w:rsidP="00770EEB">
            <w:pPr>
              <w:numPr>
                <w:ilvl w:val="0"/>
                <w:numId w:val="20"/>
              </w:numPr>
              <w:spacing w:after="40"/>
              <w:jc w:val="both"/>
              <w:rPr>
                <w:rFonts w:eastAsia="Calibri"/>
                <w:i/>
                <w:iCs/>
                <w:color w:val="000000"/>
                <w:sz w:val="20"/>
                <w:szCs w:val="20"/>
                <w:lang w:val="en-GB"/>
              </w:rPr>
            </w:pPr>
            <w:r w:rsidRPr="00B207D7">
              <w:rPr>
                <w:rFonts w:eastAsia="Calibri"/>
                <w:i/>
                <w:iCs/>
                <w:color w:val="000000"/>
                <w:sz w:val="20"/>
                <w:szCs w:val="20"/>
                <w:lang w:val="en-GB"/>
              </w:rPr>
              <w:t xml:space="preserve">The Panel identified a potential safety and security concern with the configuration of the deep soil area located in the north western corner (adjacent to the Building C lobby), which needs to </w:t>
            </w:r>
            <w:proofErr w:type="gramStart"/>
            <w:r w:rsidRPr="00B207D7">
              <w:rPr>
                <w:rFonts w:eastAsia="Calibri"/>
                <w:i/>
                <w:iCs/>
                <w:color w:val="000000"/>
                <w:sz w:val="20"/>
                <w:szCs w:val="20"/>
                <w:lang w:val="en-GB"/>
              </w:rPr>
              <w:t>addressed</w:t>
            </w:r>
            <w:proofErr w:type="gramEnd"/>
            <w:r w:rsidRPr="00B207D7">
              <w:rPr>
                <w:rFonts w:eastAsia="Calibri"/>
                <w:i/>
                <w:iCs/>
                <w:color w:val="000000"/>
                <w:sz w:val="20"/>
                <w:szCs w:val="20"/>
                <w:lang w:val="en-GB"/>
              </w:rPr>
              <w:t xml:space="preserve"> by the proposal to avoid concealment opportunities and other potential anti-social behaviour. </w:t>
            </w:r>
          </w:p>
          <w:p w14:paraId="168425E0" w14:textId="77777777" w:rsidR="00B207D7" w:rsidRPr="00B207D7" w:rsidRDefault="00B207D7" w:rsidP="00770EEB">
            <w:pPr>
              <w:numPr>
                <w:ilvl w:val="0"/>
                <w:numId w:val="20"/>
              </w:numPr>
              <w:spacing w:after="40"/>
              <w:jc w:val="both"/>
              <w:rPr>
                <w:rFonts w:eastAsia="Calibri"/>
                <w:i/>
                <w:iCs/>
                <w:color w:val="000000"/>
                <w:sz w:val="20"/>
                <w:szCs w:val="20"/>
                <w:lang w:val="en-GB"/>
              </w:rPr>
            </w:pPr>
            <w:r w:rsidRPr="00B207D7">
              <w:rPr>
                <w:rFonts w:eastAsia="Calibri"/>
                <w:i/>
                <w:iCs/>
                <w:color w:val="000000"/>
                <w:sz w:val="20"/>
                <w:szCs w:val="20"/>
                <w:lang w:val="en-GB"/>
              </w:rPr>
              <w:t xml:space="preserve">The Panel encourages the applicant to consider planting an iconic tree within the newly created deep soil area to the north western corner. Such a tree should have a large canopy to create a street presence and to enhance a sense of place along Victoria Road. </w:t>
            </w:r>
          </w:p>
          <w:p w14:paraId="66ADCC41" w14:textId="77777777" w:rsidR="00B207D7" w:rsidRPr="00B207D7" w:rsidRDefault="00B207D7" w:rsidP="00770EEB">
            <w:pPr>
              <w:numPr>
                <w:ilvl w:val="0"/>
                <w:numId w:val="20"/>
              </w:numPr>
              <w:spacing w:after="40"/>
              <w:jc w:val="both"/>
              <w:rPr>
                <w:rFonts w:eastAsia="Calibri"/>
                <w:i/>
                <w:iCs/>
                <w:color w:val="000000"/>
                <w:sz w:val="20"/>
                <w:szCs w:val="20"/>
                <w:lang w:val="en-GB"/>
              </w:rPr>
            </w:pPr>
            <w:r w:rsidRPr="00B207D7">
              <w:rPr>
                <w:rFonts w:eastAsia="Calibri"/>
                <w:i/>
                <w:iCs/>
                <w:color w:val="000000"/>
                <w:sz w:val="20"/>
                <w:szCs w:val="20"/>
                <w:lang w:val="en-GB"/>
              </w:rPr>
              <w:t>The Panel raised its concern over the architectural expression of Building A and recommended further refinement, particularly to the Victoria Road frontage, including reduction in the extent of glazing and lessening the number of serrations to the north eastern elevation. The current façade design maximises the outlook and apartment views to the City; however, a balance is also required to be achieved in terms of the environmental performance and visual privacy of the balconies - particularly to the Victoria Road address.</w:t>
            </w:r>
          </w:p>
          <w:p w14:paraId="3481B733" w14:textId="77777777" w:rsidR="00B207D7" w:rsidRPr="00B207D7" w:rsidRDefault="00B207D7" w:rsidP="00770EEB">
            <w:pPr>
              <w:numPr>
                <w:ilvl w:val="0"/>
                <w:numId w:val="20"/>
              </w:numPr>
              <w:spacing w:after="40"/>
              <w:jc w:val="both"/>
              <w:rPr>
                <w:rFonts w:eastAsia="Calibri"/>
                <w:i/>
                <w:iCs/>
                <w:color w:val="000000"/>
                <w:sz w:val="20"/>
                <w:szCs w:val="20"/>
                <w:lang w:val="en-GB"/>
              </w:rPr>
            </w:pPr>
            <w:r w:rsidRPr="00B207D7">
              <w:rPr>
                <w:rFonts w:eastAsia="Calibri"/>
                <w:i/>
                <w:iCs/>
                <w:color w:val="000000"/>
                <w:sz w:val="20"/>
                <w:szCs w:val="20"/>
                <w:lang w:val="en-GB"/>
              </w:rPr>
              <w:t>The Panel notes that the attention to the previous design recommendations regarding the connectivity and ‘public-ness’ of the proposed plaza. The configuration of the ramp has been amended with a more accessible connection closer to the intersection with Darling Street and is supported.</w:t>
            </w:r>
          </w:p>
          <w:p w14:paraId="6F5DF458" w14:textId="77777777" w:rsidR="00B207D7" w:rsidRPr="00B207D7" w:rsidRDefault="00B207D7" w:rsidP="00770EEB">
            <w:pPr>
              <w:numPr>
                <w:ilvl w:val="0"/>
                <w:numId w:val="20"/>
              </w:numPr>
              <w:spacing w:after="120"/>
              <w:jc w:val="both"/>
              <w:rPr>
                <w:rFonts w:eastAsia="Calibri"/>
                <w:i/>
                <w:iCs/>
                <w:color w:val="000000"/>
                <w:sz w:val="20"/>
                <w:szCs w:val="20"/>
                <w:lang w:val="en-GB"/>
              </w:rPr>
            </w:pPr>
            <w:r w:rsidRPr="00B207D7">
              <w:rPr>
                <w:rFonts w:eastAsia="Calibri"/>
                <w:i/>
                <w:iCs/>
                <w:color w:val="000000"/>
                <w:sz w:val="20"/>
                <w:szCs w:val="20"/>
                <w:lang w:val="en-GB"/>
              </w:rPr>
              <w:t>The Panel’s preference is to maximise flexibility and utility of the public plaza. One strategy to achieve this within the revised design would be to omit the six planter boxes protruding within the plaza; however if this is not possible, the Panel considers the planter boxes could be integrated or united to create a larger, consolidated plaza area that maximizes soil volume and provides a benefit to the root system of the large trees. The design of the central plaza area could also incorporate seating arrangement and accommodate pathways along the pedestrian desire lines.</w:t>
            </w:r>
          </w:p>
        </w:tc>
      </w:tr>
      <w:tr w:rsidR="00B207D7" w:rsidRPr="00B207D7" w14:paraId="384FD99D" w14:textId="77777777" w:rsidTr="00C711EF">
        <w:trPr>
          <w:trHeight w:val="276"/>
        </w:trPr>
        <w:tc>
          <w:tcPr>
            <w:tcW w:w="1247" w:type="pct"/>
            <w:shd w:val="clear" w:color="auto" w:fill="auto"/>
          </w:tcPr>
          <w:p w14:paraId="2E6C0715"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10 February 2020</w:t>
            </w:r>
          </w:p>
        </w:tc>
        <w:tc>
          <w:tcPr>
            <w:tcW w:w="3753" w:type="pct"/>
            <w:shd w:val="clear" w:color="auto" w:fill="auto"/>
          </w:tcPr>
          <w:p w14:paraId="01586CBA" w14:textId="12DADAAD" w:rsidR="00B207D7" w:rsidRPr="00B207D7" w:rsidRDefault="00B207D7" w:rsidP="00B207D7">
            <w:pPr>
              <w:jc w:val="both"/>
              <w:rPr>
                <w:rFonts w:eastAsia="Calibri"/>
                <w:color w:val="000000"/>
                <w:sz w:val="20"/>
                <w:szCs w:val="20"/>
              </w:rPr>
            </w:pPr>
            <w:r w:rsidRPr="00B207D7">
              <w:rPr>
                <w:rFonts w:eastAsia="Calibri"/>
                <w:color w:val="000000"/>
                <w:sz w:val="20"/>
                <w:szCs w:val="20"/>
              </w:rPr>
              <w:t xml:space="preserve">The Applicant submitted suggested design amendments to Building A to address the AEP’s comments and these were </w:t>
            </w:r>
            <w:proofErr w:type="gramStart"/>
            <w:r w:rsidRPr="00B207D7">
              <w:rPr>
                <w:rFonts w:eastAsia="Calibri"/>
                <w:color w:val="000000"/>
                <w:sz w:val="20"/>
                <w:szCs w:val="20"/>
              </w:rPr>
              <w:t>referred back</w:t>
            </w:r>
            <w:proofErr w:type="gramEnd"/>
            <w:r w:rsidRPr="00B207D7">
              <w:rPr>
                <w:rFonts w:eastAsia="Calibri"/>
                <w:color w:val="000000"/>
                <w:sz w:val="20"/>
                <w:szCs w:val="20"/>
              </w:rPr>
              <w:t xml:space="preserve"> to the AEP.</w:t>
            </w:r>
          </w:p>
        </w:tc>
      </w:tr>
      <w:tr w:rsidR="00B207D7" w:rsidRPr="00B207D7" w14:paraId="422F616F" w14:textId="77777777" w:rsidTr="00C711EF">
        <w:trPr>
          <w:trHeight w:val="276"/>
        </w:trPr>
        <w:tc>
          <w:tcPr>
            <w:tcW w:w="1247" w:type="pct"/>
            <w:shd w:val="clear" w:color="auto" w:fill="auto"/>
          </w:tcPr>
          <w:p w14:paraId="6A5C1ECC"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11 February 2020</w:t>
            </w:r>
          </w:p>
        </w:tc>
        <w:tc>
          <w:tcPr>
            <w:tcW w:w="3753" w:type="pct"/>
            <w:shd w:val="clear" w:color="auto" w:fill="auto"/>
          </w:tcPr>
          <w:p w14:paraId="6B165757"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The Architectural Excellence Panel reviewed the amended drawings and thanked the applicant for considering the recommendations made in the previous AEP Reports dated 10 December 2019 and 5 February 2020 (also attached to this email).</w:t>
            </w:r>
          </w:p>
          <w:p w14:paraId="53219FA3" w14:textId="77777777" w:rsidR="00B207D7" w:rsidRPr="00B207D7" w:rsidRDefault="00B207D7" w:rsidP="00770EEB">
            <w:pPr>
              <w:numPr>
                <w:ilvl w:val="0"/>
                <w:numId w:val="21"/>
              </w:numPr>
              <w:spacing w:after="40"/>
              <w:contextualSpacing/>
              <w:jc w:val="both"/>
              <w:rPr>
                <w:rFonts w:eastAsia="Calibri"/>
                <w:color w:val="000000"/>
                <w:sz w:val="20"/>
                <w:szCs w:val="20"/>
              </w:rPr>
            </w:pPr>
            <w:r w:rsidRPr="00B207D7">
              <w:rPr>
                <w:rFonts w:eastAsia="Calibri"/>
                <w:color w:val="000000"/>
                <w:sz w:val="20"/>
                <w:szCs w:val="20"/>
              </w:rPr>
              <w:t xml:space="preserve">The Panel noted </w:t>
            </w:r>
            <w:bookmarkStart w:id="25" w:name="_Hlk46743663"/>
            <w:r w:rsidRPr="00B207D7">
              <w:rPr>
                <w:rFonts w:eastAsia="Calibri"/>
                <w:color w:val="000000"/>
                <w:sz w:val="20"/>
                <w:szCs w:val="20"/>
              </w:rPr>
              <w:t xml:space="preserve">that a </w:t>
            </w:r>
            <w:proofErr w:type="spellStart"/>
            <w:r w:rsidRPr="00B207D7">
              <w:rPr>
                <w:rFonts w:eastAsia="Calibri"/>
                <w:i/>
                <w:iCs/>
                <w:color w:val="000000"/>
                <w:sz w:val="20"/>
                <w:szCs w:val="20"/>
              </w:rPr>
              <w:t>Waterhousia</w:t>
            </w:r>
            <w:proofErr w:type="spellEnd"/>
            <w:r w:rsidRPr="00B207D7">
              <w:rPr>
                <w:rFonts w:eastAsia="Calibri"/>
                <w:i/>
                <w:iCs/>
                <w:color w:val="000000"/>
                <w:sz w:val="20"/>
                <w:szCs w:val="20"/>
              </w:rPr>
              <w:t xml:space="preserve"> floribunda</w:t>
            </w:r>
            <w:r w:rsidRPr="00B207D7">
              <w:rPr>
                <w:rFonts w:eastAsia="Calibri"/>
                <w:color w:val="000000"/>
                <w:sz w:val="20"/>
                <w:szCs w:val="20"/>
              </w:rPr>
              <w:t xml:space="preserve"> tree is proposed to be planted at the north western corner, as an iconic tree to enhance a sense of place along Victoria Road.</w:t>
            </w:r>
            <w:bookmarkEnd w:id="25"/>
          </w:p>
          <w:p w14:paraId="4BF613F2" w14:textId="77777777" w:rsidR="00B207D7" w:rsidRPr="00B207D7" w:rsidRDefault="00B207D7" w:rsidP="00770EEB">
            <w:pPr>
              <w:numPr>
                <w:ilvl w:val="0"/>
                <w:numId w:val="21"/>
              </w:numPr>
              <w:spacing w:after="40"/>
              <w:contextualSpacing/>
              <w:jc w:val="both"/>
              <w:rPr>
                <w:rFonts w:eastAsia="Calibri"/>
                <w:color w:val="000000"/>
                <w:sz w:val="20"/>
                <w:szCs w:val="20"/>
              </w:rPr>
            </w:pPr>
            <w:r w:rsidRPr="00B207D7">
              <w:rPr>
                <w:rFonts w:eastAsia="Calibri"/>
                <w:color w:val="000000"/>
                <w:sz w:val="20"/>
                <w:szCs w:val="20"/>
              </w:rPr>
              <w:t xml:space="preserve">The Panel noted the attention to the recommendation for the eastern façade of Building A.  The elements in Building A are rearranged and regrouped to create an architectural expression </w:t>
            </w:r>
            <w:proofErr w:type="gramStart"/>
            <w:r w:rsidRPr="00B207D7">
              <w:rPr>
                <w:rFonts w:eastAsia="Calibri"/>
                <w:color w:val="000000"/>
                <w:sz w:val="20"/>
                <w:szCs w:val="20"/>
              </w:rPr>
              <w:t>similar to</w:t>
            </w:r>
            <w:proofErr w:type="gramEnd"/>
            <w:r w:rsidRPr="00B207D7">
              <w:rPr>
                <w:rFonts w:eastAsia="Calibri"/>
                <w:color w:val="000000"/>
                <w:sz w:val="20"/>
                <w:szCs w:val="20"/>
              </w:rPr>
              <w:t xml:space="preserve"> Buildings B and C.</w:t>
            </w:r>
          </w:p>
          <w:p w14:paraId="3A67FBB0" w14:textId="77777777" w:rsidR="00B207D7" w:rsidRPr="00B207D7" w:rsidRDefault="00B207D7" w:rsidP="00770EEB">
            <w:pPr>
              <w:numPr>
                <w:ilvl w:val="0"/>
                <w:numId w:val="21"/>
              </w:numPr>
              <w:jc w:val="both"/>
              <w:rPr>
                <w:rFonts w:eastAsia="Calibri"/>
                <w:color w:val="000000"/>
                <w:sz w:val="20"/>
                <w:szCs w:val="20"/>
              </w:rPr>
            </w:pPr>
            <w:r w:rsidRPr="00B207D7">
              <w:rPr>
                <w:rFonts w:eastAsia="Calibri"/>
                <w:color w:val="000000"/>
                <w:sz w:val="20"/>
                <w:szCs w:val="20"/>
              </w:rPr>
              <w:t>The planter boxes in the public plaza are united following the AEP recommendations, however the panel considers that there could be a greater extent of soil volume, which needs further resolution.</w:t>
            </w:r>
          </w:p>
        </w:tc>
      </w:tr>
      <w:tr w:rsidR="00B207D7" w:rsidRPr="00B207D7" w14:paraId="17C40B9E" w14:textId="77777777" w:rsidTr="00C711EF">
        <w:trPr>
          <w:trHeight w:val="276"/>
        </w:trPr>
        <w:tc>
          <w:tcPr>
            <w:tcW w:w="1247" w:type="pct"/>
            <w:shd w:val="clear" w:color="auto" w:fill="auto"/>
          </w:tcPr>
          <w:p w14:paraId="2EB9B8A4"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24 February 2020</w:t>
            </w:r>
          </w:p>
        </w:tc>
        <w:tc>
          <w:tcPr>
            <w:tcW w:w="3753" w:type="pct"/>
            <w:shd w:val="clear" w:color="auto" w:fill="auto"/>
          </w:tcPr>
          <w:p w14:paraId="25ED32D6"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The Applicant submitted a further amended response (including plans) to the AEPs comments regarding the planter boxes in the public plaza.</w:t>
            </w:r>
          </w:p>
        </w:tc>
      </w:tr>
      <w:tr w:rsidR="00B207D7" w:rsidRPr="00B207D7" w14:paraId="7B5C26CC" w14:textId="77777777" w:rsidTr="00C711EF">
        <w:trPr>
          <w:trHeight w:val="276"/>
        </w:trPr>
        <w:tc>
          <w:tcPr>
            <w:tcW w:w="1247" w:type="pct"/>
            <w:shd w:val="clear" w:color="auto" w:fill="auto"/>
          </w:tcPr>
          <w:p w14:paraId="56FE7800"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25 &amp; 26 February 2020</w:t>
            </w:r>
          </w:p>
        </w:tc>
        <w:tc>
          <w:tcPr>
            <w:tcW w:w="3753" w:type="pct"/>
            <w:shd w:val="clear" w:color="auto" w:fill="auto"/>
          </w:tcPr>
          <w:p w14:paraId="7B4E7C67" w14:textId="77777777" w:rsidR="00B207D7" w:rsidRPr="00B207D7" w:rsidRDefault="00B207D7" w:rsidP="00B207D7">
            <w:pPr>
              <w:spacing w:after="40"/>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and Roads and Maritime provided additional referral responses to the amended application.</w:t>
            </w:r>
          </w:p>
          <w:p w14:paraId="0D07648C" w14:textId="77777777" w:rsidR="00B207D7" w:rsidRPr="00B207D7" w:rsidRDefault="00B207D7" w:rsidP="00B207D7">
            <w:pPr>
              <w:spacing w:after="40"/>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letter dated 25/02/2020 was in relation to the protection of the CBD Metro Corridor.  TAB A to that letter provides the required Condition of Consent for the protection of CBD Metro Corridor and TAB B provides the Conditions of Consent for Victoria Road and Waterloo Street accesses.</w:t>
            </w:r>
          </w:p>
          <w:p w14:paraId="6FA8FC57" w14:textId="77777777" w:rsidR="00B207D7" w:rsidRPr="00B207D7" w:rsidRDefault="00B207D7" w:rsidP="00B207D7">
            <w:pPr>
              <w:spacing w:after="40"/>
              <w:jc w:val="both"/>
              <w:rPr>
                <w:rFonts w:eastAsia="Calibri"/>
                <w:color w:val="000000"/>
                <w:sz w:val="20"/>
                <w:szCs w:val="20"/>
              </w:rPr>
            </w:pPr>
            <w:r w:rsidRPr="00B207D7">
              <w:rPr>
                <w:rFonts w:eastAsia="Calibri"/>
                <w:color w:val="000000"/>
                <w:sz w:val="20"/>
                <w:szCs w:val="20"/>
              </w:rPr>
              <w:t xml:space="preserve">Roads and Maritime letter dated 26/02/2020 was in relation to concurrence to the proposed vehicular crossing on Victoria Road under Section 138 of the </w:t>
            </w:r>
            <w:r w:rsidRPr="00B207D7">
              <w:rPr>
                <w:rFonts w:eastAsia="Calibri"/>
                <w:i/>
                <w:iCs/>
                <w:color w:val="000000"/>
                <w:sz w:val="20"/>
                <w:szCs w:val="20"/>
              </w:rPr>
              <w:t>Roads Act 1993</w:t>
            </w:r>
            <w:r w:rsidRPr="00B207D7">
              <w:rPr>
                <w:rFonts w:eastAsia="Calibri"/>
                <w:color w:val="000000"/>
                <w:sz w:val="20"/>
                <w:szCs w:val="20"/>
              </w:rPr>
              <w:t>.  Concurrence was granted subject to 17 conditions.</w:t>
            </w:r>
          </w:p>
          <w:p w14:paraId="40E57943" w14:textId="77777777" w:rsidR="00B207D7" w:rsidRPr="00B207D7" w:rsidRDefault="00B207D7" w:rsidP="00B207D7">
            <w:pPr>
              <w:spacing w:after="40"/>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advised that the two responses are to be read together.</w:t>
            </w:r>
          </w:p>
          <w:p w14:paraId="3E69C94B"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 xml:space="preserve">In addition,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advised that the subject property is subject to a lease by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for a temporary construction site for the Western Harbour Tunnel and Beaches Link Program.  In July 2018, the NSW Government released the proposed reference design for the Western Harbour Tunnel and Beaches Link program. Under the proposed reference design, this property is impacted by the project and may need to be acquired.</w:t>
            </w:r>
          </w:p>
        </w:tc>
      </w:tr>
      <w:tr w:rsidR="00B207D7" w:rsidRPr="00B207D7" w14:paraId="3AB0A4E6" w14:textId="77777777" w:rsidTr="00C711EF">
        <w:trPr>
          <w:trHeight w:val="276"/>
        </w:trPr>
        <w:tc>
          <w:tcPr>
            <w:tcW w:w="1247" w:type="pct"/>
            <w:shd w:val="clear" w:color="auto" w:fill="auto"/>
          </w:tcPr>
          <w:p w14:paraId="1949572C"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6 March 2020</w:t>
            </w:r>
          </w:p>
        </w:tc>
        <w:tc>
          <w:tcPr>
            <w:tcW w:w="3753" w:type="pct"/>
            <w:shd w:val="clear" w:color="auto" w:fill="auto"/>
          </w:tcPr>
          <w:p w14:paraId="2DA1FE97" w14:textId="2E98F5CE" w:rsidR="00B207D7" w:rsidRPr="00B207D7" w:rsidRDefault="00B207D7" w:rsidP="00B207D7">
            <w:pPr>
              <w:jc w:val="both"/>
              <w:rPr>
                <w:rFonts w:eastAsia="Calibri"/>
                <w:color w:val="000000"/>
                <w:sz w:val="20"/>
                <w:szCs w:val="20"/>
              </w:rPr>
            </w:pPr>
            <w:r w:rsidRPr="00B207D7">
              <w:rPr>
                <w:rFonts w:eastAsia="Calibri"/>
                <w:color w:val="000000"/>
                <w:sz w:val="20"/>
                <w:szCs w:val="20"/>
              </w:rPr>
              <w:t xml:space="preserve">The Applicant submitted a revised Remediation Action Plan </w:t>
            </w:r>
            <w:r w:rsidR="00B1302E">
              <w:rPr>
                <w:rFonts w:eastAsia="Calibri"/>
                <w:color w:val="000000"/>
                <w:sz w:val="20"/>
                <w:szCs w:val="20"/>
              </w:rPr>
              <w:t>(</w:t>
            </w:r>
            <w:r w:rsidRPr="00B207D7">
              <w:rPr>
                <w:rFonts w:eastAsia="Calibri"/>
                <w:color w:val="000000"/>
                <w:sz w:val="20"/>
                <w:szCs w:val="20"/>
              </w:rPr>
              <w:t>RAP</w:t>
            </w:r>
            <w:r w:rsidR="00B1302E">
              <w:rPr>
                <w:rFonts w:eastAsia="Calibri"/>
                <w:color w:val="000000"/>
                <w:sz w:val="20"/>
                <w:szCs w:val="20"/>
              </w:rPr>
              <w:t>)</w:t>
            </w:r>
            <w:r w:rsidRPr="00B207D7">
              <w:rPr>
                <w:rFonts w:eastAsia="Calibri"/>
                <w:color w:val="000000"/>
                <w:sz w:val="20"/>
                <w:szCs w:val="20"/>
              </w:rPr>
              <w:t xml:space="preserve"> and Site Auditor Advice as required by Council’s Environmental Health section.</w:t>
            </w:r>
          </w:p>
        </w:tc>
      </w:tr>
      <w:tr w:rsidR="00B207D7" w:rsidRPr="00B207D7" w14:paraId="7549D3D9" w14:textId="77777777" w:rsidTr="00C711EF">
        <w:trPr>
          <w:trHeight w:val="276"/>
        </w:trPr>
        <w:tc>
          <w:tcPr>
            <w:tcW w:w="1247" w:type="pct"/>
            <w:shd w:val="clear" w:color="auto" w:fill="auto"/>
          </w:tcPr>
          <w:p w14:paraId="25B2CE51"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9 March 2020</w:t>
            </w:r>
          </w:p>
        </w:tc>
        <w:tc>
          <w:tcPr>
            <w:tcW w:w="3753" w:type="pct"/>
            <w:shd w:val="clear" w:color="auto" w:fill="auto"/>
          </w:tcPr>
          <w:p w14:paraId="57A1CD32"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 xml:space="preserve">The Applicant submitted </w:t>
            </w:r>
            <w:proofErr w:type="spellStart"/>
            <w:proofErr w:type="gramStart"/>
            <w:r w:rsidRPr="00B207D7">
              <w:rPr>
                <w:rFonts w:eastAsia="Calibri"/>
                <w:color w:val="000000"/>
                <w:sz w:val="20"/>
                <w:szCs w:val="20"/>
              </w:rPr>
              <w:t>a</w:t>
            </w:r>
            <w:proofErr w:type="spellEnd"/>
            <w:proofErr w:type="gramEnd"/>
            <w:r w:rsidRPr="00B207D7">
              <w:rPr>
                <w:rFonts w:eastAsia="Calibri"/>
                <w:color w:val="000000"/>
                <w:sz w:val="20"/>
                <w:szCs w:val="20"/>
              </w:rPr>
              <w:t xml:space="preserve"> Electromagnetic Field (EMF) Survey as required by Council’s Environmental Health section.</w:t>
            </w:r>
          </w:p>
        </w:tc>
      </w:tr>
      <w:tr w:rsidR="00B207D7" w:rsidRPr="00B207D7" w14:paraId="190E0054" w14:textId="77777777" w:rsidTr="00C711EF">
        <w:trPr>
          <w:trHeight w:val="276"/>
        </w:trPr>
        <w:tc>
          <w:tcPr>
            <w:tcW w:w="1247" w:type="pct"/>
            <w:shd w:val="clear" w:color="auto" w:fill="auto"/>
          </w:tcPr>
          <w:p w14:paraId="2C51201F"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20 March 2020</w:t>
            </w:r>
          </w:p>
        </w:tc>
        <w:tc>
          <w:tcPr>
            <w:tcW w:w="3753" w:type="pct"/>
            <w:shd w:val="clear" w:color="auto" w:fill="auto"/>
          </w:tcPr>
          <w:p w14:paraId="3F4A1B81"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The Applicant submitted an Air Quality Assessment as required by Council’s Environmental Health section.</w:t>
            </w:r>
          </w:p>
        </w:tc>
      </w:tr>
      <w:tr w:rsidR="00B207D7" w:rsidRPr="00B207D7" w14:paraId="4072C736" w14:textId="77777777" w:rsidTr="00C711EF">
        <w:trPr>
          <w:trHeight w:val="276"/>
        </w:trPr>
        <w:tc>
          <w:tcPr>
            <w:tcW w:w="1247" w:type="pct"/>
            <w:shd w:val="clear" w:color="auto" w:fill="auto"/>
          </w:tcPr>
          <w:p w14:paraId="492F4F89"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20 March 2020</w:t>
            </w:r>
          </w:p>
        </w:tc>
        <w:tc>
          <w:tcPr>
            <w:tcW w:w="3753" w:type="pct"/>
            <w:shd w:val="clear" w:color="auto" w:fill="auto"/>
          </w:tcPr>
          <w:p w14:paraId="370B1D60" w14:textId="7103D53E" w:rsidR="00B207D7" w:rsidRPr="00B207D7" w:rsidRDefault="00B207D7" w:rsidP="00B207D7">
            <w:pPr>
              <w:spacing w:after="0" w:line="240" w:lineRule="auto"/>
              <w:jc w:val="both"/>
              <w:rPr>
                <w:rFonts w:eastAsia="Calibri"/>
                <w:color w:val="000000"/>
                <w:sz w:val="20"/>
                <w:szCs w:val="20"/>
              </w:rPr>
            </w:pPr>
            <w:r w:rsidRPr="00B207D7">
              <w:rPr>
                <w:rFonts w:eastAsia="Calibri"/>
                <w:color w:val="000000"/>
                <w:sz w:val="20"/>
                <w:szCs w:val="20"/>
              </w:rPr>
              <w:t>The Applicant submitted a revised VPA offer to Council.</w:t>
            </w:r>
          </w:p>
        </w:tc>
      </w:tr>
      <w:tr w:rsidR="00B207D7" w:rsidRPr="00B207D7" w14:paraId="0EAD543C" w14:textId="77777777" w:rsidTr="00C711EF">
        <w:trPr>
          <w:trHeight w:val="276"/>
        </w:trPr>
        <w:tc>
          <w:tcPr>
            <w:tcW w:w="1247" w:type="pct"/>
            <w:shd w:val="clear" w:color="auto" w:fill="auto"/>
          </w:tcPr>
          <w:p w14:paraId="0E514C92"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25 March 2020</w:t>
            </w:r>
          </w:p>
        </w:tc>
        <w:tc>
          <w:tcPr>
            <w:tcW w:w="3753" w:type="pct"/>
            <w:shd w:val="clear" w:color="auto" w:fill="auto"/>
          </w:tcPr>
          <w:p w14:paraId="5FF32A5E" w14:textId="77777777" w:rsidR="00B207D7" w:rsidRPr="00B207D7" w:rsidRDefault="00B207D7" w:rsidP="00795F56">
            <w:pPr>
              <w:spacing w:after="120" w:line="240" w:lineRule="auto"/>
              <w:jc w:val="both"/>
              <w:rPr>
                <w:rFonts w:eastAsia="Calibri"/>
                <w:color w:val="000000"/>
                <w:sz w:val="20"/>
                <w:szCs w:val="20"/>
              </w:rPr>
            </w:pPr>
            <w:r w:rsidRPr="00B207D7">
              <w:rPr>
                <w:rFonts w:eastAsia="Calibri"/>
                <w:color w:val="000000"/>
                <w:sz w:val="20"/>
                <w:szCs w:val="20"/>
              </w:rPr>
              <w:t>The Applicant provided a complete application package of all current documents that are now relied upon as forming part of the DA.  This was intended to remove any confusion arising from different documents/plans submitted at different times.</w:t>
            </w:r>
          </w:p>
        </w:tc>
      </w:tr>
      <w:tr w:rsidR="00B207D7" w:rsidRPr="00B207D7" w14:paraId="615F0A34" w14:textId="77777777" w:rsidTr="00C711EF">
        <w:trPr>
          <w:trHeight w:val="276"/>
        </w:trPr>
        <w:tc>
          <w:tcPr>
            <w:tcW w:w="1247" w:type="pct"/>
            <w:shd w:val="clear" w:color="auto" w:fill="auto"/>
          </w:tcPr>
          <w:p w14:paraId="2A852D7B"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 April 2020</w:t>
            </w:r>
          </w:p>
        </w:tc>
        <w:tc>
          <w:tcPr>
            <w:tcW w:w="3753" w:type="pct"/>
            <w:shd w:val="clear" w:color="auto" w:fill="auto"/>
          </w:tcPr>
          <w:p w14:paraId="522E9D8D" w14:textId="77777777" w:rsidR="00B207D7" w:rsidRPr="00B207D7" w:rsidRDefault="00B207D7" w:rsidP="00B207D7">
            <w:pPr>
              <w:spacing w:after="120" w:line="240" w:lineRule="auto"/>
              <w:jc w:val="both"/>
              <w:rPr>
                <w:rFonts w:eastAsia="Calibri"/>
                <w:color w:val="000000"/>
                <w:sz w:val="20"/>
                <w:szCs w:val="20"/>
              </w:rPr>
            </w:pPr>
            <w:r w:rsidRPr="00B207D7">
              <w:rPr>
                <w:rFonts w:eastAsia="Calibri"/>
                <w:color w:val="000000"/>
                <w:sz w:val="20"/>
                <w:szCs w:val="20"/>
              </w:rPr>
              <w:t xml:space="preserve">Council sent a request to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to review and comment on additional </w:t>
            </w:r>
            <w:r w:rsidRPr="00B207D7">
              <w:rPr>
                <w:rFonts w:eastAsia="Calibri"/>
                <w:color w:val="000000"/>
                <w:sz w:val="20"/>
                <w:szCs w:val="20"/>
              </w:rPr>
              <w:lastRenderedPageBreak/>
              <w:t>traffic and parking information provided by the Applicant.</w:t>
            </w:r>
          </w:p>
        </w:tc>
      </w:tr>
      <w:tr w:rsidR="00B207D7" w:rsidRPr="00B207D7" w14:paraId="0DA09081" w14:textId="77777777" w:rsidTr="00C711EF">
        <w:trPr>
          <w:trHeight w:val="276"/>
        </w:trPr>
        <w:tc>
          <w:tcPr>
            <w:tcW w:w="1247" w:type="pct"/>
            <w:shd w:val="clear" w:color="auto" w:fill="auto"/>
          </w:tcPr>
          <w:p w14:paraId="161760E2"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2 April 2020</w:t>
            </w:r>
          </w:p>
        </w:tc>
        <w:tc>
          <w:tcPr>
            <w:tcW w:w="3753" w:type="pct"/>
            <w:shd w:val="clear" w:color="auto" w:fill="auto"/>
          </w:tcPr>
          <w:p w14:paraId="19EC7879" w14:textId="77777777" w:rsidR="00B207D7" w:rsidRPr="00B207D7" w:rsidRDefault="00B207D7" w:rsidP="00B207D7">
            <w:pPr>
              <w:spacing w:after="80" w:line="240" w:lineRule="auto"/>
              <w:jc w:val="both"/>
              <w:rPr>
                <w:rFonts w:eastAsia="Calibri"/>
                <w:color w:val="000000"/>
                <w:sz w:val="20"/>
                <w:szCs w:val="20"/>
              </w:rPr>
            </w:pPr>
            <w:r w:rsidRPr="00B207D7">
              <w:rPr>
                <w:rFonts w:eastAsia="Calibri"/>
                <w:color w:val="000000"/>
                <w:sz w:val="20"/>
                <w:szCs w:val="20"/>
              </w:rPr>
              <w:t>Sydney Eastern City Planning Panel (SECPP) Briefing.</w:t>
            </w:r>
          </w:p>
          <w:p w14:paraId="1FD6808B" w14:textId="77777777" w:rsidR="00B207D7" w:rsidRPr="00B207D7" w:rsidRDefault="00B207D7" w:rsidP="00B207D7">
            <w:pPr>
              <w:spacing w:after="80" w:line="240" w:lineRule="auto"/>
              <w:jc w:val="both"/>
              <w:rPr>
                <w:rFonts w:eastAsia="Calibri"/>
                <w:color w:val="000000"/>
                <w:sz w:val="20"/>
                <w:szCs w:val="20"/>
              </w:rPr>
            </w:pPr>
            <w:r w:rsidRPr="00B207D7">
              <w:rPr>
                <w:rFonts w:eastAsia="Calibri"/>
                <w:color w:val="000000"/>
                <w:sz w:val="20"/>
                <w:szCs w:val="20"/>
              </w:rPr>
              <w:t xml:space="preserve">The Panel was briefed that following the DCP amendment and responses from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and NSW RMS; the Applicant had amended the Development Application.</w:t>
            </w:r>
          </w:p>
          <w:p w14:paraId="030E0C06" w14:textId="77777777" w:rsidR="00B207D7" w:rsidRPr="00B207D7" w:rsidRDefault="00B207D7" w:rsidP="00B207D7">
            <w:pPr>
              <w:spacing w:after="80" w:line="240" w:lineRule="auto"/>
              <w:jc w:val="both"/>
              <w:rPr>
                <w:rFonts w:eastAsia="Calibri"/>
                <w:color w:val="000000"/>
                <w:sz w:val="20"/>
                <w:szCs w:val="20"/>
              </w:rPr>
            </w:pPr>
            <w:r w:rsidRPr="00B207D7">
              <w:rPr>
                <w:rFonts w:eastAsia="Calibri"/>
                <w:color w:val="000000"/>
                <w:sz w:val="20"/>
                <w:szCs w:val="20"/>
              </w:rPr>
              <w:t>The following key issues were discussed:</w:t>
            </w:r>
          </w:p>
          <w:p w14:paraId="4CEFE625" w14:textId="77777777" w:rsidR="00B207D7" w:rsidRPr="00B207D7" w:rsidRDefault="00B207D7" w:rsidP="00770EEB">
            <w:pPr>
              <w:numPr>
                <w:ilvl w:val="0"/>
                <w:numId w:val="22"/>
              </w:numPr>
              <w:spacing w:after="80" w:line="240" w:lineRule="auto"/>
              <w:contextualSpacing/>
              <w:jc w:val="both"/>
              <w:rPr>
                <w:rFonts w:eastAsia="Calibri"/>
                <w:color w:val="000000"/>
                <w:sz w:val="20"/>
                <w:szCs w:val="20"/>
              </w:rPr>
            </w:pPr>
            <w:r w:rsidRPr="00B207D7">
              <w:rPr>
                <w:rFonts w:eastAsia="Calibri"/>
                <w:color w:val="000000"/>
                <w:sz w:val="20"/>
                <w:szCs w:val="20"/>
              </w:rPr>
              <w:t>Matters requiring clarification/resolution in response responses from external authorities and Council experts, particularly Traffic issues.</w:t>
            </w:r>
          </w:p>
          <w:p w14:paraId="2A5CFA7A" w14:textId="77777777" w:rsidR="00B207D7" w:rsidRPr="00B207D7" w:rsidRDefault="00B207D7" w:rsidP="00770EEB">
            <w:pPr>
              <w:numPr>
                <w:ilvl w:val="0"/>
                <w:numId w:val="22"/>
              </w:numPr>
              <w:spacing w:after="80" w:line="240" w:lineRule="auto"/>
              <w:contextualSpacing/>
              <w:jc w:val="both"/>
              <w:rPr>
                <w:rFonts w:eastAsia="Calibri"/>
                <w:color w:val="000000"/>
                <w:sz w:val="20"/>
                <w:szCs w:val="20"/>
              </w:rPr>
            </w:pPr>
            <w:r w:rsidRPr="00B207D7">
              <w:rPr>
                <w:rFonts w:eastAsia="Calibri"/>
                <w:color w:val="000000"/>
                <w:sz w:val="20"/>
                <w:szCs w:val="20"/>
              </w:rPr>
              <w:t>The need for a comprehensive Traffic Assessment Report.</w:t>
            </w:r>
          </w:p>
          <w:p w14:paraId="4C01ED6A" w14:textId="77777777" w:rsidR="00B207D7" w:rsidRPr="00B207D7" w:rsidRDefault="00B207D7" w:rsidP="00770EEB">
            <w:pPr>
              <w:numPr>
                <w:ilvl w:val="0"/>
                <w:numId w:val="22"/>
              </w:numPr>
              <w:spacing w:after="80" w:line="240" w:lineRule="auto"/>
              <w:contextualSpacing/>
              <w:jc w:val="both"/>
              <w:rPr>
                <w:rFonts w:eastAsia="Calibri"/>
                <w:color w:val="000000"/>
                <w:sz w:val="20"/>
                <w:szCs w:val="20"/>
              </w:rPr>
            </w:pPr>
            <w:r w:rsidRPr="00B207D7">
              <w:rPr>
                <w:rFonts w:eastAsia="Calibri"/>
                <w:color w:val="000000"/>
                <w:sz w:val="20"/>
                <w:szCs w:val="20"/>
              </w:rPr>
              <w:t>A site inspection required prior to determination or assessing staff to provide an alternative with technology if social distancing rules are still in place.</w:t>
            </w:r>
          </w:p>
          <w:p w14:paraId="00FDE636" w14:textId="77777777" w:rsidR="00B207D7" w:rsidRPr="00B207D7" w:rsidRDefault="00B207D7" w:rsidP="00770EEB">
            <w:pPr>
              <w:numPr>
                <w:ilvl w:val="0"/>
                <w:numId w:val="22"/>
              </w:numPr>
              <w:spacing w:after="80" w:line="240" w:lineRule="auto"/>
              <w:contextualSpacing/>
              <w:jc w:val="both"/>
              <w:rPr>
                <w:rFonts w:eastAsia="Calibri"/>
                <w:color w:val="000000"/>
                <w:sz w:val="20"/>
                <w:szCs w:val="20"/>
              </w:rPr>
            </w:pPr>
            <w:r w:rsidRPr="00B207D7">
              <w:rPr>
                <w:rFonts w:eastAsia="Calibri"/>
                <w:color w:val="000000"/>
                <w:sz w:val="20"/>
                <w:szCs w:val="20"/>
              </w:rPr>
              <w:t>Matters raised in public submissions, including but not limited to Height, Bulk and Scale, Heritage / Urban Design and impact on the local neighbourhood character, Traffic Congestion, Parking impacts, Privacy, Overshadowing and impact of proposed supermarket on existing shops.</w:t>
            </w:r>
          </w:p>
          <w:p w14:paraId="27754BE8" w14:textId="77777777" w:rsidR="00B207D7" w:rsidRPr="00B207D7" w:rsidRDefault="00B207D7" w:rsidP="00770EEB">
            <w:pPr>
              <w:numPr>
                <w:ilvl w:val="0"/>
                <w:numId w:val="22"/>
              </w:numPr>
              <w:spacing w:after="80" w:line="240" w:lineRule="auto"/>
              <w:contextualSpacing/>
              <w:jc w:val="both"/>
              <w:rPr>
                <w:rFonts w:eastAsia="Calibri"/>
                <w:color w:val="000000"/>
                <w:sz w:val="20"/>
                <w:szCs w:val="20"/>
              </w:rPr>
            </w:pPr>
            <w:r w:rsidRPr="00B207D7">
              <w:rPr>
                <w:rFonts w:eastAsia="Calibri"/>
                <w:color w:val="000000"/>
                <w:sz w:val="20"/>
                <w:szCs w:val="20"/>
              </w:rPr>
              <w:t>Further design modifications may be necessary to address height and heritage issues.</w:t>
            </w:r>
          </w:p>
          <w:p w14:paraId="59EDD627" w14:textId="77777777" w:rsidR="00B207D7" w:rsidRPr="00B207D7" w:rsidRDefault="00B207D7" w:rsidP="00770EEB">
            <w:pPr>
              <w:numPr>
                <w:ilvl w:val="0"/>
                <w:numId w:val="22"/>
              </w:numPr>
              <w:spacing w:after="80" w:line="240" w:lineRule="auto"/>
              <w:contextualSpacing/>
              <w:jc w:val="both"/>
              <w:rPr>
                <w:rFonts w:eastAsia="Calibri"/>
                <w:color w:val="000000"/>
                <w:sz w:val="20"/>
                <w:szCs w:val="20"/>
              </w:rPr>
            </w:pPr>
            <w:r w:rsidRPr="00B207D7">
              <w:rPr>
                <w:rFonts w:eastAsia="Calibri"/>
                <w:color w:val="000000"/>
                <w:sz w:val="20"/>
                <w:szCs w:val="20"/>
              </w:rPr>
              <w:t xml:space="preserve">The need for advice from the Department regarding </w:t>
            </w:r>
            <w:proofErr w:type="gramStart"/>
            <w:r w:rsidRPr="00B207D7">
              <w:rPr>
                <w:rFonts w:eastAsia="Calibri"/>
                <w:color w:val="000000"/>
                <w:sz w:val="20"/>
                <w:szCs w:val="20"/>
              </w:rPr>
              <w:t>whether or not</w:t>
            </w:r>
            <w:proofErr w:type="gramEnd"/>
            <w:r w:rsidRPr="00B207D7">
              <w:rPr>
                <w:rFonts w:eastAsia="Calibri"/>
                <w:color w:val="000000"/>
                <w:sz w:val="20"/>
                <w:szCs w:val="20"/>
              </w:rPr>
              <w:t xml:space="preserve"> Transport for NSW requires the site for motorway development.</w:t>
            </w:r>
          </w:p>
          <w:p w14:paraId="143D7777" w14:textId="77777777" w:rsidR="00B207D7" w:rsidRPr="00B207D7" w:rsidRDefault="00B207D7" w:rsidP="00770EEB">
            <w:pPr>
              <w:numPr>
                <w:ilvl w:val="0"/>
                <w:numId w:val="22"/>
              </w:numPr>
              <w:spacing w:after="80" w:line="240" w:lineRule="auto"/>
              <w:contextualSpacing/>
              <w:jc w:val="both"/>
              <w:rPr>
                <w:rFonts w:eastAsia="Calibri"/>
                <w:color w:val="000000"/>
                <w:sz w:val="20"/>
                <w:szCs w:val="20"/>
              </w:rPr>
            </w:pPr>
            <w:r w:rsidRPr="00B207D7">
              <w:rPr>
                <w:rFonts w:eastAsia="Calibri"/>
                <w:color w:val="000000"/>
                <w:sz w:val="20"/>
                <w:szCs w:val="20"/>
              </w:rPr>
              <w:t>Details in respect of the Applicant’s VPA offer.</w:t>
            </w:r>
          </w:p>
          <w:p w14:paraId="151CD192" w14:textId="77777777" w:rsidR="00B207D7" w:rsidRPr="00B207D7" w:rsidRDefault="00B207D7" w:rsidP="00795F56">
            <w:pPr>
              <w:spacing w:after="120" w:line="240" w:lineRule="auto"/>
              <w:jc w:val="both"/>
              <w:rPr>
                <w:rFonts w:eastAsia="Calibri"/>
                <w:color w:val="000000"/>
                <w:sz w:val="20"/>
                <w:szCs w:val="20"/>
              </w:rPr>
            </w:pPr>
            <w:r w:rsidRPr="00B207D7">
              <w:rPr>
                <w:rFonts w:eastAsia="Calibri"/>
                <w:color w:val="000000"/>
                <w:sz w:val="20"/>
                <w:szCs w:val="20"/>
              </w:rPr>
              <w:t>The Panel have identified the need for a further briefing, specifically covering traffic issues, before a determination date is set.</w:t>
            </w:r>
          </w:p>
        </w:tc>
      </w:tr>
      <w:tr w:rsidR="00B207D7" w:rsidRPr="00B207D7" w14:paraId="27785472" w14:textId="77777777" w:rsidTr="00C711EF">
        <w:trPr>
          <w:trHeight w:val="276"/>
        </w:trPr>
        <w:tc>
          <w:tcPr>
            <w:tcW w:w="1247" w:type="pct"/>
            <w:shd w:val="clear" w:color="auto" w:fill="auto"/>
          </w:tcPr>
          <w:p w14:paraId="63D45CC2"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15 April 2020</w:t>
            </w:r>
          </w:p>
        </w:tc>
        <w:tc>
          <w:tcPr>
            <w:tcW w:w="3753" w:type="pct"/>
            <w:shd w:val="clear" w:color="auto" w:fill="auto"/>
          </w:tcPr>
          <w:p w14:paraId="64F76BA5"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Council provided the Applicant with a request for additional information required to address the traffic and engineering concerns raised at the SECPP briefing.  The following is a summary list of the key concerns/issues raised by Council:</w:t>
            </w:r>
          </w:p>
          <w:p w14:paraId="02E98BBC" w14:textId="77777777" w:rsidR="00B207D7" w:rsidRPr="00B207D7" w:rsidRDefault="00B207D7" w:rsidP="00574B71">
            <w:pPr>
              <w:numPr>
                <w:ilvl w:val="0"/>
                <w:numId w:val="4"/>
              </w:numPr>
              <w:spacing w:after="40"/>
              <w:jc w:val="both"/>
              <w:rPr>
                <w:rFonts w:eastAsia="Calibri"/>
                <w:color w:val="000000"/>
                <w:sz w:val="20"/>
                <w:szCs w:val="20"/>
              </w:rPr>
            </w:pPr>
            <w:r w:rsidRPr="00B207D7">
              <w:rPr>
                <w:rFonts w:eastAsia="Calibri"/>
                <w:color w:val="000000"/>
                <w:sz w:val="20"/>
                <w:szCs w:val="20"/>
              </w:rPr>
              <w:t>Traffic and transport modelling:</w:t>
            </w:r>
          </w:p>
          <w:p w14:paraId="54A26943"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The traffic modelling provided with the application indicates that adjacent intersections will operate at a satisfactory level, however this modelling is based on the lower traffic generation rates proposed in the application, while the independent review commissioned by Council (Arup Consulting) suggests higher traffic generation rates should be considered.  New modelling is to be run based on the traffic generation rates proposed by Arup Consulting.</w:t>
            </w:r>
          </w:p>
          <w:p w14:paraId="75AD117F"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Impacts on Waterloo Street</w:t>
            </w:r>
          </w:p>
          <w:p w14:paraId="0B852409"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Resident expectation of Waterloo Street is that only residential traffic from the development would use their street.</w:t>
            </w:r>
          </w:p>
          <w:p w14:paraId="0DC41A28"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It is essential to minimise the length of Waterloo Street impacted by this traffic and to introduce mechanisms which reduce the impact of noise and car headlights on adjacent residential properties.</w:t>
            </w:r>
          </w:p>
          <w:p w14:paraId="372C1C71"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Parking</w:t>
            </w:r>
          </w:p>
          <w:p w14:paraId="324BDF76"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The current application has a shortfall in parking of 65 car spaces (19 residential and 46 commercial).</w:t>
            </w:r>
          </w:p>
          <w:p w14:paraId="23C8857D"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Requested that the Applicant provide a more detailed justification for its proposed parking quantum.</w:t>
            </w:r>
          </w:p>
          <w:p w14:paraId="5EB5DB29"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Additionally, the development does not comply with the DCP requirements for motorcycle, bicycle or car share facilities.</w:t>
            </w:r>
          </w:p>
          <w:p w14:paraId="01A58A11"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Alternative Solution</w:t>
            </w:r>
          </w:p>
          <w:p w14:paraId="46AE5D4E"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lastRenderedPageBreak/>
              <w:t>It is Council’s opinion, and the SECPP did suggest during the briefing meeting for the application, that these traffic and parking impacts are likely a result of the total amount of development proposed on this site. A solution may be found in reducing the size of the various components to improve the parking shortfall, while minimising traffic generation and still achieving a feasible and functional yield from the site.</w:t>
            </w:r>
          </w:p>
          <w:p w14:paraId="2A3E5CD8"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Bicycle Parking</w:t>
            </w:r>
          </w:p>
          <w:p w14:paraId="357C91CD"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The design of the access and bicycle parking facilities must comply with AS 2890.3-2015 Parking Facilities - Bicycle parking facilities and DCP requirements.</w:t>
            </w:r>
          </w:p>
          <w:p w14:paraId="06F23C51"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Electric Vehicle Charging</w:t>
            </w:r>
          </w:p>
          <w:p w14:paraId="1600B6E9"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Further information should be provided to demonstrate that the development has incorporated charging for electric vehicles.</w:t>
            </w:r>
          </w:p>
          <w:p w14:paraId="3475C710"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Loading Dock</w:t>
            </w:r>
          </w:p>
          <w:p w14:paraId="2562700E"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 xml:space="preserve">The access and design of the Loading Dock area must comply with AS/NZS 2890. 1: 2004 Parking Facilities Part 1: Off- </w:t>
            </w:r>
            <w:proofErr w:type="gramStart"/>
            <w:r w:rsidRPr="00B207D7">
              <w:rPr>
                <w:rFonts w:eastAsia="Calibri"/>
                <w:color w:val="000000"/>
                <w:sz w:val="20"/>
                <w:szCs w:val="20"/>
              </w:rPr>
              <w:t>street car</w:t>
            </w:r>
            <w:proofErr w:type="gramEnd"/>
            <w:r w:rsidRPr="00B207D7">
              <w:rPr>
                <w:rFonts w:eastAsia="Calibri"/>
                <w:color w:val="000000"/>
                <w:sz w:val="20"/>
                <w:szCs w:val="20"/>
              </w:rPr>
              <w:t xml:space="preserve"> parking and Australian Standard AS/NZS2890.2-2018 Parking Facilities – Off-Street Commercial Vehicle facilities.</w:t>
            </w:r>
          </w:p>
          <w:p w14:paraId="4C718840"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Basement Level 1 and Basement Level 2</w:t>
            </w:r>
          </w:p>
          <w:p w14:paraId="3A84DDCF"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 xml:space="preserve">The design of the access and car parking facilities must comply with AS/NZS 2890. 1: 2004 Parking Facilities Part 1: Off- </w:t>
            </w:r>
            <w:proofErr w:type="gramStart"/>
            <w:r w:rsidRPr="00B207D7">
              <w:rPr>
                <w:rFonts w:eastAsia="Calibri"/>
                <w:color w:val="000000"/>
                <w:sz w:val="20"/>
                <w:szCs w:val="20"/>
              </w:rPr>
              <w:t>street car</w:t>
            </w:r>
            <w:proofErr w:type="gramEnd"/>
            <w:r w:rsidRPr="00B207D7">
              <w:rPr>
                <w:rFonts w:eastAsia="Calibri"/>
                <w:color w:val="000000"/>
                <w:sz w:val="20"/>
                <w:szCs w:val="20"/>
              </w:rPr>
              <w:t xml:space="preserve"> parking, AS 2890.3-2015 Parking Facilities – Bicycle parking facilities, AS/NZS 2890.6-2009 Off-street parking for people with disabilities and Council’s boundary level requirements.</w:t>
            </w:r>
          </w:p>
          <w:p w14:paraId="163E30E2"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Stormwater Drainage and Water Treatment</w:t>
            </w:r>
          </w:p>
          <w:p w14:paraId="6AE60A0B"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The Stormwater Management Plan by Webber Designs dated 18 December 2018 (Rev F) including the Stormwater Drainage Concept Plans lack detail and do not demonstrate compliance with DCP requirements.</w:t>
            </w:r>
          </w:p>
          <w:p w14:paraId="161C2DD4"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Rear of No. 671 – 695 Darling Street</w:t>
            </w:r>
          </w:p>
          <w:p w14:paraId="5216CBCC"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The development appears to rely and/or provide pedestrian access to the subject site via the rear right of way over No. 671 – 695 Darling Street. Legal rights of access must be demonstrated and suitable measures to manage potential pedestrian and vehicular conflict.</w:t>
            </w:r>
          </w:p>
          <w:p w14:paraId="4F952A46"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Swept paths must be provide demonstrating that the vehicular access to the rear the parking spaces at the rear of No. 695 Darling Street must be maintained including maintaining all existing Right of Ways. Where additional width is required for vehicular access, the Right of Way must be widened.</w:t>
            </w:r>
          </w:p>
          <w:p w14:paraId="28839F1D"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Urban Forests</w:t>
            </w:r>
          </w:p>
          <w:p w14:paraId="5C7BF3A6"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It must be clearly demonstrated that all vegetation proposed to be planted on site can be sustained in the landscape in the long-term.</w:t>
            </w:r>
          </w:p>
          <w:p w14:paraId="1A3F1886"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Tree planting details must be submitted.</w:t>
            </w:r>
          </w:p>
          <w:p w14:paraId="019C91C5"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A Public Domain/Street Tree Planting Plan to be submitted.  Appendix 6.6 of the Marrickville Street Tree Master Plan 2014 to be relied upon as a guide for street tree planting specifications.</w:t>
            </w:r>
          </w:p>
          <w:p w14:paraId="6E90D1CF"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Waste</w:t>
            </w:r>
          </w:p>
          <w:p w14:paraId="44CDE896" w14:textId="77777777" w:rsidR="00B207D7" w:rsidRPr="00B207D7" w:rsidRDefault="00B207D7" w:rsidP="00574B71">
            <w:pPr>
              <w:numPr>
                <w:ilvl w:val="1"/>
                <w:numId w:val="4"/>
              </w:numPr>
              <w:spacing w:after="80" w:line="240" w:lineRule="auto"/>
              <w:contextualSpacing/>
              <w:jc w:val="both"/>
              <w:rPr>
                <w:rFonts w:eastAsia="Calibri"/>
                <w:color w:val="000000"/>
                <w:sz w:val="20"/>
                <w:szCs w:val="20"/>
              </w:rPr>
            </w:pPr>
            <w:r w:rsidRPr="00B207D7">
              <w:rPr>
                <w:rFonts w:eastAsia="Calibri"/>
                <w:color w:val="000000"/>
                <w:sz w:val="20"/>
                <w:szCs w:val="20"/>
              </w:rPr>
              <w:t xml:space="preserve">The current design does not provide an optimal waste solution. The residential bin room location requires movement of bins across the path of vehicular movements to the loading dock area where Council’s </w:t>
            </w:r>
            <w:r w:rsidRPr="00B207D7">
              <w:rPr>
                <w:rFonts w:eastAsia="Calibri"/>
                <w:color w:val="000000"/>
                <w:sz w:val="20"/>
                <w:szCs w:val="20"/>
              </w:rPr>
              <w:lastRenderedPageBreak/>
              <w:t>garbage truck would stand whilst loading. Alternatively, Council’s truck would be required to stand adjacent the bin room in an area blocking access to the exit ramp.</w:t>
            </w:r>
          </w:p>
          <w:p w14:paraId="2A60A792"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Grant of Easement over Lot 1 DP 528045</w:t>
            </w:r>
          </w:p>
          <w:p w14:paraId="59096727" w14:textId="77777777" w:rsidR="00B207D7" w:rsidRPr="00B207D7" w:rsidRDefault="00B207D7" w:rsidP="00574B71">
            <w:pPr>
              <w:numPr>
                <w:ilvl w:val="1"/>
                <w:numId w:val="4"/>
              </w:numPr>
              <w:spacing w:after="80" w:line="240" w:lineRule="auto"/>
              <w:jc w:val="both"/>
              <w:rPr>
                <w:rFonts w:eastAsia="Calibri"/>
                <w:color w:val="000000"/>
                <w:sz w:val="20"/>
                <w:szCs w:val="20"/>
              </w:rPr>
            </w:pPr>
            <w:r w:rsidRPr="00B207D7">
              <w:rPr>
                <w:rFonts w:eastAsia="Calibri"/>
                <w:color w:val="000000"/>
                <w:sz w:val="20"/>
                <w:szCs w:val="20"/>
              </w:rPr>
              <w:t>The plan submitted to show access to this adjoining land is not feasible.  Further details are to be provided.</w:t>
            </w:r>
          </w:p>
          <w:p w14:paraId="58C71836" w14:textId="77777777" w:rsidR="00B207D7" w:rsidRPr="00B207D7" w:rsidRDefault="00B207D7" w:rsidP="00574B71">
            <w:pPr>
              <w:numPr>
                <w:ilvl w:val="0"/>
                <w:numId w:val="4"/>
              </w:numPr>
              <w:spacing w:after="80" w:line="240" w:lineRule="auto"/>
              <w:contextualSpacing/>
              <w:jc w:val="both"/>
              <w:rPr>
                <w:rFonts w:eastAsia="Calibri"/>
                <w:color w:val="000000"/>
                <w:sz w:val="20"/>
                <w:szCs w:val="20"/>
              </w:rPr>
            </w:pPr>
            <w:r w:rsidRPr="00B207D7">
              <w:rPr>
                <w:rFonts w:eastAsia="Calibri"/>
                <w:color w:val="000000"/>
                <w:sz w:val="20"/>
                <w:szCs w:val="20"/>
              </w:rPr>
              <w:t>Heritage and Urban Design</w:t>
            </w:r>
          </w:p>
          <w:p w14:paraId="68F8AFAC" w14:textId="77777777" w:rsidR="00B207D7" w:rsidRPr="00B207D7" w:rsidRDefault="00B207D7" w:rsidP="00574B71">
            <w:pPr>
              <w:numPr>
                <w:ilvl w:val="1"/>
                <w:numId w:val="4"/>
              </w:numPr>
              <w:spacing w:line="240" w:lineRule="auto"/>
              <w:jc w:val="both"/>
              <w:rPr>
                <w:rFonts w:eastAsia="Calibri"/>
                <w:color w:val="000000"/>
                <w:sz w:val="20"/>
                <w:szCs w:val="20"/>
              </w:rPr>
            </w:pPr>
            <w:r w:rsidRPr="00B207D7">
              <w:rPr>
                <w:rFonts w:eastAsia="Calibri"/>
                <w:color w:val="000000"/>
                <w:sz w:val="20"/>
                <w:szCs w:val="20"/>
              </w:rPr>
              <w:t>Council provided an undertaking to provide the Applicant with any additional Heritage and Urban Design questions or issues in a timely fashion following the receipt of information provided in response to this letter.</w:t>
            </w:r>
          </w:p>
        </w:tc>
      </w:tr>
      <w:tr w:rsidR="00B207D7" w:rsidRPr="00B207D7" w14:paraId="66CA8DD8" w14:textId="77777777" w:rsidTr="00C711EF">
        <w:trPr>
          <w:trHeight w:val="276"/>
        </w:trPr>
        <w:tc>
          <w:tcPr>
            <w:tcW w:w="1247" w:type="pct"/>
            <w:shd w:val="clear" w:color="auto" w:fill="auto"/>
          </w:tcPr>
          <w:p w14:paraId="4E4C4FA9"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 xml:space="preserve">16 April 2020 </w:t>
            </w:r>
          </w:p>
        </w:tc>
        <w:tc>
          <w:tcPr>
            <w:tcW w:w="3753" w:type="pct"/>
            <w:shd w:val="clear" w:color="auto" w:fill="auto"/>
          </w:tcPr>
          <w:p w14:paraId="6098F3B7" w14:textId="77777777" w:rsidR="00B207D7" w:rsidRPr="00B207D7" w:rsidRDefault="00B207D7" w:rsidP="00B207D7">
            <w:pPr>
              <w:spacing w:after="120"/>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responded to Council’s request of 2 April 2020 for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to review and comment on the additional traffic and parking information.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advised that responses provided to Inner West Council in February remained applicable.</w:t>
            </w:r>
          </w:p>
        </w:tc>
      </w:tr>
      <w:tr w:rsidR="00B207D7" w:rsidRPr="00B207D7" w14:paraId="00363FA0" w14:textId="77777777" w:rsidTr="00C711EF">
        <w:trPr>
          <w:trHeight w:val="276"/>
        </w:trPr>
        <w:tc>
          <w:tcPr>
            <w:tcW w:w="1247" w:type="pct"/>
            <w:shd w:val="clear" w:color="auto" w:fill="auto"/>
          </w:tcPr>
          <w:p w14:paraId="03B0738F"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17 April 2020</w:t>
            </w:r>
          </w:p>
        </w:tc>
        <w:tc>
          <w:tcPr>
            <w:tcW w:w="3753" w:type="pct"/>
            <w:shd w:val="clear" w:color="auto" w:fill="auto"/>
          </w:tcPr>
          <w:p w14:paraId="234DF17E" w14:textId="77777777" w:rsidR="00B207D7" w:rsidRPr="00B207D7" w:rsidRDefault="00B207D7" w:rsidP="00B207D7">
            <w:pPr>
              <w:spacing w:after="120"/>
              <w:jc w:val="both"/>
              <w:rPr>
                <w:rFonts w:eastAsia="Calibri"/>
                <w:color w:val="000000"/>
                <w:sz w:val="20"/>
                <w:szCs w:val="20"/>
              </w:rPr>
            </w:pPr>
            <w:r w:rsidRPr="00B207D7">
              <w:rPr>
                <w:rFonts w:eastAsia="Calibri"/>
                <w:color w:val="000000"/>
                <w:sz w:val="20"/>
                <w:szCs w:val="20"/>
              </w:rPr>
              <w:t xml:space="preserve">The Applicant engaged JMT Consulting to conduct a peer review of the proposal and identify solutions to the traffic issues.  JMT contacted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directly. JMT suggested that a solution is to allow residential and commercial vehicles to exit on to Victoria Road after PM peak time.</w:t>
            </w:r>
          </w:p>
        </w:tc>
      </w:tr>
      <w:tr w:rsidR="00B207D7" w:rsidRPr="00B207D7" w14:paraId="6998C4B8" w14:textId="77777777" w:rsidTr="00C711EF">
        <w:trPr>
          <w:trHeight w:val="276"/>
        </w:trPr>
        <w:tc>
          <w:tcPr>
            <w:tcW w:w="1247" w:type="pct"/>
            <w:shd w:val="clear" w:color="auto" w:fill="auto"/>
          </w:tcPr>
          <w:p w14:paraId="3C33903A"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 xml:space="preserve">27 April 2020 </w:t>
            </w:r>
          </w:p>
        </w:tc>
        <w:tc>
          <w:tcPr>
            <w:tcW w:w="3753" w:type="pct"/>
            <w:shd w:val="clear" w:color="auto" w:fill="auto"/>
          </w:tcPr>
          <w:p w14:paraId="2130D644" w14:textId="77777777" w:rsidR="00B207D7" w:rsidRPr="00B207D7" w:rsidRDefault="00B207D7" w:rsidP="00FA7A5B">
            <w:pPr>
              <w:jc w:val="both"/>
              <w:rPr>
                <w:rFonts w:eastAsia="Calibri"/>
                <w:color w:val="000000"/>
                <w:sz w:val="20"/>
                <w:szCs w:val="20"/>
              </w:rPr>
            </w:pPr>
            <w:r w:rsidRPr="00B207D7">
              <w:rPr>
                <w:rFonts w:eastAsia="Calibri"/>
                <w:color w:val="000000"/>
                <w:sz w:val="20"/>
                <w:szCs w:val="20"/>
              </w:rPr>
              <w:t>Council posted a Power Point presentation on Council’s website to inform the public of the status of this DA.</w:t>
            </w:r>
          </w:p>
        </w:tc>
      </w:tr>
      <w:tr w:rsidR="00B207D7" w:rsidRPr="00B207D7" w14:paraId="73277285" w14:textId="77777777" w:rsidTr="00C711EF">
        <w:trPr>
          <w:trHeight w:val="276"/>
        </w:trPr>
        <w:tc>
          <w:tcPr>
            <w:tcW w:w="1247" w:type="pct"/>
            <w:shd w:val="clear" w:color="auto" w:fill="auto"/>
          </w:tcPr>
          <w:p w14:paraId="24BFB4C4"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27 April 2020</w:t>
            </w:r>
          </w:p>
        </w:tc>
        <w:tc>
          <w:tcPr>
            <w:tcW w:w="3753" w:type="pct"/>
            <w:shd w:val="clear" w:color="auto" w:fill="auto"/>
          </w:tcPr>
          <w:p w14:paraId="69868896" w14:textId="3B18A6C8"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Council, the </w:t>
            </w:r>
            <w:r w:rsidR="007014AD" w:rsidRPr="00B207D7">
              <w:rPr>
                <w:rFonts w:eastAsia="Calibri"/>
                <w:color w:val="000000"/>
                <w:sz w:val="20"/>
                <w:szCs w:val="20"/>
              </w:rPr>
              <w:t>Applicant,</w:t>
            </w:r>
            <w:r w:rsidRPr="00B207D7">
              <w:rPr>
                <w:rFonts w:eastAsia="Calibri"/>
                <w:color w:val="000000"/>
                <w:sz w:val="20"/>
                <w:szCs w:val="20"/>
              </w:rPr>
              <w:t xml:space="preserve"> and the Applicant’s consultants met via teleconference to work through the traffic, access and parking issues.  The principal matters discussed were:</w:t>
            </w:r>
          </w:p>
          <w:p w14:paraId="6932C3F9" w14:textId="77777777" w:rsidR="00B207D7" w:rsidRPr="00B207D7" w:rsidRDefault="00B207D7" w:rsidP="00770EEB">
            <w:pPr>
              <w:numPr>
                <w:ilvl w:val="0"/>
                <w:numId w:val="27"/>
              </w:numPr>
              <w:spacing w:after="80"/>
              <w:contextualSpacing/>
              <w:jc w:val="both"/>
              <w:rPr>
                <w:rFonts w:eastAsia="Calibri"/>
                <w:color w:val="000000"/>
                <w:sz w:val="20"/>
                <w:szCs w:val="20"/>
              </w:rPr>
            </w:pPr>
            <w:r w:rsidRPr="00B207D7">
              <w:rPr>
                <w:rFonts w:eastAsia="Calibri"/>
                <w:color w:val="000000"/>
                <w:sz w:val="20"/>
                <w:szCs w:val="20"/>
              </w:rPr>
              <w:t>All traffic to egress to Victoria Road from 8pm at night</w:t>
            </w:r>
          </w:p>
          <w:p w14:paraId="5B950D5C" w14:textId="77777777" w:rsidR="00B207D7" w:rsidRPr="00B207D7" w:rsidRDefault="00B207D7" w:rsidP="00770EEB">
            <w:pPr>
              <w:numPr>
                <w:ilvl w:val="0"/>
                <w:numId w:val="27"/>
              </w:numPr>
              <w:spacing w:after="80"/>
              <w:contextualSpacing/>
              <w:jc w:val="both"/>
              <w:rPr>
                <w:rFonts w:eastAsia="Calibri"/>
                <w:color w:val="000000"/>
                <w:sz w:val="20"/>
                <w:szCs w:val="20"/>
              </w:rPr>
            </w:pPr>
            <w:r w:rsidRPr="00B207D7">
              <w:rPr>
                <w:rFonts w:eastAsia="Calibri"/>
                <w:color w:val="000000"/>
                <w:sz w:val="20"/>
                <w:szCs w:val="20"/>
              </w:rPr>
              <w:t>This requires a new ramp from the basement to allow egress to Victoria Road through loading dock</w:t>
            </w:r>
          </w:p>
          <w:p w14:paraId="002E5D77" w14:textId="77777777" w:rsidR="00B207D7" w:rsidRPr="00B207D7" w:rsidRDefault="00B207D7" w:rsidP="00770EEB">
            <w:pPr>
              <w:numPr>
                <w:ilvl w:val="0"/>
                <w:numId w:val="27"/>
              </w:numPr>
              <w:spacing w:after="80"/>
              <w:contextualSpacing/>
              <w:jc w:val="both"/>
              <w:rPr>
                <w:rFonts w:eastAsia="Calibri"/>
                <w:color w:val="000000"/>
                <w:sz w:val="20"/>
                <w:szCs w:val="20"/>
              </w:rPr>
            </w:pPr>
            <w:r w:rsidRPr="00B207D7">
              <w:rPr>
                <w:rFonts w:eastAsia="Calibri"/>
                <w:color w:val="000000"/>
                <w:sz w:val="20"/>
                <w:szCs w:val="20"/>
              </w:rPr>
              <w:t>Restricted Waterloo Street Egress Configuration</w:t>
            </w:r>
          </w:p>
          <w:p w14:paraId="0DC445F2" w14:textId="77777777" w:rsidR="00B207D7" w:rsidRPr="00B207D7" w:rsidRDefault="00B207D7" w:rsidP="00770EEB">
            <w:pPr>
              <w:numPr>
                <w:ilvl w:val="0"/>
                <w:numId w:val="27"/>
              </w:numPr>
              <w:spacing w:after="80"/>
              <w:contextualSpacing/>
              <w:jc w:val="both"/>
              <w:rPr>
                <w:rFonts w:eastAsia="Calibri"/>
                <w:color w:val="000000"/>
                <w:sz w:val="20"/>
                <w:szCs w:val="20"/>
              </w:rPr>
            </w:pPr>
            <w:r w:rsidRPr="00B207D7">
              <w:rPr>
                <w:rFonts w:eastAsia="Calibri"/>
                <w:color w:val="000000"/>
                <w:sz w:val="20"/>
                <w:szCs w:val="20"/>
              </w:rPr>
              <w:t>The need for a parking study to investigate improved parking solutions on Waterloo Street</w:t>
            </w:r>
          </w:p>
          <w:p w14:paraId="3DBC12BB" w14:textId="77777777" w:rsidR="00B207D7" w:rsidRPr="00B207D7" w:rsidRDefault="00B207D7" w:rsidP="00770EEB">
            <w:pPr>
              <w:numPr>
                <w:ilvl w:val="0"/>
                <w:numId w:val="27"/>
              </w:numPr>
              <w:spacing w:after="120"/>
              <w:jc w:val="both"/>
              <w:rPr>
                <w:rFonts w:eastAsia="Calibri"/>
                <w:color w:val="000000"/>
                <w:sz w:val="20"/>
                <w:szCs w:val="20"/>
              </w:rPr>
            </w:pPr>
            <w:r w:rsidRPr="00B207D7">
              <w:rPr>
                <w:rFonts w:eastAsia="Calibri"/>
                <w:color w:val="000000"/>
                <w:sz w:val="20"/>
                <w:szCs w:val="20"/>
              </w:rPr>
              <w:t>Increase in on-site parking numbers and resulting impacts</w:t>
            </w:r>
          </w:p>
        </w:tc>
      </w:tr>
      <w:tr w:rsidR="00B207D7" w:rsidRPr="00B207D7" w14:paraId="53662A9D" w14:textId="77777777" w:rsidTr="00C711EF">
        <w:trPr>
          <w:trHeight w:val="276"/>
        </w:trPr>
        <w:tc>
          <w:tcPr>
            <w:tcW w:w="1247" w:type="pct"/>
            <w:shd w:val="clear" w:color="auto" w:fill="auto"/>
          </w:tcPr>
          <w:p w14:paraId="4B613B85"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13 May 2020</w:t>
            </w:r>
          </w:p>
        </w:tc>
        <w:tc>
          <w:tcPr>
            <w:tcW w:w="3753" w:type="pct"/>
            <w:shd w:val="clear" w:color="auto" w:fill="auto"/>
          </w:tcPr>
          <w:p w14:paraId="6C354A09" w14:textId="77777777" w:rsidR="00B207D7" w:rsidRPr="00B207D7" w:rsidRDefault="00B207D7" w:rsidP="00FA7A5B">
            <w:pPr>
              <w:jc w:val="both"/>
              <w:rPr>
                <w:rFonts w:eastAsia="Calibri"/>
                <w:color w:val="000000"/>
                <w:sz w:val="20"/>
                <w:szCs w:val="20"/>
              </w:rPr>
            </w:pPr>
            <w:r w:rsidRPr="00B207D7">
              <w:rPr>
                <w:rFonts w:eastAsia="Calibri"/>
                <w:color w:val="000000"/>
                <w:sz w:val="20"/>
                <w:szCs w:val="20"/>
              </w:rPr>
              <w:t>The Applicant submitted a response to Council’s request for additional information of 15 April 2020.</w:t>
            </w:r>
          </w:p>
        </w:tc>
      </w:tr>
      <w:tr w:rsidR="00B207D7" w:rsidRPr="00B207D7" w14:paraId="168DCA20" w14:textId="77777777" w:rsidTr="00C711EF">
        <w:trPr>
          <w:trHeight w:val="276"/>
        </w:trPr>
        <w:tc>
          <w:tcPr>
            <w:tcW w:w="1247" w:type="pct"/>
            <w:shd w:val="clear" w:color="auto" w:fill="auto"/>
          </w:tcPr>
          <w:p w14:paraId="117D9FE1"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4 June 2020</w:t>
            </w:r>
          </w:p>
        </w:tc>
        <w:tc>
          <w:tcPr>
            <w:tcW w:w="3753" w:type="pct"/>
            <w:shd w:val="clear" w:color="auto" w:fill="auto"/>
          </w:tcPr>
          <w:p w14:paraId="1B6B4239"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A further Sydney Eastern City Planning Panel briefing.  The key issues discussed were:</w:t>
            </w:r>
          </w:p>
          <w:p w14:paraId="7CD8431E" w14:textId="77777777" w:rsidR="00B207D7" w:rsidRPr="00B207D7" w:rsidRDefault="00B207D7" w:rsidP="00770EEB">
            <w:pPr>
              <w:numPr>
                <w:ilvl w:val="0"/>
                <w:numId w:val="28"/>
              </w:numPr>
              <w:spacing w:after="80"/>
              <w:contextualSpacing/>
              <w:jc w:val="both"/>
              <w:rPr>
                <w:rFonts w:eastAsia="Calibri"/>
                <w:color w:val="000000"/>
                <w:sz w:val="20"/>
                <w:szCs w:val="20"/>
              </w:rPr>
            </w:pPr>
            <w:r w:rsidRPr="00B207D7">
              <w:rPr>
                <w:rFonts w:eastAsia="Calibri"/>
                <w:color w:val="000000"/>
                <w:sz w:val="20"/>
                <w:szCs w:val="20"/>
              </w:rPr>
              <w:t xml:space="preserve">Traffic impact on Waterloo Street during the day </w:t>
            </w:r>
            <w:proofErr w:type="gramStart"/>
            <w:r w:rsidRPr="00B207D7">
              <w:rPr>
                <w:rFonts w:eastAsia="Calibri"/>
                <w:color w:val="000000"/>
                <w:sz w:val="20"/>
                <w:szCs w:val="20"/>
              </w:rPr>
              <w:t>in particular and</w:t>
            </w:r>
            <w:proofErr w:type="gramEnd"/>
            <w:r w:rsidRPr="00B207D7">
              <w:rPr>
                <w:rFonts w:eastAsia="Calibri"/>
                <w:color w:val="000000"/>
                <w:sz w:val="20"/>
                <w:szCs w:val="20"/>
              </w:rPr>
              <w:t xml:space="preserve"> measures necessary to minimise rat running of vehicles leaving the premises onto Victoria Road after 8pm</w:t>
            </w:r>
          </w:p>
          <w:p w14:paraId="0F93E1DE" w14:textId="77777777" w:rsidR="00B207D7" w:rsidRPr="00B207D7" w:rsidRDefault="00B207D7" w:rsidP="00770EEB">
            <w:pPr>
              <w:numPr>
                <w:ilvl w:val="0"/>
                <w:numId w:val="28"/>
              </w:numPr>
              <w:spacing w:after="80"/>
              <w:contextualSpacing/>
              <w:jc w:val="both"/>
              <w:rPr>
                <w:rFonts w:eastAsia="Calibri"/>
                <w:color w:val="000000"/>
                <w:sz w:val="20"/>
                <w:szCs w:val="20"/>
              </w:rPr>
            </w:pPr>
            <w:r w:rsidRPr="00B207D7">
              <w:rPr>
                <w:rFonts w:eastAsia="Calibri"/>
                <w:color w:val="000000"/>
                <w:sz w:val="20"/>
                <w:szCs w:val="20"/>
              </w:rPr>
              <w:t>Non-compliance with the parking DCP</w:t>
            </w:r>
          </w:p>
          <w:p w14:paraId="374CC0D0" w14:textId="77777777" w:rsidR="00B207D7" w:rsidRPr="00B207D7" w:rsidRDefault="00B207D7" w:rsidP="00770EEB">
            <w:pPr>
              <w:numPr>
                <w:ilvl w:val="0"/>
                <w:numId w:val="28"/>
              </w:numPr>
              <w:spacing w:after="120"/>
              <w:jc w:val="both"/>
              <w:rPr>
                <w:rFonts w:eastAsia="Calibri"/>
                <w:color w:val="000000"/>
                <w:sz w:val="20"/>
                <w:szCs w:val="20"/>
              </w:rPr>
            </w:pPr>
            <w:r w:rsidRPr="00B207D7">
              <w:rPr>
                <w:rFonts w:eastAsia="Calibri"/>
                <w:color w:val="000000"/>
                <w:sz w:val="20"/>
                <w:szCs w:val="20"/>
              </w:rPr>
              <w:t>Isolation of properties to the north east</w:t>
            </w:r>
          </w:p>
        </w:tc>
      </w:tr>
      <w:tr w:rsidR="00B207D7" w:rsidRPr="00B207D7" w14:paraId="5DAFB89E" w14:textId="77777777" w:rsidTr="00C711EF">
        <w:trPr>
          <w:trHeight w:val="276"/>
        </w:trPr>
        <w:tc>
          <w:tcPr>
            <w:tcW w:w="1247" w:type="pct"/>
            <w:shd w:val="clear" w:color="auto" w:fill="auto"/>
          </w:tcPr>
          <w:p w14:paraId="588FE9F1"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 July 2020</w:t>
            </w:r>
          </w:p>
        </w:tc>
        <w:tc>
          <w:tcPr>
            <w:tcW w:w="3753" w:type="pct"/>
            <w:shd w:val="clear" w:color="auto" w:fill="auto"/>
          </w:tcPr>
          <w:p w14:paraId="240EA4DC"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The Applicant submitted additional information in response to the issues discussed with the Panel and outstanding matters that Council required to be addressed.  These included:</w:t>
            </w:r>
          </w:p>
          <w:p w14:paraId="60D74B62"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Addition of a third basement to satisfy Council’s minimum DCP car parking requirements.</w:t>
            </w:r>
          </w:p>
          <w:p w14:paraId="3E73E909"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Site isolation issue - concept design for the adjoining owner’s basement and massing to show they can achieve an appropriate development outcome.</w:t>
            </w:r>
          </w:p>
          <w:p w14:paraId="7FBFD076"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A comprehensive Green Travel Plan.</w:t>
            </w:r>
          </w:p>
          <w:p w14:paraId="7CAD4908"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Clarification of the loading dock design and how waste is to be collected.</w:t>
            </w:r>
          </w:p>
          <w:p w14:paraId="1ED7B603"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lastRenderedPageBreak/>
              <w:t>Resolution of bicycle parking arrangements.</w:t>
            </w:r>
          </w:p>
          <w:p w14:paraId="546E5F8A"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Agreement with a car share operator.</w:t>
            </w:r>
          </w:p>
          <w:p w14:paraId="295411CB"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Stormwater system design and water treatment services.</w:t>
            </w:r>
          </w:p>
          <w:p w14:paraId="193B585D"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Information on the multiple use of car spaces.</w:t>
            </w:r>
          </w:p>
          <w:p w14:paraId="14B9A36E"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Incorporation of designated Taxi/Uber parking.</w:t>
            </w:r>
          </w:p>
          <w:p w14:paraId="30BF7CEB"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Electric car charging points.</w:t>
            </w:r>
          </w:p>
          <w:p w14:paraId="3D280190" w14:textId="77777777" w:rsidR="00B207D7" w:rsidRPr="00B207D7" w:rsidRDefault="00B207D7" w:rsidP="00770EEB">
            <w:pPr>
              <w:numPr>
                <w:ilvl w:val="0"/>
                <w:numId w:val="29"/>
              </w:numPr>
              <w:spacing w:after="80"/>
              <w:contextualSpacing/>
              <w:jc w:val="both"/>
              <w:rPr>
                <w:rFonts w:eastAsia="Calibri"/>
                <w:color w:val="000000"/>
                <w:sz w:val="20"/>
                <w:szCs w:val="20"/>
              </w:rPr>
            </w:pPr>
            <w:r w:rsidRPr="00B207D7">
              <w:rPr>
                <w:rFonts w:eastAsia="Calibri"/>
                <w:color w:val="000000"/>
                <w:sz w:val="20"/>
                <w:szCs w:val="20"/>
              </w:rPr>
              <w:t>Car wash bays.</w:t>
            </w:r>
          </w:p>
          <w:p w14:paraId="42D0C203" w14:textId="77777777" w:rsidR="00B207D7" w:rsidRPr="00B207D7" w:rsidRDefault="00B207D7" w:rsidP="00770EEB">
            <w:pPr>
              <w:numPr>
                <w:ilvl w:val="0"/>
                <w:numId w:val="29"/>
              </w:numPr>
              <w:spacing w:after="120"/>
              <w:jc w:val="both"/>
              <w:rPr>
                <w:rFonts w:eastAsia="Calibri"/>
                <w:color w:val="000000"/>
                <w:sz w:val="20"/>
                <w:szCs w:val="20"/>
              </w:rPr>
            </w:pPr>
            <w:r w:rsidRPr="00B207D7">
              <w:rPr>
                <w:rFonts w:eastAsia="Calibri"/>
                <w:color w:val="000000"/>
                <w:sz w:val="20"/>
                <w:szCs w:val="20"/>
              </w:rPr>
              <w:t>Response to outstanding urban design questions/issues.</w:t>
            </w:r>
          </w:p>
        </w:tc>
      </w:tr>
      <w:tr w:rsidR="00B207D7" w:rsidRPr="00B207D7" w14:paraId="26403786" w14:textId="77777777" w:rsidTr="00C711EF">
        <w:trPr>
          <w:trHeight w:val="276"/>
        </w:trPr>
        <w:tc>
          <w:tcPr>
            <w:tcW w:w="1247" w:type="pct"/>
            <w:shd w:val="clear" w:color="auto" w:fill="auto"/>
          </w:tcPr>
          <w:p w14:paraId="394A62D6"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2 July 2020</w:t>
            </w:r>
          </w:p>
        </w:tc>
        <w:tc>
          <w:tcPr>
            <w:tcW w:w="3753" w:type="pct"/>
            <w:shd w:val="clear" w:color="auto" w:fill="auto"/>
          </w:tcPr>
          <w:p w14:paraId="75BE729F" w14:textId="5EA52166"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Council notified all persons who previously made a submission </w:t>
            </w:r>
            <w:r w:rsidR="00E041FE">
              <w:rPr>
                <w:rFonts w:eastAsia="Calibri"/>
                <w:color w:val="000000"/>
                <w:sz w:val="20"/>
                <w:szCs w:val="20"/>
              </w:rPr>
              <w:t xml:space="preserve">as well as all properties in Waterloo Street </w:t>
            </w:r>
            <w:r w:rsidRPr="00B207D7">
              <w:rPr>
                <w:rFonts w:eastAsia="Calibri"/>
                <w:color w:val="000000"/>
                <w:sz w:val="20"/>
                <w:szCs w:val="20"/>
              </w:rPr>
              <w:t xml:space="preserve">of the additional information for 14 days from 3 July 2020 to 17 July 2020 </w:t>
            </w:r>
            <w:r w:rsidR="00842CA3">
              <w:rPr>
                <w:rFonts w:eastAsia="Calibri"/>
                <w:color w:val="000000" w:themeColor="text1"/>
                <w:sz w:val="20"/>
                <w:szCs w:val="20"/>
              </w:rPr>
              <w:t>– 1 submission was received</w:t>
            </w:r>
            <w:r w:rsidR="00842CA3" w:rsidRPr="0016380A">
              <w:rPr>
                <w:rFonts w:eastAsia="Calibri"/>
                <w:color w:val="000000" w:themeColor="text1"/>
                <w:sz w:val="20"/>
                <w:szCs w:val="20"/>
              </w:rPr>
              <w:t>.</w:t>
            </w:r>
          </w:p>
        </w:tc>
      </w:tr>
      <w:tr w:rsidR="00B207D7" w:rsidRPr="00B207D7" w14:paraId="5F593CD1" w14:textId="77777777" w:rsidTr="00C711EF">
        <w:trPr>
          <w:trHeight w:val="276"/>
        </w:trPr>
        <w:tc>
          <w:tcPr>
            <w:tcW w:w="1247" w:type="pct"/>
            <w:shd w:val="clear" w:color="auto" w:fill="auto"/>
          </w:tcPr>
          <w:p w14:paraId="089EC99A"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8 July 2020</w:t>
            </w:r>
          </w:p>
        </w:tc>
        <w:tc>
          <w:tcPr>
            <w:tcW w:w="3753" w:type="pct"/>
            <w:shd w:val="clear" w:color="auto" w:fill="auto"/>
          </w:tcPr>
          <w:p w14:paraId="4EA8DC15"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The Applicant updated the additional information submitted on 1 July 2020.</w:t>
            </w:r>
          </w:p>
          <w:p w14:paraId="3F0FE1E1"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Council sent copies of the additional information to all external referral agencies.</w:t>
            </w:r>
          </w:p>
        </w:tc>
      </w:tr>
      <w:tr w:rsidR="00B207D7" w:rsidRPr="00B207D7" w14:paraId="40739F13" w14:textId="77777777" w:rsidTr="00C711EF">
        <w:trPr>
          <w:trHeight w:val="276"/>
        </w:trPr>
        <w:tc>
          <w:tcPr>
            <w:tcW w:w="1247" w:type="pct"/>
            <w:shd w:val="clear" w:color="auto" w:fill="auto"/>
          </w:tcPr>
          <w:p w14:paraId="7D7F1416"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15 July 2020</w:t>
            </w:r>
          </w:p>
        </w:tc>
        <w:tc>
          <w:tcPr>
            <w:tcW w:w="3753" w:type="pct"/>
            <w:shd w:val="clear" w:color="auto" w:fill="auto"/>
          </w:tcPr>
          <w:p w14:paraId="0F327AFE" w14:textId="77777777" w:rsidR="00B207D7" w:rsidRPr="00B207D7" w:rsidRDefault="00B207D7" w:rsidP="00B207D7">
            <w:pPr>
              <w:spacing w:after="80"/>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contacted Council in relation to the new third basement. And requested the Applicant provide a foundation drawing for the amended plans to allow for an engineering assessment in relation to the CBD Metro corridor.</w:t>
            </w:r>
          </w:p>
          <w:p w14:paraId="1EA52470" w14:textId="77777777" w:rsidR="00B207D7" w:rsidRPr="00B207D7" w:rsidRDefault="00B207D7" w:rsidP="00FA7A5B">
            <w:pPr>
              <w:jc w:val="both"/>
              <w:rPr>
                <w:rFonts w:eastAsia="Calibri"/>
                <w:color w:val="000000"/>
                <w:sz w:val="20"/>
                <w:szCs w:val="20"/>
              </w:rPr>
            </w:pPr>
            <w:r w:rsidRPr="00B207D7">
              <w:rPr>
                <w:rFonts w:eastAsia="Calibri"/>
                <w:color w:val="000000"/>
                <w:sz w:val="20"/>
                <w:szCs w:val="20"/>
              </w:rPr>
              <w:t>Council provided the Applicant with preliminary comments and questions from Council’s Development Engineer.</w:t>
            </w:r>
          </w:p>
        </w:tc>
      </w:tr>
      <w:tr w:rsidR="00B207D7" w:rsidRPr="00B207D7" w14:paraId="3C0034C6" w14:textId="77777777" w:rsidTr="00C711EF">
        <w:trPr>
          <w:trHeight w:val="276"/>
        </w:trPr>
        <w:tc>
          <w:tcPr>
            <w:tcW w:w="1247" w:type="pct"/>
            <w:shd w:val="clear" w:color="auto" w:fill="auto"/>
          </w:tcPr>
          <w:p w14:paraId="2EAA7332"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20 July 2020</w:t>
            </w:r>
          </w:p>
        </w:tc>
        <w:tc>
          <w:tcPr>
            <w:tcW w:w="3753" w:type="pct"/>
            <w:shd w:val="clear" w:color="auto" w:fill="auto"/>
          </w:tcPr>
          <w:p w14:paraId="5C121017"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The Applicant provided the foundation drawing requested by </w:t>
            </w:r>
            <w:proofErr w:type="spellStart"/>
            <w:r w:rsidRPr="00B207D7">
              <w:rPr>
                <w:rFonts w:eastAsia="Calibri"/>
                <w:color w:val="000000"/>
                <w:sz w:val="20"/>
                <w:szCs w:val="20"/>
              </w:rPr>
              <w:t>TfNSW</w:t>
            </w:r>
            <w:proofErr w:type="spellEnd"/>
            <w:r w:rsidRPr="00B207D7">
              <w:rPr>
                <w:rFonts w:eastAsia="Calibri"/>
                <w:color w:val="000000"/>
                <w:sz w:val="20"/>
                <w:szCs w:val="20"/>
              </w:rPr>
              <w:t>.</w:t>
            </w:r>
          </w:p>
        </w:tc>
      </w:tr>
      <w:tr w:rsidR="00B207D7" w:rsidRPr="00B207D7" w14:paraId="67319B28" w14:textId="77777777" w:rsidTr="00C711EF">
        <w:trPr>
          <w:trHeight w:val="276"/>
        </w:trPr>
        <w:tc>
          <w:tcPr>
            <w:tcW w:w="1247" w:type="pct"/>
            <w:shd w:val="clear" w:color="auto" w:fill="auto"/>
          </w:tcPr>
          <w:p w14:paraId="6EF5516A"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23 July 2020</w:t>
            </w:r>
          </w:p>
        </w:tc>
        <w:tc>
          <w:tcPr>
            <w:tcW w:w="3753" w:type="pct"/>
            <w:shd w:val="clear" w:color="auto" w:fill="auto"/>
          </w:tcPr>
          <w:p w14:paraId="54414645"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The Applicant submitted additional information to address the matters raised by Council’s Development Engineer.</w:t>
            </w:r>
          </w:p>
        </w:tc>
      </w:tr>
      <w:tr w:rsidR="00B207D7" w:rsidRPr="00B207D7" w14:paraId="1C5F3187" w14:textId="77777777" w:rsidTr="00C711EF">
        <w:trPr>
          <w:trHeight w:val="276"/>
        </w:trPr>
        <w:tc>
          <w:tcPr>
            <w:tcW w:w="1247" w:type="pct"/>
            <w:shd w:val="clear" w:color="auto" w:fill="auto"/>
          </w:tcPr>
          <w:p w14:paraId="751A426B"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3 August 2020</w:t>
            </w:r>
          </w:p>
        </w:tc>
        <w:tc>
          <w:tcPr>
            <w:tcW w:w="3753" w:type="pct"/>
            <w:shd w:val="clear" w:color="auto" w:fill="auto"/>
          </w:tcPr>
          <w:p w14:paraId="0B72EA80"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The Applicant submitted a revised BASIX certificate and ESD, NCC Section J and BASIX assessment report.</w:t>
            </w:r>
          </w:p>
          <w:p w14:paraId="529AEC11" w14:textId="77777777" w:rsidR="00B207D7" w:rsidRPr="00B207D7" w:rsidRDefault="00B207D7" w:rsidP="00B207D7">
            <w:pPr>
              <w:spacing w:after="80"/>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provided a referral response to the most recent additional information submitted by the Applicant, reaffirming concurrence for the proposed development subject to amended conditions.  Conditions of consent for the Victoria Road access are no longer required.</w:t>
            </w:r>
          </w:p>
        </w:tc>
      </w:tr>
      <w:tr w:rsidR="00B207D7" w:rsidRPr="00B207D7" w14:paraId="0F3CD56C" w14:textId="77777777" w:rsidTr="00C711EF">
        <w:trPr>
          <w:trHeight w:val="276"/>
        </w:trPr>
        <w:tc>
          <w:tcPr>
            <w:tcW w:w="1247" w:type="pct"/>
            <w:shd w:val="clear" w:color="auto" w:fill="auto"/>
          </w:tcPr>
          <w:p w14:paraId="0AFBCA5C"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5 August 2020</w:t>
            </w:r>
          </w:p>
        </w:tc>
        <w:tc>
          <w:tcPr>
            <w:tcW w:w="3753" w:type="pct"/>
            <w:shd w:val="clear" w:color="auto" w:fill="auto"/>
          </w:tcPr>
          <w:p w14:paraId="788ED561"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A further response from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(RMS) was provided in response to the most recent additional information submitted by the Applicant. </w:t>
            </w:r>
            <w:proofErr w:type="spellStart"/>
            <w:r w:rsidRPr="00B207D7">
              <w:rPr>
                <w:rFonts w:eastAsia="Calibri"/>
                <w:color w:val="000000"/>
                <w:sz w:val="20"/>
                <w:szCs w:val="20"/>
              </w:rPr>
              <w:t>TfNSW</w:t>
            </w:r>
            <w:proofErr w:type="spellEnd"/>
            <w:r w:rsidRPr="00B207D7">
              <w:rPr>
                <w:rFonts w:eastAsia="Calibri"/>
                <w:color w:val="000000"/>
                <w:sz w:val="20"/>
                <w:szCs w:val="20"/>
              </w:rPr>
              <w:t xml:space="preserve"> provided concurrence under </w:t>
            </w:r>
            <w:r w:rsidRPr="00B207D7">
              <w:rPr>
                <w:rFonts w:eastAsia="Calibri"/>
                <w:i/>
                <w:iCs/>
                <w:color w:val="000000"/>
                <w:sz w:val="20"/>
                <w:szCs w:val="20"/>
              </w:rPr>
              <w:t>Section 138 of the Roads Act 1993</w:t>
            </w:r>
            <w:r w:rsidRPr="00B207D7">
              <w:rPr>
                <w:rFonts w:eastAsia="Calibri"/>
                <w:color w:val="000000"/>
                <w:sz w:val="20"/>
                <w:szCs w:val="20"/>
              </w:rPr>
              <w:t xml:space="preserve">, subject to previous concurrence requirements remaining applicable, with one requirement being included in the development consent. </w:t>
            </w:r>
          </w:p>
          <w:p w14:paraId="1A9CDFA7"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A specialist engineering assessment is to be undertaken by an appropriately qualified and experienced geotechnical/tunnelling engineer that identifies the implications of the development on the road infrastructure</w:t>
            </w:r>
            <w:r w:rsidRPr="00B207D7">
              <w:rPr>
                <w:rFonts w:ascii="Calibri" w:eastAsia="Times New Roman" w:hAnsi="Times New Roman" w:cs="Times New Roman"/>
                <w:color w:val="000000"/>
                <w:sz w:val="22"/>
                <w:szCs w:val="22"/>
                <w:lang w:val="en-GB" w:eastAsia="en-GB"/>
              </w:rPr>
              <w:t xml:space="preserve"> of the </w:t>
            </w:r>
            <w:r w:rsidRPr="00B207D7">
              <w:rPr>
                <w:rFonts w:eastAsia="Calibri"/>
                <w:color w:val="000000"/>
                <w:sz w:val="20"/>
                <w:szCs w:val="20"/>
              </w:rPr>
              <w:t>WestConnex M4-M5 Link project.</w:t>
            </w:r>
          </w:p>
        </w:tc>
      </w:tr>
      <w:tr w:rsidR="00B207D7" w:rsidRPr="00B207D7" w14:paraId="5544C730" w14:textId="77777777" w:rsidTr="00C711EF">
        <w:trPr>
          <w:trHeight w:val="276"/>
        </w:trPr>
        <w:tc>
          <w:tcPr>
            <w:tcW w:w="1247" w:type="pct"/>
            <w:shd w:val="clear" w:color="auto" w:fill="auto"/>
          </w:tcPr>
          <w:p w14:paraId="2BD45C37"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6 August 2020</w:t>
            </w:r>
          </w:p>
        </w:tc>
        <w:tc>
          <w:tcPr>
            <w:tcW w:w="3753" w:type="pct"/>
            <w:shd w:val="clear" w:color="auto" w:fill="auto"/>
          </w:tcPr>
          <w:p w14:paraId="0CE26481"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A further Sydney Eastern City Planning Panel briefing.  The key issues discussed were:</w:t>
            </w:r>
          </w:p>
          <w:p w14:paraId="64365704" w14:textId="77777777" w:rsidR="00B207D7" w:rsidRPr="00B207D7" w:rsidRDefault="00B207D7" w:rsidP="00770EEB">
            <w:pPr>
              <w:numPr>
                <w:ilvl w:val="0"/>
                <w:numId w:val="30"/>
              </w:numPr>
              <w:spacing w:after="80"/>
              <w:contextualSpacing/>
              <w:jc w:val="both"/>
              <w:rPr>
                <w:rFonts w:eastAsia="Calibri"/>
                <w:color w:val="000000"/>
                <w:sz w:val="20"/>
                <w:szCs w:val="20"/>
              </w:rPr>
            </w:pPr>
            <w:r w:rsidRPr="00B207D7">
              <w:rPr>
                <w:rFonts w:eastAsia="Calibri"/>
                <w:color w:val="000000"/>
                <w:sz w:val="20"/>
                <w:szCs w:val="20"/>
              </w:rPr>
              <w:t>Traffic impact on Waterloo Street – traffic movements during the day and in the evening (after 8pm)</w:t>
            </w:r>
          </w:p>
          <w:p w14:paraId="13B53076" w14:textId="77777777" w:rsidR="00B207D7" w:rsidRPr="00B207D7" w:rsidRDefault="00B207D7" w:rsidP="00770EEB">
            <w:pPr>
              <w:numPr>
                <w:ilvl w:val="0"/>
                <w:numId w:val="30"/>
              </w:numPr>
              <w:spacing w:after="80"/>
              <w:contextualSpacing/>
              <w:jc w:val="both"/>
              <w:rPr>
                <w:rFonts w:eastAsia="Calibri"/>
                <w:color w:val="000000"/>
                <w:sz w:val="20"/>
                <w:szCs w:val="20"/>
              </w:rPr>
            </w:pPr>
            <w:r w:rsidRPr="00B207D7">
              <w:rPr>
                <w:rFonts w:eastAsia="Calibri"/>
                <w:color w:val="000000"/>
                <w:sz w:val="20"/>
                <w:szCs w:val="20"/>
              </w:rPr>
              <w:t>Parking – use of commercial car spaces to cater for additional parking demands during evening and weekend periods</w:t>
            </w:r>
          </w:p>
          <w:p w14:paraId="2910E9F2" w14:textId="77777777" w:rsidR="00B207D7" w:rsidRPr="00B207D7" w:rsidRDefault="00B207D7" w:rsidP="00770EEB">
            <w:pPr>
              <w:numPr>
                <w:ilvl w:val="0"/>
                <w:numId w:val="30"/>
              </w:numPr>
              <w:spacing w:after="80"/>
              <w:contextualSpacing/>
              <w:jc w:val="both"/>
              <w:rPr>
                <w:rFonts w:eastAsia="Calibri"/>
                <w:color w:val="000000"/>
                <w:sz w:val="20"/>
                <w:szCs w:val="20"/>
              </w:rPr>
            </w:pPr>
            <w:r w:rsidRPr="00B207D7">
              <w:rPr>
                <w:rFonts w:eastAsia="Calibri"/>
                <w:color w:val="000000"/>
                <w:sz w:val="20"/>
                <w:szCs w:val="20"/>
              </w:rPr>
              <w:t>Potential isolation of property to the north east</w:t>
            </w:r>
          </w:p>
          <w:p w14:paraId="08EBC2E8" w14:textId="77777777" w:rsidR="00B207D7" w:rsidRPr="00B207D7" w:rsidRDefault="00B207D7" w:rsidP="00770EEB">
            <w:pPr>
              <w:numPr>
                <w:ilvl w:val="0"/>
                <w:numId w:val="30"/>
              </w:numPr>
              <w:spacing w:after="80"/>
              <w:contextualSpacing/>
              <w:jc w:val="both"/>
              <w:rPr>
                <w:rFonts w:eastAsia="Calibri"/>
                <w:color w:val="000000"/>
                <w:sz w:val="20"/>
                <w:szCs w:val="20"/>
              </w:rPr>
            </w:pPr>
            <w:r w:rsidRPr="00B207D7">
              <w:rPr>
                <w:rFonts w:eastAsia="Calibri"/>
                <w:color w:val="000000"/>
                <w:sz w:val="20"/>
                <w:szCs w:val="20"/>
              </w:rPr>
              <w:t>Potential Isolation of properties to the north west</w:t>
            </w:r>
          </w:p>
          <w:p w14:paraId="57A0F786" w14:textId="77777777" w:rsidR="00B207D7" w:rsidRPr="00B207D7" w:rsidRDefault="00B207D7" w:rsidP="00770EEB">
            <w:pPr>
              <w:numPr>
                <w:ilvl w:val="0"/>
                <w:numId w:val="30"/>
              </w:numPr>
              <w:spacing w:after="120"/>
              <w:jc w:val="both"/>
              <w:rPr>
                <w:rFonts w:eastAsia="Calibri"/>
                <w:color w:val="000000"/>
                <w:sz w:val="20"/>
                <w:szCs w:val="20"/>
              </w:rPr>
            </w:pPr>
            <w:proofErr w:type="spellStart"/>
            <w:r w:rsidRPr="00B207D7">
              <w:rPr>
                <w:rFonts w:eastAsia="Calibri"/>
                <w:color w:val="000000"/>
                <w:sz w:val="20"/>
                <w:szCs w:val="20"/>
              </w:rPr>
              <w:t>TfNSW</w:t>
            </w:r>
            <w:proofErr w:type="spellEnd"/>
            <w:r w:rsidRPr="00B207D7">
              <w:rPr>
                <w:rFonts w:eastAsia="Calibri"/>
                <w:color w:val="000000"/>
                <w:sz w:val="20"/>
                <w:szCs w:val="20"/>
              </w:rPr>
              <w:t xml:space="preserve"> – lease of the land to be used as a dive site in connection with Western Harbour Tunnel project</w:t>
            </w:r>
          </w:p>
        </w:tc>
      </w:tr>
      <w:tr w:rsidR="00B207D7" w:rsidRPr="00B207D7" w14:paraId="339F837F" w14:textId="77777777" w:rsidTr="00C711EF">
        <w:trPr>
          <w:trHeight w:val="276"/>
        </w:trPr>
        <w:tc>
          <w:tcPr>
            <w:tcW w:w="1247" w:type="pct"/>
            <w:shd w:val="clear" w:color="auto" w:fill="auto"/>
          </w:tcPr>
          <w:p w14:paraId="4A9A71C6"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lastRenderedPageBreak/>
              <w:t>7 August 2020</w:t>
            </w:r>
          </w:p>
        </w:tc>
        <w:tc>
          <w:tcPr>
            <w:tcW w:w="3753" w:type="pct"/>
            <w:shd w:val="clear" w:color="auto" w:fill="auto"/>
          </w:tcPr>
          <w:p w14:paraId="220BA401" w14:textId="1B9F0859"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Council provided the Applicant with a </w:t>
            </w:r>
            <w:r w:rsidR="00795F56">
              <w:rPr>
                <w:rFonts w:eastAsia="Calibri"/>
                <w:color w:val="000000"/>
                <w:sz w:val="20"/>
                <w:szCs w:val="20"/>
              </w:rPr>
              <w:t>d</w:t>
            </w:r>
            <w:r w:rsidRPr="00B207D7">
              <w:rPr>
                <w:rFonts w:eastAsia="Calibri"/>
                <w:color w:val="000000"/>
                <w:sz w:val="20"/>
                <w:szCs w:val="20"/>
              </w:rPr>
              <w:t>raft set of conditions of consent.</w:t>
            </w:r>
          </w:p>
        </w:tc>
      </w:tr>
      <w:tr w:rsidR="00B207D7" w:rsidRPr="00B207D7" w14:paraId="3B75E366" w14:textId="77777777" w:rsidTr="00C711EF">
        <w:trPr>
          <w:trHeight w:val="276"/>
        </w:trPr>
        <w:tc>
          <w:tcPr>
            <w:tcW w:w="1247" w:type="pct"/>
            <w:shd w:val="clear" w:color="auto" w:fill="auto"/>
          </w:tcPr>
          <w:p w14:paraId="09845D68" w14:textId="77777777" w:rsidR="00B207D7" w:rsidRPr="00B207D7" w:rsidRDefault="00B207D7" w:rsidP="00B207D7">
            <w:pPr>
              <w:jc w:val="both"/>
              <w:rPr>
                <w:rFonts w:eastAsia="Calibri"/>
                <w:color w:val="000000"/>
                <w:sz w:val="20"/>
                <w:szCs w:val="20"/>
              </w:rPr>
            </w:pPr>
            <w:r w:rsidRPr="00B207D7">
              <w:rPr>
                <w:rFonts w:eastAsia="Calibri"/>
                <w:color w:val="000000"/>
                <w:sz w:val="20"/>
                <w:szCs w:val="20"/>
              </w:rPr>
              <w:t>18 August 2020</w:t>
            </w:r>
          </w:p>
        </w:tc>
        <w:tc>
          <w:tcPr>
            <w:tcW w:w="3753" w:type="pct"/>
            <w:shd w:val="clear" w:color="auto" w:fill="auto"/>
          </w:tcPr>
          <w:p w14:paraId="36001016" w14:textId="77777777" w:rsidR="00B207D7" w:rsidRPr="00B207D7" w:rsidRDefault="00B207D7" w:rsidP="00B207D7">
            <w:pPr>
              <w:spacing w:after="80"/>
              <w:jc w:val="both"/>
              <w:rPr>
                <w:rFonts w:eastAsia="Calibri"/>
                <w:color w:val="000000"/>
                <w:sz w:val="20"/>
                <w:szCs w:val="20"/>
              </w:rPr>
            </w:pPr>
            <w:r w:rsidRPr="00B207D7">
              <w:rPr>
                <w:rFonts w:eastAsia="Calibri"/>
                <w:color w:val="000000"/>
                <w:sz w:val="20"/>
                <w:szCs w:val="20"/>
              </w:rPr>
              <w:t xml:space="preserve">The Applicant submitted a revised SEPP 1 objection </w:t>
            </w:r>
            <w:bookmarkStart w:id="26" w:name="_Hlk48915130"/>
            <w:r w:rsidRPr="00B207D7">
              <w:rPr>
                <w:rFonts w:eastAsia="Calibri"/>
                <w:color w:val="000000"/>
                <w:sz w:val="20"/>
                <w:szCs w:val="20"/>
              </w:rPr>
              <w:t>with respect to the maximum commercial and residential floor space ratio (FSR) controls in clauses 4 (c) and (e) of Part 3 of Schedule 1 of LLEP 2000</w:t>
            </w:r>
            <w:bookmarkEnd w:id="26"/>
            <w:r w:rsidRPr="00B207D7">
              <w:rPr>
                <w:rFonts w:eastAsia="Calibri"/>
                <w:color w:val="000000"/>
                <w:sz w:val="20"/>
                <w:szCs w:val="20"/>
              </w:rPr>
              <w:t>.</w:t>
            </w:r>
          </w:p>
        </w:tc>
      </w:tr>
    </w:tbl>
    <w:p w14:paraId="34A19DDE" w14:textId="77777777" w:rsidR="00B207D7" w:rsidRPr="00B207D7" w:rsidRDefault="00B207D7" w:rsidP="00FA7A5B">
      <w:pPr>
        <w:spacing w:line="240" w:lineRule="auto"/>
        <w:rPr>
          <w:rFonts w:eastAsia="Calibri"/>
          <w:b/>
          <w:color w:val="000000"/>
          <w:sz w:val="22"/>
          <w:szCs w:val="22"/>
        </w:rPr>
      </w:pPr>
    </w:p>
    <w:p w14:paraId="31E2DA55" w14:textId="77777777" w:rsidR="00B207D7" w:rsidRPr="00B207D7" w:rsidRDefault="00B207D7" w:rsidP="00B207D7">
      <w:pPr>
        <w:pBdr>
          <w:bottom w:val="single" w:sz="4" w:space="1" w:color="auto"/>
        </w:pBdr>
        <w:outlineLvl w:val="0"/>
        <w:rPr>
          <w:rFonts w:eastAsia="Calibri"/>
          <w:iCs/>
          <w:color w:val="002060"/>
          <w:sz w:val="32"/>
          <w:szCs w:val="32"/>
        </w:rPr>
      </w:pPr>
      <w:r w:rsidRPr="00B207D7">
        <w:rPr>
          <w:rFonts w:eastAsia="Calibri"/>
          <w:b/>
          <w:iCs/>
          <w:color w:val="002060"/>
          <w:sz w:val="32"/>
          <w:szCs w:val="32"/>
        </w:rPr>
        <w:t>PART D - ASSESSMENT</w:t>
      </w:r>
    </w:p>
    <w:p w14:paraId="66DECB6A" w14:textId="2791D201" w:rsidR="00B207D7" w:rsidRPr="00474B9E" w:rsidRDefault="00B207D7" w:rsidP="00474B9E">
      <w:pPr>
        <w:pStyle w:val="Heading2"/>
      </w:pPr>
      <w:r w:rsidRPr="00474B9E">
        <w:t>D1.</w:t>
      </w:r>
      <w:r w:rsidR="42887E1D" w:rsidRPr="00474B9E">
        <w:t xml:space="preserve"> </w:t>
      </w:r>
      <w:r w:rsidRPr="00474B9E">
        <w:tab/>
        <w:t>Environmental Planning Instruments</w:t>
      </w:r>
    </w:p>
    <w:p w14:paraId="0C2E87DD" w14:textId="77777777" w:rsidR="00B207D7" w:rsidRPr="00B207D7" w:rsidRDefault="00B207D7" w:rsidP="00B207D7">
      <w:pPr>
        <w:spacing w:after="0"/>
        <w:rPr>
          <w:rFonts w:eastAsia="Calibri"/>
          <w:bCs/>
          <w:color w:val="000000"/>
          <w:sz w:val="22"/>
          <w:szCs w:val="22"/>
        </w:rPr>
      </w:pPr>
    </w:p>
    <w:p w14:paraId="701EE167" w14:textId="77777777" w:rsidR="00B207D7" w:rsidRPr="00B207D7" w:rsidRDefault="00B207D7" w:rsidP="00B207D7">
      <w:pPr>
        <w:spacing w:after="0"/>
        <w:rPr>
          <w:rFonts w:eastAsia="Calibri"/>
          <w:bCs/>
          <w:color w:val="000000"/>
          <w:sz w:val="22"/>
          <w:szCs w:val="22"/>
          <w:lang w:val="en-GB"/>
        </w:rPr>
      </w:pPr>
      <w:r w:rsidRPr="00B207D7">
        <w:rPr>
          <w:rFonts w:eastAsia="Calibri"/>
          <w:bCs/>
          <w:color w:val="000000"/>
          <w:sz w:val="22"/>
          <w:szCs w:val="22"/>
          <w:lang w:val="en-GB"/>
        </w:rPr>
        <w:t>The application has been assessed against the relevant Environmental Planning</w:t>
      </w:r>
    </w:p>
    <w:p w14:paraId="6BBA2E7E" w14:textId="77777777" w:rsidR="00B207D7" w:rsidRPr="00B207D7" w:rsidRDefault="00B207D7" w:rsidP="00B207D7">
      <w:pPr>
        <w:spacing w:after="0"/>
        <w:rPr>
          <w:rFonts w:eastAsia="Calibri"/>
          <w:bCs/>
          <w:color w:val="000000"/>
          <w:sz w:val="22"/>
          <w:szCs w:val="22"/>
          <w:lang w:val="en-GB"/>
        </w:rPr>
      </w:pPr>
      <w:r w:rsidRPr="00B207D7">
        <w:rPr>
          <w:rFonts w:eastAsia="Calibri"/>
          <w:bCs/>
          <w:color w:val="000000"/>
          <w:sz w:val="22"/>
          <w:szCs w:val="22"/>
          <w:lang w:val="en-GB"/>
        </w:rPr>
        <w:t>Instruments listed below:</w:t>
      </w:r>
    </w:p>
    <w:p w14:paraId="60967E33" w14:textId="77777777" w:rsidR="00B207D7" w:rsidRPr="00B207D7" w:rsidRDefault="00B207D7" w:rsidP="00B207D7">
      <w:pPr>
        <w:spacing w:after="0"/>
        <w:rPr>
          <w:rFonts w:eastAsia="Calibri"/>
          <w:bCs/>
          <w:color w:val="000000"/>
          <w:sz w:val="22"/>
          <w:szCs w:val="22"/>
          <w:lang w:val="en-GB"/>
        </w:rPr>
      </w:pPr>
    </w:p>
    <w:p w14:paraId="0874500F"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State Environmental Planning Policy No. 65 – Design Quality Residential Apartment Development and Apartment Design Guide</w:t>
      </w:r>
    </w:p>
    <w:p w14:paraId="713007A5"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State Environmental Planning Policy No. 55 – Remediation of Land</w:t>
      </w:r>
    </w:p>
    <w:p w14:paraId="5AA2279F"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State Environmental Planning Policy (State and Regional Development) 2011</w:t>
      </w:r>
    </w:p>
    <w:p w14:paraId="19D6E125"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State Environmental Planning Policy BASIX 2004</w:t>
      </w:r>
    </w:p>
    <w:p w14:paraId="63880EDF"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State Environmental Planning Policy (Infrastructure) 2007</w:t>
      </w:r>
    </w:p>
    <w:p w14:paraId="75AF7752" w14:textId="77777777" w:rsidR="00B207D7" w:rsidRPr="00B207D7" w:rsidRDefault="00B207D7" w:rsidP="00770EEB">
      <w:pPr>
        <w:numPr>
          <w:ilvl w:val="0"/>
          <w:numId w:val="24"/>
        </w:numPr>
        <w:spacing w:after="80"/>
        <w:rPr>
          <w:rFonts w:eastAsia="Calibri"/>
          <w:bCs/>
          <w:color w:val="000000"/>
          <w:sz w:val="22"/>
          <w:szCs w:val="22"/>
        </w:rPr>
      </w:pPr>
      <w:bookmarkStart w:id="27" w:name="_Hlk48612972"/>
      <w:r w:rsidRPr="00B207D7">
        <w:rPr>
          <w:rFonts w:eastAsia="Calibri"/>
          <w:bCs/>
          <w:color w:val="000000"/>
          <w:sz w:val="22"/>
          <w:szCs w:val="22"/>
        </w:rPr>
        <w:t>Sydney Regional Environmental Plan (Sydney Harbour Catchment) 2005</w:t>
      </w:r>
    </w:p>
    <w:bookmarkEnd w:id="27"/>
    <w:p w14:paraId="67817DB9"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State Environmental Planning Policy (Vegetation in Non-Rural Areas) 2017</w:t>
      </w:r>
    </w:p>
    <w:p w14:paraId="6DC102A3"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State Environmental Planning Policy No. 1 – Development Standards</w:t>
      </w:r>
    </w:p>
    <w:p w14:paraId="208F1EA7"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Draft State Environmental Planning Policy (Remediation of Land)</w:t>
      </w:r>
    </w:p>
    <w:p w14:paraId="2D97B4D3"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Draft Environment SEPP</w:t>
      </w:r>
    </w:p>
    <w:p w14:paraId="3000D96C" w14:textId="77777777" w:rsidR="00B207D7" w:rsidRPr="00B207D7" w:rsidRDefault="00B207D7" w:rsidP="00770EEB">
      <w:pPr>
        <w:numPr>
          <w:ilvl w:val="0"/>
          <w:numId w:val="24"/>
        </w:numPr>
        <w:spacing w:after="80"/>
        <w:rPr>
          <w:rFonts w:eastAsia="Calibri"/>
          <w:bCs/>
          <w:color w:val="000000"/>
          <w:sz w:val="22"/>
          <w:szCs w:val="22"/>
        </w:rPr>
      </w:pPr>
      <w:r w:rsidRPr="00B207D7">
        <w:rPr>
          <w:rFonts w:eastAsia="Calibri"/>
          <w:bCs/>
          <w:color w:val="000000"/>
          <w:sz w:val="22"/>
          <w:szCs w:val="22"/>
        </w:rPr>
        <w:t>Leichhardt Local Environmental Plan 2000</w:t>
      </w:r>
    </w:p>
    <w:p w14:paraId="2BA1C4C0" w14:textId="77777777" w:rsidR="00B207D7" w:rsidRPr="00B207D7" w:rsidRDefault="00B207D7" w:rsidP="00770EEB">
      <w:pPr>
        <w:numPr>
          <w:ilvl w:val="0"/>
          <w:numId w:val="24"/>
        </w:numPr>
        <w:spacing w:after="80"/>
        <w:rPr>
          <w:rFonts w:eastAsia="Calibri"/>
          <w:bCs/>
          <w:color w:val="000000"/>
          <w:sz w:val="22"/>
          <w:szCs w:val="22"/>
        </w:rPr>
      </w:pPr>
      <w:bookmarkStart w:id="28" w:name="_Hlk48832058"/>
      <w:r w:rsidRPr="00B207D7">
        <w:rPr>
          <w:rFonts w:eastAsia="Calibri"/>
          <w:bCs/>
          <w:color w:val="000000"/>
          <w:sz w:val="22"/>
          <w:szCs w:val="22"/>
        </w:rPr>
        <w:t>Draft Inner West Local Environmental Plan 2020</w:t>
      </w:r>
    </w:p>
    <w:bookmarkEnd w:id="28"/>
    <w:p w14:paraId="7805BC49" w14:textId="77777777" w:rsidR="00B207D7" w:rsidRPr="00B207D7" w:rsidRDefault="00B207D7" w:rsidP="00B207D7">
      <w:pPr>
        <w:spacing w:after="0"/>
        <w:rPr>
          <w:rFonts w:eastAsia="Calibri"/>
          <w:bCs/>
          <w:color w:val="000000"/>
          <w:sz w:val="22"/>
          <w:szCs w:val="22"/>
          <w:lang w:val="en-GB"/>
        </w:rPr>
      </w:pPr>
    </w:p>
    <w:p w14:paraId="0F1521C0" w14:textId="77777777" w:rsidR="00B207D7" w:rsidRPr="00B207D7" w:rsidRDefault="00B207D7" w:rsidP="00B207D7">
      <w:pPr>
        <w:spacing w:after="0"/>
        <w:rPr>
          <w:rFonts w:eastAsia="Calibri"/>
          <w:bCs/>
          <w:color w:val="000000"/>
          <w:sz w:val="22"/>
          <w:szCs w:val="22"/>
          <w:lang w:val="en-GB"/>
        </w:rPr>
      </w:pPr>
      <w:r w:rsidRPr="00B207D7">
        <w:rPr>
          <w:rFonts w:eastAsia="Calibri"/>
          <w:bCs/>
          <w:color w:val="000000"/>
          <w:sz w:val="22"/>
          <w:szCs w:val="22"/>
          <w:lang w:val="en-GB"/>
        </w:rPr>
        <w:t>The assessment of the proposal against the above Environmental Planning</w:t>
      </w:r>
    </w:p>
    <w:p w14:paraId="38BC8583" w14:textId="77777777" w:rsidR="00B207D7" w:rsidRPr="00B207D7" w:rsidRDefault="00B207D7" w:rsidP="00B207D7">
      <w:pPr>
        <w:spacing w:after="0"/>
        <w:rPr>
          <w:rFonts w:eastAsia="Calibri"/>
          <w:bCs/>
          <w:color w:val="000000"/>
          <w:sz w:val="22"/>
          <w:szCs w:val="22"/>
        </w:rPr>
      </w:pPr>
      <w:r w:rsidRPr="00B207D7">
        <w:rPr>
          <w:rFonts w:eastAsia="Calibri"/>
          <w:bCs/>
          <w:color w:val="000000"/>
          <w:sz w:val="22"/>
          <w:szCs w:val="22"/>
          <w:lang w:val="en-GB"/>
        </w:rPr>
        <w:t>Instruments is as follows.</w:t>
      </w:r>
    </w:p>
    <w:p w14:paraId="335AC65C" w14:textId="77777777" w:rsidR="00B207D7" w:rsidRPr="00B207D7" w:rsidRDefault="00B207D7" w:rsidP="00B207D7">
      <w:pPr>
        <w:spacing w:after="0"/>
        <w:rPr>
          <w:rFonts w:eastAsia="Calibri"/>
          <w:bCs/>
          <w:color w:val="000000"/>
          <w:sz w:val="22"/>
          <w:szCs w:val="22"/>
        </w:rPr>
      </w:pPr>
    </w:p>
    <w:p w14:paraId="3C78941C" w14:textId="77777777" w:rsidR="00B207D7" w:rsidRPr="00B207D7" w:rsidRDefault="00B207D7" w:rsidP="00770EEB">
      <w:pPr>
        <w:numPr>
          <w:ilvl w:val="0"/>
          <w:numId w:val="23"/>
        </w:numPr>
        <w:ind w:left="360"/>
        <w:contextualSpacing/>
        <w:jc w:val="both"/>
        <w:rPr>
          <w:rFonts w:eastAsia="Calibri"/>
          <w:i/>
          <w:color w:val="000000"/>
        </w:rPr>
      </w:pPr>
      <w:r w:rsidRPr="00B207D7">
        <w:rPr>
          <w:rFonts w:eastAsia="Calibri"/>
          <w:b/>
          <w:color w:val="000000"/>
          <w:lang w:eastAsia="en-AU"/>
        </w:rPr>
        <w:t>State Environmental Planning Policy No 65 - Design Quality of Residential Apartment Development and Apartment Design Guide</w:t>
      </w:r>
    </w:p>
    <w:p w14:paraId="78D6C418" w14:textId="77777777" w:rsidR="00B207D7" w:rsidRPr="00B207D7" w:rsidRDefault="00B207D7" w:rsidP="00B207D7">
      <w:pPr>
        <w:spacing w:after="0" w:line="240" w:lineRule="auto"/>
        <w:jc w:val="both"/>
        <w:rPr>
          <w:rFonts w:eastAsia="Times New Roman"/>
          <w:color w:val="000000"/>
          <w:sz w:val="22"/>
          <w:szCs w:val="22"/>
        </w:rPr>
      </w:pPr>
    </w:p>
    <w:p w14:paraId="622DC953" w14:textId="77777777" w:rsidR="00B207D7" w:rsidRPr="00B207D7" w:rsidRDefault="00B207D7" w:rsidP="00B207D7">
      <w:pPr>
        <w:spacing w:after="0" w:line="240" w:lineRule="auto"/>
        <w:jc w:val="both"/>
        <w:rPr>
          <w:rFonts w:eastAsia="Times New Roman" w:cs="Times New Roman"/>
          <w:color w:val="000000"/>
          <w:sz w:val="22"/>
          <w:szCs w:val="22"/>
        </w:rPr>
      </w:pPr>
      <w:r w:rsidRPr="00B207D7">
        <w:rPr>
          <w:rFonts w:eastAsia="Times New Roman"/>
          <w:color w:val="000000"/>
          <w:sz w:val="22"/>
          <w:szCs w:val="22"/>
        </w:rPr>
        <w:t>The proposal has been reviewed against the aims and objectives of the State Environmental Planning Policy 65 – Design Quality of Residential Apartment Development</w:t>
      </w:r>
      <w:r w:rsidRPr="00B207D7">
        <w:rPr>
          <w:rFonts w:eastAsia="Times New Roman"/>
          <w:i/>
          <w:color w:val="000000"/>
          <w:sz w:val="22"/>
          <w:szCs w:val="22"/>
        </w:rPr>
        <w:t xml:space="preserve"> </w:t>
      </w:r>
      <w:r w:rsidRPr="00B207D7">
        <w:rPr>
          <w:rFonts w:eastAsia="Times New Roman"/>
          <w:color w:val="000000"/>
          <w:sz w:val="22"/>
          <w:szCs w:val="22"/>
        </w:rPr>
        <w:t xml:space="preserve">(SEPP 65) and accompanying Apartment Design Guide (ADG).  </w:t>
      </w:r>
      <w:r w:rsidRPr="00B207D7">
        <w:rPr>
          <w:rFonts w:eastAsia="Times New Roman"/>
          <w:color w:val="000000"/>
          <w:sz w:val="22"/>
          <w:szCs w:val="22"/>
          <w:lang w:val="en-US"/>
        </w:rPr>
        <w:t xml:space="preserve">A comprehensive assessment of the proposal against the </w:t>
      </w:r>
      <w:r w:rsidRPr="00B207D7">
        <w:rPr>
          <w:rFonts w:eastAsia="Times New Roman" w:cs="Times New Roman"/>
          <w:color w:val="000000"/>
          <w:sz w:val="22"/>
          <w:szCs w:val="22"/>
        </w:rPr>
        <w:t>objectives of SEPP 65, the design quality principles and the accompanying ADG has been carried out.</w:t>
      </w:r>
    </w:p>
    <w:p w14:paraId="119151B1" w14:textId="77777777" w:rsidR="00B207D7" w:rsidRPr="00B207D7" w:rsidRDefault="00B207D7" w:rsidP="00B207D7">
      <w:pPr>
        <w:spacing w:after="0" w:line="240" w:lineRule="auto"/>
        <w:jc w:val="both"/>
        <w:rPr>
          <w:rFonts w:eastAsia="Times New Roman" w:cs="Times New Roman"/>
          <w:color w:val="000000"/>
          <w:sz w:val="22"/>
          <w:szCs w:val="22"/>
        </w:rPr>
      </w:pPr>
    </w:p>
    <w:p w14:paraId="0EF7B34B" w14:textId="77777777" w:rsidR="00B207D7" w:rsidRPr="00B207D7" w:rsidRDefault="00B207D7" w:rsidP="00B207D7">
      <w:pPr>
        <w:spacing w:after="0" w:line="240" w:lineRule="auto"/>
        <w:jc w:val="both"/>
        <w:rPr>
          <w:rFonts w:eastAsia="Times New Roman" w:cs="Times New Roman"/>
          <w:color w:val="000000"/>
          <w:sz w:val="22"/>
          <w:szCs w:val="22"/>
        </w:rPr>
      </w:pPr>
      <w:r w:rsidRPr="00B207D7">
        <w:rPr>
          <w:rFonts w:eastAsia="Times New Roman" w:cs="Times New Roman"/>
          <w:color w:val="000000"/>
          <w:sz w:val="22"/>
          <w:szCs w:val="22"/>
        </w:rPr>
        <w:t>A statement from a qualified Architect was submitted with the application verifying that they directed the design of the development. The statement also provides an explanation that verifies how the design quality principles are achieved within the development and demonstrates, in terms of the Apartment Design Guide (ADG), how the objectives in Parts 3 and 4 of the ADG have been achieved.</w:t>
      </w:r>
    </w:p>
    <w:p w14:paraId="4FA5FC5E" w14:textId="77777777" w:rsidR="00B207D7" w:rsidRPr="00B207D7" w:rsidRDefault="00B207D7" w:rsidP="00B207D7">
      <w:pPr>
        <w:spacing w:after="0" w:line="240" w:lineRule="auto"/>
        <w:jc w:val="both"/>
        <w:rPr>
          <w:rFonts w:eastAsia="Times New Roman" w:cs="Times New Roman"/>
          <w:color w:val="000000"/>
          <w:sz w:val="22"/>
          <w:szCs w:val="22"/>
        </w:rPr>
      </w:pPr>
    </w:p>
    <w:p w14:paraId="2DCF7DDD" w14:textId="77777777" w:rsidR="00B207D7" w:rsidRPr="00B207D7" w:rsidRDefault="00B207D7" w:rsidP="00B207D7">
      <w:pPr>
        <w:spacing w:after="0" w:line="240" w:lineRule="auto"/>
        <w:jc w:val="both"/>
        <w:rPr>
          <w:rFonts w:eastAsia="Calibri"/>
          <w:iCs/>
          <w:color w:val="000000"/>
          <w:sz w:val="22"/>
          <w:szCs w:val="22"/>
          <w:lang w:eastAsia="en-AU"/>
        </w:rPr>
      </w:pPr>
      <w:r w:rsidRPr="00B207D7">
        <w:rPr>
          <w:rFonts w:eastAsia="Calibri"/>
          <w:iCs/>
          <w:color w:val="000000"/>
          <w:sz w:val="22"/>
          <w:szCs w:val="22"/>
          <w:lang w:eastAsia="en-AU"/>
        </w:rPr>
        <w:t>A detailed assessment of the proposed development is included in the following table overleaf.</w:t>
      </w:r>
    </w:p>
    <w:p w14:paraId="0C1C475A" w14:textId="77777777" w:rsidR="00B207D7" w:rsidRPr="00B207D7" w:rsidRDefault="00B207D7" w:rsidP="00B207D7">
      <w:pPr>
        <w:spacing w:after="0" w:line="240" w:lineRule="auto"/>
        <w:jc w:val="both"/>
        <w:rPr>
          <w:rFonts w:eastAsia="Calibri"/>
          <w:iCs/>
          <w:color w:val="000000"/>
          <w:sz w:val="22"/>
          <w:szCs w:val="22"/>
        </w:rPr>
      </w:pPr>
    </w:p>
    <w:p w14:paraId="33EA06C9" w14:textId="77777777" w:rsidR="00B207D7" w:rsidRPr="00B207D7" w:rsidRDefault="00B207D7" w:rsidP="00B207D7">
      <w:pPr>
        <w:spacing w:after="0" w:line="240" w:lineRule="auto"/>
        <w:jc w:val="both"/>
        <w:rPr>
          <w:rFonts w:eastAsia="Calibri"/>
          <w:iCs/>
          <w:color w:val="000000"/>
          <w:sz w:val="22"/>
          <w:szCs w:val="22"/>
        </w:rPr>
        <w:sectPr w:rsidR="00B207D7" w:rsidRPr="00B207D7" w:rsidSect="00C711EF">
          <w:headerReference w:type="default" r:id="rId21"/>
          <w:footerReference w:type="default" r:id="rId22"/>
          <w:pgSz w:w="11909" w:h="16834" w:code="9"/>
          <w:pgMar w:top="1296" w:right="1440" w:bottom="1440" w:left="1440" w:header="720" w:footer="720" w:gutter="0"/>
          <w:cols w:space="720"/>
          <w:docGrid w:linePitch="360"/>
        </w:sectPr>
      </w:pPr>
    </w:p>
    <w:p w14:paraId="3413249D" w14:textId="77777777" w:rsidR="00B207D7" w:rsidRPr="00B207D7" w:rsidRDefault="00B207D7" w:rsidP="00770EEB">
      <w:pPr>
        <w:numPr>
          <w:ilvl w:val="0"/>
          <w:numId w:val="23"/>
        </w:numPr>
        <w:spacing w:after="120" w:line="240" w:lineRule="auto"/>
        <w:jc w:val="both"/>
        <w:rPr>
          <w:rFonts w:eastAsia="Calibri"/>
          <w:b/>
          <w:bCs/>
          <w:iCs/>
          <w:color w:val="000000"/>
        </w:rPr>
      </w:pPr>
      <w:r w:rsidRPr="00B207D7">
        <w:rPr>
          <w:rFonts w:eastAsia="Calibri"/>
          <w:b/>
          <w:bCs/>
          <w:iCs/>
          <w:color w:val="000000"/>
        </w:rPr>
        <w:lastRenderedPageBreak/>
        <w:t>SEPP 65 Assessment Table</w:t>
      </w:r>
    </w:p>
    <w:tbl>
      <w:tblPr>
        <w:tblW w:w="14508" w:type="dxa"/>
        <w:tblBorders>
          <w:insideH w:val="single" w:sz="4" w:space="0" w:color="auto"/>
          <w:insideV w:val="single" w:sz="4" w:space="0" w:color="auto"/>
        </w:tblBorders>
        <w:tblLayout w:type="fixed"/>
        <w:tblLook w:val="01E0" w:firstRow="1" w:lastRow="1" w:firstColumn="1" w:lastColumn="1" w:noHBand="0" w:noVBand="0"/>
      </w:tblPr>
      <w:tblGrid>
        <w:gridCol w:w="3438"/>
        <w:gridCol w:w="9612"/>
        <w:gridCol w:w="1458"/>
      </w:tblGrid>
      <w:tr w:rsidR="00B207D7" w:rsidRPr="00B207D7" w14:paraId="7B404F3C" w14:textId="77777777" w:rsidTr="00B207D7">
        <w:trPr>
          <w:trHeight w:val="432"/>
        </w:trPr>
        <w:tc>
          <w:tcPr>
            <w:tcW w:w="3438" w:type="dxa"/>
            <w:tcBorders>
              <w:top w:val="single" w:sz="4" w:space="0" w:color="auto"/>
              <w:left w:val="nil"/>
              <w:bottom w:val="single" w:sz="4" w:space="0" w:color="auto"/>
              <w:right w:val="single" w:sz="4" w:space="0" w:color="auto"/>
            </w:tcBorders>
            <w:shd w:val="clear" w:color="auto" w:fill="BFBFBF"/>
            <w:vAlign w:val="center"/>
          </w:tcPr>
          <w:p w14:paraId="5D705B79" w14:textId="77777777" w:rsidR="00B207D7" w:rsidRPr="00B207D7" w:rsidRDefault="00B207D7" w:rsidP="004A4D30">
            <w:pPr>
              <w:spacing w:after="120" w:line="240" w:lineRule="auto"/>
              <w:jc w:val="both"/>
              <w:rPr>
                <w:rFonts w:eastAsia="Times New Roman"/>
                <w:b/>
                <w:bCs/>
                <w:color w:val="000000"/>
                <w:sz w:val="20"/>
                <w:szCs w:val="20"/>
              </w:rPr>
            </w:pPr>
            <w:r w:rsidRPr="00B207D7">
              <w:rPr>
                <w:rFonts w:eastAsia="Times New Roman"/>
                <w:b/>
                <w:bCs/>
                <w:color w:val="000000"/>
                <w:sz w:val="20"/>
                <w:szCs w:val="20"/>
              </w:rPr>
              <w:t>Relevant Sections – SEPP 65</w:t>
            </w:r>
          </w:p>
        </w:tc>
        <w:tc>
          <w:tcPr>
            <w:tcW w:w="9612" w:type="dxa"/>
            <w:tcBorders>
              <w:top w:val="single" w:sz="4" w:space="0" w:color="auto"/>
              <w:left w:val="single" w:sz="4" w:space="0" w:color="auto"/>
              <w:bottom w:val="single" w:sz="4" w:space="0" w:color="auto"/>
              <w:right w:val="single" w:sz="4" w:space="0" w:color="auto"/>
            </w:tcBorders>
            <w:shd w:val="clear" w:color="auto" w:fill="BFBFBF"/>
            <w:vAlign w:val="center"/>
          </w:tcPr>
          <w:p w14:paraId="3A7212E4"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Consideration and Comments</w:t>
            </w:r>
          </w:p>
        </w:tc>
        <w:tc>
          <w:tcPr>
            <w:tcW w:w="1458" w:type="dxa"/>
            <w:tcBorders>
              <w:top w:val="single" w:sz="4" w:space="0" w:color="auto"/>
              <w:left w:val="single" w:sz="4" w:space="0" w:color="auto"/>
              <w:bottom w:val="single" w:sz="4" w:space="0" w:color="auto"/>
              <w:right w:val="nil"/>
            </w:tcBorders>
            <w:shd w:val="clear" w:color="auto" w:fill="BFBFBF"/>
            <w:vAlign w:val="center"/>
          </w:tcPr>
          <w:p w14:paraId="454B77D0" w14:textId="77777777" w:rsidR="00B207D7" w:rsidRPr="00B207D7" w:rsidRDefault="00B207D7" w:rsidP="00B207D7">
            <w:pPr>
              <w:spacing w:after="0" w:line="240" w:lineRule="auto"/>
              <w:jc w:val="center"/>
              <w:rPr>
                <w:rFonts w:eastAsia="Times New Roman"/>
                <w:b/>
                <w:bCs/>
                <w:color w:val="000000"/>
                <w:sz w:val="20"/>
                <w:szCs w:val="20"/>
              </w:rPr>
            </w:pPr>
            <w:r w:rsidRPr="00B207D7">
              <w:rPr>
                <w:rFonts w:eastAsia="Times New Roman"/>
                <w:b/>
                <w:bCs/>
                <w:color w:val="000000"/>
                <w:sz w:val="20"/>
                <w:szCs w:val="20"/>
              </w:rPr>
              <w:t>Consistent?</w:t>
            </w:r>
          </w:p>
        </w:tc>
      </w:tr>
      <w:tr w:rsidR="00B207D7" w:rsidRPr="00B207D7" w14:paraId="018361BB" w14:textId="77777777" w:rsidTr="00C711EF">
        <w:tc>
          <w:tcPr>
            <w:tcW w:w="3438" w:type="dxa"/>
            <w:tcBorders>
              <w:top w:val="single" w:sz="4" w:space="0" w:color="auto"/>
              <w:left w:val="nil"/>
              <w:bottom w:val="single" w:sz="4" w:space="0" w:color="auto"/>
              <w:right w:val="single" w:sz="4" w:space="0" w:color="auto"/>
            </w:tcBorders>
            <w:hideMark/>
          </w:tcPr>
          <w:p w14:paraId="6D2CA77B" w14:textId="77777777" w:rsidR="00B207D7" w:rsidRPr="00B207D7" w:rsidRDefault="00B207D7" w:rsidP="004A4D30">
            <w:pPr>
              <w:spacing w:after="120" w:line="240" w:lineRule="auto"/>
              <w:jc w:val="both"/>
              <w:rPr>
                <w:rFonts w:eastAsia="Times New Roman"/>
                <w:color w:val="000000"/>
                <w:sz w:val="20"/>
                <w:szCs w:val="20"/>
              </w:rPr>
            </w:pPr>
            <w:r w:rsidRPr="00B207D7">
              <w:rPr>
                <w:rFonts w:eastAsia="Times New Roman"/>
                <w:b/>
                <w:bCs/>
                <w:color w:val="000000"/>
                <w:sz w:val="20"/>
                <w:szCs w:val="20"/>
              </w:rPr>
              <w:t>Aims of Policy</w:t>
            </w:r>
            <w:r w:rsidRPr="00B207D7">
              <w:rPr>
                <w:rFonts w:eastAsia="Times New Roman"/>
                <w:color w:val="000000"/>
                <w:sz w:val="20"/>
                <w:szCs w:val="20"/>
              </w:rPr>
              <w:t xml:space="preserve"> </w:t>
            </w:r>
          </w:p>
          <w:p w14:paraId="65220F18" w14:textId="77777777" w:rsidR="00B207D7" w:rsidRPr="00B207D7" w:rsidRDefault="00B207D7" w:rsidP="004A4D30">
            <w:pPr>
              <w:spacing w:after="120" w:line="240" w:lineRule="auto"/>
              <w:jc w:val="both"/>
              <w:rPr>
                <w:rFonts w:eastAsia="Times New Roman"/>
                <w:color w:val="000000"/>
                <w:sz w:val="20"/>
                <w:szCs w:val="20"/>
              </w:rPr>
            </w:pPr>
            <w:r w:rsidRPr="00B207D7">
              <w:rPr>
                <w:rFonts w:eastAsia="Times New Roman"/>
                <w:color w:val="000000"/>
                <w:sz w:val="20"/>
                <w:szCs w:val="20"/>
                <w:shd w:val="clear" w:color="auto" w:fill="FFFFFF"/>
              </w:rPr>
              <w:t>This policy aims to improve the design quality of residential apartment development in New South Wales.</w:t>
            </w:r>
          </w:p>
        </w:tc>
        <w:tc>
          <w:tcPr>
            <w:tcW w:w="9612" w:type="dxa"/>
            <w:tcBorders>
              <w:top w:val="single" w:sz="4" w:space="0" w:color="auto"/>
              <w:left w:val="single" w:sz="4" w:space="0" w:color="auto"/>
              <w:bottom w:val="single" w:sz="4" w:space="0" w:color="auto"/>
              <w:right w:val="single" w:sz="4" w:space="0" w:color="auto"/>
            </w:tcBorders>
            <w:vAlign w:val="center"/>
            <w:hideMark/>
          </w:tcPr>
          <w:p w14:paraId="66A9FDD5"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This is considered in detail below.</w:t>
            </w:r>
          </w:p>
        </w:tc>
        <w:tc>
          <w:tcPr>
            <w:tcW w:w="1458" w:type="dxa"/>
            <w:tcBorders>
              <w:top w:val="single" w:sz="4" w:space="0" w:color="auto"/>
              <w:left w:val="single" w:sz="4" w:space="0" w:color="auto"/>
              <w:bottom w:val="single" w:sz="4" w:space="0" w:color="auto"/>
              <w:right w:val="nil"/>
            </w:tcBorders>
            <w:vAlign w:val="center"/>
            <w:hideMark/>
          </w:tcPr>
          <w:p w14:paraId="227BC6B9"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t>See below</w:t>
            </w:r>
          </w:p>
        </w:tc>
      </w:tr>
      <w:tr w:rsidR="00B207D7" w:rsidRPr="00B207D7" w14:paraId="07F4556E" w14:textId="77777777" w:rsidTr="00C711EF">
        <w:trPr>
          <w:trHeight w:val="256"/>
        </w:trPr>
        <w:tc>
          <w:tcPr>
            <w:tcW w:w="3438" w:type="dxa"/>
            <w:tcBorders>
              <w:top w:val="single" w:sz="4" w:space="0" w:color="auto"/>
              <w:left w:val="nil"/>
              <w:bottom w:val="single" w:sz="4" w:space="0" w:color="auto"/>
              <w:right w:val="single" w:sz="4" w:space="0" w:color="auto"/>
            </w:tcBorders>
            <w:vAlign w:val="center"/>
            <w:hideMark/>
          </w:tcPr>
          <w:p w14:paraId="2848F117" w14:textId="77777777" w:rsidR="00B207D7" w:rsidRPr="00B207D7" w:rsidRDefault="00B207D7" w:rsidP="004A4D30">
            <w:pPr>
              <w:spacing w:after="120" w:line="240" w:lineRule="auto"/>
              <w:jc w:val="both"/>
              <w:rPr>
                <w:rFonts w:eastAsia="Times New Roman"/>
                <w:color w:val="000000"/>
                <w:sz w:val="20"/>
                <w:szCs w:val="20"/>
                <w:shd w:val="clear" w:color="auto" w:fill="FFFFFF"/>
              </w:rPr>
            </w:pPr>
            <w:r w:rsidRPr="00B207D7">
              <w:rPr>
                <w:rFonts w:eastAsia="Times New Roman"/>
                <w:b/>
                <w:bCs/>
                <w:color w:val="000000"/>
                <w:sz w:val="20"/>
                <w:szCs w:val="20"/>
                <w:shd w:val="clear" w:color="auto" w:fill="FFFFFF"/>
              </w:rPr>
              <w:t>Clause 28 Determination of development applications</w:t>
            </w:r>
          </w:p>
          <w:p w14:paraId="1155D501" w14:textId="77777777" w:rsidR="00B207D7" w:rsidRPr="00B207D7" w:rsidRDefault="00B207D7" w:rsidP="004A4D30">
            <w:pPr>
              <w:spacing w:after="120" w:line="240" w:lineRule="auto"/>
              <w:jc w:val="both"/>
              <w:rPr>
                <w:rFonts w:eastAsia="Times New Roman"/>
                <w:color w:val="000000"/>
                <w:sz w:val="20"/>
                <w:szCs w:val="20"/>
                <w:shd w:val="clear" w:color="auto" w:fill="FFFFFF"/>
              </w:rPr>
            </w:pPr>
            <w:r w:rsidRPr="00B207D7">
              <w:rPr>
                <w:rFonts w:eastAsia="Times New Roman"/>
                <w:color w:val="000000"/>
                <w:sz w:val="20"/>
                <w:szCs w:val="20"/>
                <w:shd w:val="clear" w:color="auto" w:fill="FFFFFF"/>
              </w:rPr>
              <w:t>A consent authority must consider:</w:t>
            </w:r>
          </w:p>
          <w:p w14:paraId="24D93795" w14:textId="77777777" w:rsidR="00B207D7" w:rsidRPr="00B207D7" w:rsidRDefault="00B207D7" w:rsidP="00770EEB">
            <w:pPr>
              <w:numPr>
                <w:ilvl w:val="0"/>
                <w:numId w:val="59"/>
              </w:numPr>
              <w:shd w:val="clear" w:color="auto" w:fill="FFFFFF"/>
              <w:spacing w:after="120" w:line="240" w:lineRule="auto"/>
              <w:ind w:left="345" w:hanging="270"/>
              <w:jc w:val="both"/>
              <w:rPr>
                <w:rFonts w:eastAsia="Times New Roman"/>
                <w:color w:val="000000"/>
                <w:sz w:val="20"/>
                <w:szCs w:val="20"/>
                <w:shd w:val="clear" w:color="auto" w:fill="FFFFFF"/>
              </w:rPr>
            </w:pPr>
            <w:r w:rsidRPr="00B207D7">
              <w:rPr>
                <w:rFonts w:eastAsia="Times New Roman"/>
                <w:color w:val="000000"/>
                <w:sz w:val="20"/>
                <w:szCs w:val="20"/>
                <w:shd w:val="clear" w:color="auto" w:fill="FFFFFF"/>
              </w:rPr>
              <w:t>the advice obtained from the design review panel (if any);</w:t>
            </w:r>
          </w:p>
          <w:p w14:paraId="3C361167" w14:textId="77777777" w:rsidR="00B207D7" w:rsidRPr="00B207D7" w:rsidRDefault="00B207D7" w:rsidP="00770EEB">
            <w:pPr>
              <w:numPr>
                <w:ilvl w:val="0"/>
                <w:numId w:val="59"/>
              </w:numPr>
              <w:shd w:val="clear" w:color="auto" w:fill="FFFFFF"/>
              <w:spacing w:after="120" w:line="240" w:lineRule="auto"/>
              <w:ind w:left="345" w:hanging="270"/>
              <w:jc w:val="both"/>
              <w:rPr>
                <w:rFonts w:eastAsia="Times New Roman"/>
                <w:color w:val="000000"/>
                <w:sz w:val="20"/>
                <w:szCs w:val="20"/>
                <w:shd w:val="clear" w:color="auto" w:fill="FFFFFF"/>
              </w:rPr>
            </w:pPr>
            <w:r w:rsidRPr="00B207D7">
              <w:rPr>
                <w:rFonts w:eastAsia="Times New Roman"/>
                <w:color w:val="000000"/>
                <w:sz w:val="20"/>
                <w:szCs w:val="20"/>
                <w:shd w:val="clear" w:color="auto" w:fill="FFFFFF"/>
              </w:rPr>
              <w:t>the design quality of the development when evaluated in accordance with the design quality principles; and</w:t>
            </w:r>
          </w:p>
          <w:p w14:paraId="01467C71" w14:textId="77777777" w:rsidR="00B207D7" w:rsidRPr="00B207D7" w:rsidRDefault="00B207D7" w:rsidP="00770EEB">
            <w:pPr>
              <w:numPr>
                <w:ilvl w:val="0"/>
                <w:numId w:val="59"/>
              </w:numPr>
              <w:shd w:val="clear" w:color="auto" w:fill="FFFFFF"/>
              <w:spacing w:after="120" w:line="240" w:lineRule="auto"/>
              <w:ind w:left="345" w:hanging="270"/>
              <w:jc w:val="both"/>
              <w:rPr>
                <w:rFonts w:eastAsia="Times New Roman"/>
                <w:color w:val="000000"/>
                <w:sz w:val="20"/>
                <w:szCs w:val="20"/>
                <w:shd w:val="clear" w:color="auto" w:fill="FFFFFF"/>
              </w:rPr>
            </w:pPr>
            <w:r w:rsidRPr="00B207D7">
              <w:rPr>
                <w:rFonts w:eastAsia="Times New Roman"/>
                <w:color w:val="000000"/>
                <w:sz w:val="20"/>
                <w:szCs w:val="20"/>
                <w:shd w:val="clear" w:color="auto" w:fill="FFFFFF"/>
              </w:rPr>
              <w:t>the Apartment Design Guide.</w:t>
            </w:r>
          </w:p>
        </w:tc>
        <w:tc>
          <w:tcPr>
            <w:tcW w:w="9612" w:type="dxa"/>
            <w:tcBorders>
              <w:top w:val="single" w:sz="4" w:space="0" w:color="auto"/>
              <w:left w:val="single" w:sz="4" w:space="0" w:color="auto"/>
              <w:bottom w:val="single" w:sz="4" w:space="0" w:color="auto"/>
              <w:right w:val="single" w:sz="4" w:space="0" w:color="auto"/>
            </w:tcBorders>
            <w:hideMark/>
          </w:tcPr>
          <w:p w14:paraId="0820B8F2"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 xml:space="preserve">Inner West Council does not have a Design Review Panel constituted under SEPP 65; however, Council has established an Architectural Excellence Panel (AEP) to provide high level independent expert advice and expertise on architectural quality/excellence. The Panel is intended to inform the assessment of certain DAs with a view to promoting the delivery of exceptionally </w:t>
            </w:r>
            <w:proofErr w:type="gramStart"/>
            <w:r w:rsidRPr="00B207D7">
              <w:rPr>
                <w:rFonts w:eastAsia="Times New Roman"/>
                <w:color w:val="000000"/>
                <w:sz w:val="20"/>
                <w:szCs w:val="20"/>
              </w:rPr>
              <w:t>high quality</w:t>
            </w:r>
            <w:proofErr w:type="gramEnd"/>
            <w:r w:rsidRPr="00B207D7">
              <w:rPr>
                <w:rFonts w:eastAsia="Times New Roman"/>
                <w:color w:val="000000"/>
                <w:sz w:val="20"/>
                <w:szCs w:val="20"/>
              </w:rPr>
              <w:t xml:space="preserve"> urban design, architecture and sustainable buildings in the local government area, and to ensure future developments add to the vibrancy, liveliness and attractiveness of the area.</w:t>
            </w:r>
          </w:p>
          <w:p w14:paraId="6A63D0BD"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 xml:space="preserve">The Panel has reviewed the proposed development twice, on 12 November 2019 and 31 January 2020 and has met with the architect, landscape architect and urban planner for the project. </w:t>
            </w:r>
          </w:p>
          <w:p w14:paraId="124BCA2D"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The Panel’s meeting minutes have been provided to the Applicant, who has responded with changes to the design.</w:t>
            </w:r>
          </w:p>
          <w:p w14:paraId="0097E489" w14:textId="77777777" w:rsidR="00B207D7" w:rsidRPr="00B207D7" w:rsidRDefault="00B207D7" w:rsidP="00770EEB">
            <w:pPr>
              <w:numPr>
                <w:ilvl w:val="0"/>
                <w:numId w:val="44"/>
              </w:numPr>
              <w:spacing w:line="240" w:lineRule="auto"/>
              <w:ind w:left="317" w:hanging="317"/>
              <w:jc w:val="both"/>
              <w:rPr>
                <w:rFonts w:eastAsia="Times New Roman"/>
                <w:color w:val="000000"/>
                <w:sz w:val="20"/>
                <w:szCs w:val="20"/>
              </w:rPr>
            </w:pPr>
            <w:r w:rsidRPr="00B207D7">
              <w:rPr>
                <w:rFonts w:eastAsia="Times New Roman"/>
                <w:color w:val="000000"/>
                <w:sz w:val="20"/>
                <w:szCs w:val="20"/>
              </w:rPr>
              <w:t xml:space="preserve">Council’s Urban Design Advisor has reviewed the current design submitted to Council </w:t>
            </w:r>
            <w:proofErr w:type="gramStart"/>
            <w:r w:rsidRPr="00B207D7">
              <w:rPr>
                <w:rFonts w:eastAsia="Times New Roman"/>
                <w:color w:val="000000"/>
                <w:sz w:val="20"/>
                <w:szCs w:val="20"/>
              </w:rPr>
              <w:t>in light of</w:t>
            </w:r>
            <w:proofErr w:type="gramEnd"/>
            <w:r w:rsidRPr="00B207D7">
              <w:rPr>
                <w:rFonts w:eastAsia="Times New Roman"/>
                <w:color w:val="000000"/>
                <w:sz w:val="20"/>
                <w:szCs w:val="20"/>
              </w:rPr>
              <w:t xml:space="preserve"> the AEP’s previous recommendations and his comments are included below, along with responses by the Applicant’s town planner, </w:t>
            </w:r>
            <w:proofErr w:type="spellStart"/>
            <w:r w:rsidRPr="00B207D7">
              <w:rPr>
                <w:rFonts w:eastAsia="Times New Roman"/>
                <w:color w:val="000000"/>
                <w:sz w:val="20"/>
                <w:szCs w:val="20"/>
              </w:rPr>
              <w:t>Mecone</w:t>
            </w:r>
            <w:proofErr w:type="spellEnd"/>
            <w:r w:rsidRPr="00B207D7">
              <w:rPr>
                <w:rFonts w:eastAsia="Times New Roman"/>
                <w:color w:val="000000"/>
                <w:sz w:val="20"/>
                <w:szCs w:val="20"/>
              </w:rPr>
              <w:t>:</w:t>
            </w:r>
            <w:bookmarkStart w:id="29" w:name="_Hlk45872844"/>
          </w:p>
          <w:p w14:paraId="5E271A7C" w14:textId="77777777" w:rsidR="00B207D7" w:rsidRPr="00B207D7" w:rsidRDefault="00B207D7" w:rsidP="00B207D7">
            <w:pPr>
              <w:spacing w:after="0" w:line="240" w:lineRule="auto"/>
              <w:jc w:val="both"/>
              <w:rPr>
                <w:rFonts w:ascii="Calibri" w:eastAsia="Times New Roman" w:hAnsi="Calibri" w:cs="Calibri"/>
                <w:b/>
                <w:bCs/>
                <w:i/>
                <w:iCs/>
                <w:color w:val="000000"/>
                <w:sz w:val="20"/>
                <w:szCs w:val="20"/>
                <w:u w:val="single"/>
              </w:rPr>
            </w:pPr>
            <w:r w:rsidRPr="00B207D7">
              <w:rPr>
                <w:rFonts w:ascii="Calibri" w:eastAsia="Times New Roman" w:hAnsi="Calibri" w:cs="Calibri"/>
                <w:b/>
                <w:bCs/>
                <w:i/>
                <w:iCs/>
                <w:color w:val="000000"/>
                <w:sz w:val="20"/>
                <w:szCs w:val="20"/>
                <w:u w:val="single"/>
              </w:rPr>
              <w:t>Council’s Urban Design Advisor:</w:t>
            </w:r>
          </w:p>
          <w:p w14:paraId="1D2FE22A" w14:textId="77777777" w:rsidR="00B207D7" w:rsidRPr="00B207D7" w:rsidRDefault="00B207D7" w:rsidP="00770EEB">
            <w:pPr>
              <w:numPr>
                <w:ilvl w:val="0"/>
                <w:numId w:val="52"/>
              </w:numPr>
              <w:tabs>
                <w:tab w:val="num" w:pos="1080"/>
              </w:tabs>
              <w:spacing w:after="0" w:line="240" w:lineRule="auto"/>
              <w:ind w:left="871" w:hanging="540"/>
              <w:jc w:val="both"/>
              <w:rPr>
                <w:rFonts w:ascii="Calibri" w:eastAsia="Times New Roman" w:hAnsi="Calibri" w:cs="Calibri"/>
                <w:i/>
                <w:iCs/>
                <w:color w:val="000000"/>
                <w:sz w:val="20"/>
                <w:szCs w:val="20"/>
                <w:lang w:val="en-GB" w:eastAsia="en-GB"/>
              </w:rPr>
            </w:pPr>
            <w:r w:rsidRPr="00B207D7">
              <w:rPr>
                <w:rFonts w:ascii="Calibri" w:eastAsia="Times New Roman" w:hAnsi="Calibri" w:cs="Calibri"/>
                <w:b/>
                <w:bCs/>
                <w:i/>
                <w:iCs/>
                <w:color w:val="000000"/>
                <w:sz w:val="20"/>
                <w:szCs w:val="20"/>
                <w:lang w:val="en-US" w:eastAsia="en-GB"/>
              </w:rPr>
              <w:t>Deep Soil Area:</w:t>
            </w:r>
          </w:p>
          <w:p w14:paraId="51041F67" w14:textId="77777777" w:rsidR="00B207D7" w:rsidRPr="00B207D7" w:rsidRDefault="00B207D7" w:rsidP="00770EEB">
            <w:pPr>
              <w:numPr>
                <w:ilvl w:val="0"/>
                <w:numId w:val="53"/>
              </w:numPr>
              <w:tabs>
                <w:tab w:val="num" w:pos="1231"/>
              </w:tabs>
              <w:spacing w:after="0" w:line="240" w:lineRule="auto"/>
              <w:ind w:left="1231"/>
              <w:jc w:val="both"/>
              <w:rPr>
                <w:rFonts w:ascii="Calibri" w:eastAsia="Times New Roman" w:hAnsi="Calibri" w:cs="Calibri"/>
                <w:i/>
                <w:iCs/>
                <w:color w:val="000000"/>
                <w:sz w:val="20"/>
                <w:szCs w:val="20"/>
                <w:lang w:val="en-GB" w:eastAsia="en-GB"/>
              </w:rPr>
            </w:pPr>
            <w:r w:rsidRPr="00B207D7">
              <w:rPr>
                <w:rFonts w:ascii="Calibri" w:eastAsia="Times New Roman" w:hAnsi="Calibri" w:cs="Calibri"/>
                <w:i/>
                <w:iCs/>
                <w:color w:val="000000"/>
                <w:sz w:val="20"/>
                <w:szCs w:val="20"/>
                <w:lang w:val="en-US" w:eastAsia="en-GB"/>
              </w:rPr>
              <w:t>It is noted that a vehicular ramp has been added to the Level 1 Basement to provide a right-of-way access to the adjacent lot.  This results in reduction of the deep soil area within the north western corner of the site.</w:t>
            </w:r>
          </w:p>
          <w:p w14:paraId="26358A76" w14:textId="77777777" w:rsidR="00B207D7" w:rsidRPr="00B207D7" w:rsidRDefault="00B207D7" w:rsidP="00770EEB">
            <w:pPr>
              <w:numPr>
                <w:ilvl w:val="0"/>
                <w:numId w:val="53"/>
              </w:numPr>
              <w:tabs>
                <w:tab w:val="num" w:pos="1231"/>
              </w:tabs>
              <w:spacing w:after="0" w:line="240" w:lineRule="auto"/>
              <w:ind w:left="1231"/>
              <w:jc w:val="both"/>
              <w:rPr>
                <w:rFonts w:ascii="Calibri" w:eastAsia="Times New Roman" w:hAnsi="Calibri" w:cs="Calibri"/>
                <w:i/>
                <w:iCs/>
                <w:color w:val="000000"/>
                <w:sz w:val="20"/>
                <w:szCs w:val="20"/>
                <w:lang w:val="en-GB" w:eastAsia="en-GB"/>
              </w:rPr>
            </w:pPr>
            <w:r w:rsidRPr="00B207D7">
              <w:rPr>
                <w:rFonts w:ascii="Calibri" w:eastAsia="Times New Roman" w:hAnsi="Calibri" w:cs="Calibri"/>
                <w:i/>
                <w:iCs/>
                <w:color w:val="000000"/>
                <w:sz w:val="20"/>
                <w:szCs w:val="20"/>
                <w:lang w:val="en-US" w:eastAsia="en-GB"/>
              </w:rPr>
              <w:t>The Architectural Excellence Panel at the 31 January 2020 meeting had encouraged the applicant to consider planting an ‘iconic tree’ within this corner, to create a street presence and enhance a sense of place along Victoria Road.</w:t>
            </w:r>
          </w:p>
          <w:p w14:paraId="6F0D94C0" w14:textId="77777777" w:rsidR="00B207D7" w:rsidRPr="00B207D7" w:rsidRDefault="00B207D7" w:rsidP="00770EEB">
            <w:pPr>
              <w:numPr>
                <w:ilvl w:val="0"/>
                <w:numId w:val="53"/>
              </w:numPr>
              <w:tabs>
                <w:tab w:val="num" w:pos="1231"/>
              </w:tabs>
              <w:spacing w:line="240" w:lineRule="auto"/>
              <w:ind w:left="1224"/>
              <w:jc w:val="both"/>
              <w:rPr>
                <w:rFonts w:ascii="Calibri" w:eastAsia="Times New Roman" w:hAnsi="Calibri" w:cs="Calibri"/>
                <w:i/>
                <w:iCs/>
                <w:color w:val="000000"/>
                <w:sz w:val="20"/>
                <w:szCs w:val="20"/>
                <w:lang w:val="en-GB" w:eastAsia="en-GB"/>
              </w:rPr>
            </w:pPr>
            <w:r w:rsidRPr="00B207D7">
              <w:rPr>
                <w:rFonts w:ascii="Calibri" w:eastAsia="Times New Roman" w:hAnsi="Calibri" w:cs="Calibri"/>
                <w:i/>
                <w:iCs/>
                <w:color w:val="000000"/>
                <w:sz w:val="20"/>
                <w:szCs w:val="20"/>
                <w:lang w:val="en-US" w:eastAsia="en-GB"/>
              </w:rPr>
              <w:t>An addition of a vehicular ramp (below) and reduction in the deep soil area should ensure that healthy growth of the ‘iconic tree’ and its root system is achievable.</w:t>
            </w:r>
          </w:p>
          <w:p w14:paraId="77107951" w14:textId="77777777" w:rsidR="00B207D7" w:rsidRPr="00B207D7" w:rsidRDefault="00B207D7" w:rsidP="00B207D7">
            <w:pPr>
              <w:spacing w:after="0" w:line="240" w:lineRule="auto"/>
              <w:jc w:val="both"/>
              <w:rPr>
                <w:rFonts w:ascii="Calibri" w:eastAsia="Times New Roman" w:hAnsi="Calibri" w:cs="Calibri"/>
                <w:b/>
                <w:bCs/>
                <w:i/>
                <w:iCs/>
                <w:color w:val="000000"/>
                <w:sz w:val="20"/>
                <w:szCs w:val="20"/>
                <w:u w:val="single"/>
                <w:lang w:val="en-GB" w:eastAsia="en-GB"/>
              </w:rPr>
            </w:pPr>
            <w:r w:rsidRPr="00B207D7">
              <w:rPr>
                <w:rFonts w:ascii="Calibri" w:eastAsia="Times New Roman" w:hAnsi="Calibri" w:cs="Calibri"/>
                <w:b/>
                <w:bCs/>
                <w:i/>
                <w:iCs/>
                <w:color w:val="000000"/>
                <w:sz w:val="20"/>
                <w:szCs w:val="20"/>
                <w:u w:val="single"/>
                <w:lang w:val="en-GB" w:eastAsia="en-GB"/>
              </w:rPr>
              <w:t>Applicant’s response:</w:t>
            </w:r>
          </w:p>
          <w:p w14:paraId="4E0B0419" w14:textId="77777777" w:rsidR="00B207D7" w:rsidRPr="00B207D7" w:rsidRDefault="00B207D7" w:rsidP="00B207D7">
            <w:pPr>
              <w:spacing w:after="0" w:line="240" w:lineRule="auto"/>
              <w:ind w:left="965" w:hanging="965"/>
              <w:jc w:val="both"/>
              <w:rPr>
                <w:rFonts w:ascii="Calibri" w:eastAsia="Times New Roman" w:hAnsi="Calibri" w:cs="Calibri"/>
                <w:i/>
                <w:iCs/>
                <w:color w:val="000000"/>
                <w:sz w:val="20"/>
                <w:szCs w:val="20"/>
                <w:lang w:val="en-GB" w:eastAsia="en-GB"/>
              </w:rPr>
            </w:pPr>
            <w:proofErr w:type="spellStart"/>
            <w:r w:rsidRPr="00B207D7">
              <w:rPr>
                <w:rFonts w:ascii="Calibri" w:eastAsia="Times New Roman" w:hAnsi="Calibri" w:cs="Calibri"/>
                <w:i/>
                <w:iCs/>
                <w:color w:val="000000"/>
                <w:sz w:val="20"/>
                <w:szCs w:val="20"/>
                <w:lang w:val="en-GB" w:eastAsia="en-GB"/>
              </w:rPr>
              <w:t>Mecone</w:t>
            </w:r>
            <w:proofErr w:type="spellEnd"/>
            <w:r w:rsidRPr="00B207D7">
              <w:rPr>
                <w:rFonts w:ascii="Calibri" w:eastAsia="Times New Roman" w:hAnsi="Calibri" w:cs="Calibri"/>
                <w:i/>
                <w:iCs/>
                <w:color w:val="000000"/>
                <w:sz w:val="20"/>
                <w:szCs w:val="20"/>
                <w:lang w:val="en-GB" w:eastAsia="en-GB"/>
              </w:rPr>
              <w:t>:</w:t>
            </w:r>
            <w:r w:rsidRPr="00B207D7">
              <w:rPr>
                <w:rFonts w:ascii="Calibri" w:eastAsia="Times New Roman" w:hAnsi="Calibri" w:cs="Calibri"/>
                <w:i/>
                <w:iCs/>
                <w:color w:val="000000"/>
                <w:sz w:val="20"/>
                <w:szCs w:val="20"/>
                <w:lang w:val="en-GB" w:eastAsia="en-GB"/>
              </w:rPr>
              <w:tab/>
              <w:t xml:space="preserve">Scott Carver’s Landscape team have confirmed that the amended basement layout is capable of still </w:t>
            </w:r>
            <w:r w:rsidRPr="00B207D7">
              <w:rPr>
                <w:rFonts w:ascii="Calibri" w:eastAsia="Times New Roman" w:hAnsi="Calibri" w:cs="Calibri"/>
                <w:i/>
                <w:iCs/>
                <w:color w:val="000000"/>
                <w:sz w:val="20"/>
                <w:szCs w:val="20"/>
                <w:lang w:val="en-GB" w:eastAsia="en-GB"/>
              </w:rPr>
              <w:lastRenderedPageBreak/>
              <w:t>delivering the ‘iconic’ tree discussed at the January 2020 AEP meeting. They advise that structural soil or strata cells under the footpath to ensure tree root growth. The applicant is happy to receive a condition of consent to ensure the protection and retention of the tree in this location.</w:t>
            </w:r>
          </w:p>
          <w:p w14:paraId="17A90DAC" w14:textId="77777777" w:rsidR="00B207D7" w:rsidRPr="00B207D7" w:rsidRDefault="00B207D7" w:rsidP="00B207D7">
            <w:pPr>
              <w:spacing w:after="0" w:line="240" w:lineRule="auto"/>
              <w:jc w:val="both"/>
              <w:rPr>
                <w:rFonts w:ascii="Calibri" w:eastAsia="Times New Roman" w:hAnsi="Calibri" w:cs="Calibri"/>
                <w:b/>
                <w:bCs/>
                <w:i/>
                <w:iCs/>
                <w:color w:val="000000"/>
                <w:sz w:val="20"/>
                <w:szCs w:val="20"/>
                <w:u w:val="single"/>
              </w:rPr>
            </w:pPr>
            <w:r w:rsidRPr="00B207D7">
              <w:rPr>
                <w:rFonts w:ascii="Calibri" w:eastAsia="Times New Roman" w:hAnsi="Calibri" w:cs="Calibri"/>
                <w:b/>
                <w:bCs/>
                <w:i/>
                <w:iCs/>
                <w:color w:val="000000"/>
                <w:sz w:val="20"/>
                <w:szCs w:val="20"/>
                <w:u w:val="single"/>
              </w:rPr>
              <w:t>Council’s Urban Design Advisor:</w:t>
            </w:r>
          </w:p>
          <w:p w14:paraId="4B7E4A1D" w14:textId="77777777" w:rsidR="00B207D7" w:rsidRPr="00B207D7" w:rsidRDefault="00B207D7" w:rsidP="00770EEB">
            <w:pPr>
              <w:numPr>
                <w:ilvl w:val="0"/>
                <w:numId w:val="54"/>
              </w:numPr>
              <w:tabs>
                <w:tab w:val="num" w:pos="2041"/>
              </w:tabs>
              <w:spacing w:after="0" w:line="240" w:lineRule="auto"/>
              <w:ind w:left="871" w:hanging="540"/>
              <w:jc w:val="both"/>
              <w:rPr>
                <w:rFonts w:ascii="Calibri" w:eastAsia="Times New Roman" w:hAnsi="Calibri" w:cs="Calibri"/>
                <w:i/>
                <w:iCs/>
                <w:color w:val="000000"/>
                <w:sz w:val="20"/>
                <w:szCs w:val="20"/>
                <w:lang w:val="en-GB" w:eastAsia="en-GB"/>
              </w:rPr>
            </w:pPr>
            <w:r w:rsidRPr="00B207D7">
              <w:rPr>
                <w:rFonts w:ascii="Calibri" w:eastAsia="Times New Roman" w:hAnsi="Calibri" w:cs="Calibri"/>
                <w:b/>
                <w:bCs/>
                <w:i/>
                <w:iCs/>
                <w:color w:val="000000"/>
                <w:sz w:val="20"/>
                <w:szCs w:val="20"/>
                <w:lang w:val="en-US" w:eastAsia="en-GB"/>
              </w:rPr>
              <w:t>Waterloo Street Frontage:</w:t>
            </w:r>
          </w:p>
          <w:p w14:paraId="46EE1114" w14:textId="2CCAD8B2" w:rsidR="00B207D7" w:rsidRPr="00B207D7" w:rsidRDefault="00B207D7" w:rsidP="00770EEB">
            <w:pPr>
              <w:numPr>
                <w:ilvl w:val="0"/>
                <w:numId w:val="55"/>
              </w:numPr>
              <w:tabs>
                <w:tab w:val="num" w:pos="691"/>
              </w:tabs>
              <w:spacing w:after="0" w:line="240" w:lineRule="auto"/>
              <w:ind w:left="1231"/>
              <w:jc w:val="both"/>
              <w:rPr>
                <w:rFonts w:ascii="Calibri" w:eastAsia="Times New Roman" w:hAnsi="Calibri" w:cs="Calibri"/>
                <w:i/>
                <w:iCs/>
                <w:color w:val="000000"/>
                <w:sz w:val="20"/>
                <w:szCs w:val="20"/>
                <w:lang w:val="en-GB" w:eastAsia="en-GB"/>
              </w:rPr>
            </w:pPr>
            <w:r w:rsidRPr="00B207D7">
              <w:rPr>
                <w:rFonts w:ascii="Calibri" w:eastAsia="Times New Roman" w:hAnsi="Calibri" w:cs="Calibri"/>
                <w:i/>
                <w:iCs/>
                <w:color w:val="000000"/>
                <w:sz w:val="20"/>
                <w:szCs w:val="20"/>
                <w:lang w:val="en-US" w:eastAsia="en-GB"/>
              </w:rPr>
              <w:t xml:space="preserve">It is noted that a circular vehicular ramp connecting the loading dock with the lower ground floor has been added below the Live/Work units addressing Waterloo Street.  An indoor plant for the </w:t>
            </w:r>
            <w:r w:rsidR="00917278">
              <w:rPr>
                <w:rFonts w:ascii="Calibri" w:eastAsia="Times New Roman" w:hAnsi="Calibri" w:cs="Calibri"/>
                <w:i/>
                <w:iCs/>
                <w:color w:val="000000"/>
                <w:sz w:val="20"/>
                <w:szCs w:val="20"/>
                <w:lang w:val="en-US" w:eastAsia="en-GB"/>
              </w:rPr>
              <w:t>Club</w:t>
            </w:r>
            <w:r w:rsidRPr="00B207D7">
              <w:rPr>
                <w:rFonts w:ascii="Calibri" w:eastAsia="Times New Roman" w:hAnsi="Calibri" w:cs="Calibri"/>
                <w:i/>
                <w:iCs/>
                <w:color w:val="000000"/>
                <w:sz w:val="20"/>
                <w:szCs w:val="20"/>
                <w:lang w:val="en-US" w:eastAsia="en-GB"/>
              </w:rPr>
              <w:t xml:space="preserve"> has also been added to the south western corner of the site.</w:t>
            </w:r>
          </w:p>
          <w:p w14:paraId="3611FE3D" w14:textId="6A57F554" w:rsidR="00B207D7" w:rsidRPr="00B207D7" w:rsidRDefault="00B207D7" w:rsidP="00770EEB">
            <w:pPr>
              <w:numPr>
                <w:ilvl w:val="0"/>
                <w:numId w:val="55"/>
              </w:numPr>
              <w:tabs>
                <w:tab w:val="num" w:pos="781"/>
              </w:tabs>
              <w:spacing w:line="240" w:lineRule="auto"/>
              <w:ind w:left="1224"/>
              <w:jc w:val="both"/>
              <w:rPr>
                <w:rFonts w:ascii="Calibri" w:eastAsia="Times New Roman" w:hAnsi="Calibri" w:cs="Calibri"/>
                <w:i/>
                <w:iCs/>
                <w:color w:val="000000"/>
                <w:sz w:val="20"/>
                <w:szCs w:val="20"/>
                <w:lang w:val="en-GB" w:eastAsia="en-GB"/>
              </w:rPr>
            </w:pPr>
            <w:r w:rsidRPr="00B207D7">
              <w:rPr>
                <w:rFonts w:ascii="Calibri" w:eastAsia="Times New Roman" w:hAnsi="Calibri" w:cs="Calibri"/>
                <w:i/>
                <w:iCs/>
                <w:color w:val="000000"/>
                <w:sz w:val="20"/>
                <w:szCs w:val="20"/>
                <w:lang w:val="en-US" w:eastAsia="en-GB"/>
              </w:rPr>
              <w:t xml:space="preserve">The additions of these services have reduced the extent of active frontage to Waterloo Street, which could be avoided by relocating the </w:t>
            </w:r>
            <w:r w:rsidR="00917278">
              <w:rPr>
                <w:rFonts w:ascii="Calibri" w:eastAsia="Times New Roman" w:hAnsi="Calibri" w:cs="Calibri"/>
                <w:i/>
                <w:iCs/>
                <w:color w:val="000000"/>
                <w:sz w:val="20"/>
                <w:szCs w:val="20"/>
                <w:lang w:val="en-US" w:eastAsia="en-GB"/>
              </w:rPr>
              <w:t>Club</w:t>
            </w:r>
            <w:r w:rsidRPr="00B207D7">
              <w:rPr>
                <w:rFonts w:ascii="Calibri" w:eastAsia="Times New Roman" w:hAnsi="Calibri" w:cs="Calibri"/>
                <w:i/>
                <w:iCs/>
                <w:color w:val="000000"/>
                <w:sz w:val="20"/>
                <w:szCs w:val="20"/>
                <w:lang w:val="en-US" w:eastAsia="en-GB"/>
              </w:rPr>
              <w:t xml:space="preserve"> plant room to the basement.  The active frontage to Waterloo Street could be fully </w:t>
            </w:r>
            <w:proofErr w:type="spellStart"/>
            <w:r w:rsidRPr="00B207D7">
              <w:rPr>
                <w:rFonts w:ascii="Calibri" w:eastAsia="Times New Roman" w:hAnsi="Calibri" w:cs="Calibri"/>
                <w:i/>
                <w:iCs/>
                <w:color w:val="000000"/>
                <w:sz w:val="20"/>
                <w:szCs w:val="20"/>
                <w:lang w:val="en-US" w:eastAsia="en-GB"/>
              </w:rPr>
              <w:t>maximised</w:t>
            </w:r>
            <w:proofErr w:type="spellEnd"/>
            <w:r w:rsidRPr="00B207D7">
              <w:rPr>
                <w:rFonts w:ascii="Calibri" w:eastAsia="Times New Roman" w:hAnsi="Calibri" w:cs="Calibri"/>
                <w:i/>
                <w:iCs/>
                <w:color w:val="000000"/>
                <w:sz w:val="20"/>
                <w:szCs w:val="20"/>
                <w:lang w:val="en-US" w:eastAsia="en-GB"/>
              </w:rPr>
              <w:t xml:space="preserve"> by replacing the current plant room with ‘up and over’ apartments located above the carpark driveway.</w:t>
            </w:r>
          </w:p>
          <w:p w14:paraId="6B53390F" w14:textId="77777777" w:rsidR="00B207D7" w:rsidRPr="00B207D7" w:rsidRDefault="00B207D7" w:rsidP="00B207D7">
            <w:pPr>
              <w:spacing w:after="0" w:line="240" w:lineRule="auto"/>
              <w:jc w:val="both"/>
              <w:rPr>
                <w:rFonts w:ascii="Calibri" w:eastAsia="Times New Roman" w:hAnsi="Calibri" w:cs="Calibri"/>
                <w:b/>
                <w:bCs/>
                <w:i/>
                <w:iCs/>
                <w:color w:val="000000"/>
                <w:sz w:val="20"/>
                <w:szCs w:val="20"/>
                <w:u w:val="single"/>
                <w:lang w:val="en-GB" w:eastAsia="en-GB"/>
              </w:rPr>
            </w:pPr>
            <w:r w:rsidRPr="00B207D7">
              <w:rPr>
                <w:rFonts w:ascii="Calibri" w:eastAsia="Times New Roman" w:hAnsi="Calibri" w:cs="Calibri"/>
                <w:b/>
                <w:bCs/>
                <w:i/>
                <w:iCs/>
                <w:color w:val="000000"/>
                <w:sz w:val="20"/>
                <w:szCs w:val="20"/>
                <w:u w:val="single"/>
                <w:lang w:val="en-GB" w:eastAsia="en-GB"/>
              </w:rPr>
              <w:t>Applicant’s response:</w:t>
            </w:r>
          </w:p>
          <w:p w14:paraId="72C0D88D" w14:textId="759D6E12" w:rsidR="00B207D7" w:rsidRPr="00B207D7" w:rsidRDefault="00B207D7" w:rsidP="00B207D7">
            <w:pPr>
              <w:spacing w:after="0" w:line="240" w:lineRule="auto"/>
              <w:ind w:left="957" w:hanging="957"/>
              <w:jc w:val="both"/>
              <w:rPr>
                <w:rFonts w:ascii="Calibri" w:eastAsia="Times New Roman" w:hAnsi="Calibri" w:cs="Calibri"/>
                <w:i/>
                <w:iCs/>
                <w:color w:val="000000"/>
                <w:sz w:val="20"/>
                <w:szCs w:val="20"/>
                <w:lang w:val="en-GB" w:eastAsia="en-GB"/>
              </w:rPr>
            </w:pPr>
            <w:proofErr w:type="spellStart"/>
            <w:r w:rsidRPr="00B207D7">
              <w:rPr>
                <w:rFonts w:ascii="Calibri" w:eastAsia="Times New Roman" w:hAnsi="Calibri" w:cs="Calibri"/>
                <w:i/>
                <w:iCs/>
                <w:color w:val="000000"/>
                <w:sz w:val="20"/>
                <w:szCs w:val="20"/>
                <w:lang w:val="en-GB" w:eastAsia="en-GB"/>
              </w:rPr>
              <w:t>Mecone</w:t>
            </w:r>
            <w:proofErr w:type="spellEnd"/>
            <w:r w:rsidRPr="00B207D7">
              <w:rPr>
                <w:rFonts w:ascii="Calibri" w:eastAsia="Times New Roman" w:hAnsi="Calibri" w:cs="Calibri"/>
                <w:i/>
                <w:iCs/>
                <w:color w:val="000000"/>
                <w:sz w:val="20"/>
                <w:szCs w:val="20"/>
                <w:lang w:val="en-GB" w:eastAsia="en-GB"/>
              </w:rPr>
              <w:t>:</w:t>
            </w:r>
            <w:r w:rsidRPr="00B207D7">
              <w:rPr>
                <w:rFonts w:ascii="Calibri" w:eastAsia="Times New Roman" w:hAnsi="Calibri" w:cs="Calibri"/>
                <w:i/>
                <w:iCs/>
                <w:color w:val="000000"/>
                <w:sz w:val="20"/>
                <w:szCs w:val="20"/>
                <w:lang w:val="en-GB" w:eastAsia="en-GB"/>
              </w:rPr>
              <w:tab/>
              <w:t xml:space="preserve">Noted. We confirm a circular ramp has been added to the lower ground floor in the south-west corner to enable the after-hours exit from the car park to Victoria Road; as negotiated with RMS and Council. The indoor plant for the </w:t>
            </w:r>
            <w:r w:rsidR="00917278">
              <w:rPr>
                <w:rFonts w:ascii="Calibri" w:eastAsia="Times New Roman" w:hAnsi="Calibri" w:cs="Calibri"/>
                <w:i/>
                <w:iCs/>
                <w:color w:val="000000"/>
                <w:sz w:val="20"/>
                <w:szCs w:val="20"/>
                <w:lang w:val="en-GB" w:eastAsia="en-GB"/>
              </w:rPr>
              <w:t>Club</w:t>
            </w:r>
            <w:r w:rsidRPr="00B207D7">
              <w:rPr>
                <w:rFonts w:ascii="Calibri" w:eastAsia="Times New Roman" w:hAnsi="Calibri" w:cs="Calibri"/>
                <w:i/>
                <w:iCs/>
                <w:color w:val="000000"/>
                <w:sz w:val="20"/>
                <w:szCs w:val="20"/>
                <w:lang w:val="en-GB" w:eastAsia="en-GB"/>
              </w:rPr>
              <w:t xml:space="preserve"> level has been in the DA since original submission. It has not been added.</w:t>
            </w:r>
          </w:p>
          <w:p w14:paraId="6B408CD6" w14:textId="77777777" w:rsidR="00B207D7" w:rsidRPr="00B207D7" w:rsidRDefault="00B207D7" w:rsidP="00B207D7">
            <w:pPr>
              <w:spacing w:after="0" w:line="240" w:lineRule="auto"/>
              <w:ind w:left="957" w:hanging="957"/>
              <w:jc w:val="both"/>
              <w:rPr>
                <w:rFonts w:ascii="Calibri" w:eastAsia="Times New Roman" w:hAnsi="Calibri" w:cs="Calibri"/>
                <w:i/>
                <w:iCs/>
                <w:color w:val="000000"/>
                <w:sz w:val="20"/>
                <w:szCs w:val="20"/>
                <w:lang w:val="en-US" w:eastAsia="en-GB"/>
              </w:rPr>
            </w:pPr>
            <w:r w:rsidRPr="00B207D7">
              <w:rPr>
                <w:rFonts w:ascii="Calibri" w:eastAsia="Times New Roman" w:hAnsi="Calibri" w:cs="Calibri"/>
                <w:i/>
                <w:iCs/>
                <w:color w:val="000000"/>
                <w:sz w:val="20"/>
                <w:szCs w:val="20"/>
                <w:lang w:val="en-US" w:eastAsia="en-GB"/>
              </w:rPr>
              <w:tab/>
              <w:t>It is correct that the curved ramp has had an impact on a small section of the frontage to Waterloo Street. However, the plant room has not changed and has been there since the original DA. We do not think it is appropriate to locate an apartment above the primary vehicle entry, as this would result in a unit overlooking the driveway and being imposed upon in terms of headlights and vehicle fumes; being immediately above a carpark entry.</w:t>
            </w:r>
          </w:p>
          <w:p w14:paraId="2667D213" w14:textId="77777777" w:rsidR="00B207D7" w:rsidRPr="00B207D7" w:rsidRDefault="00B207D7" w:rsidP="00B207D7">
            <w:pPr>
              <w:spacing w:after="0" w:line="240" w:lineRule="auto"/>
              <w:ind w:left="957" w:hanging="957"/>
              <w:jc w:val="both"/>
              <w:rPr>
                <w:rFonts w:ascii="Calibri" w:eastAsia="Times New Roman" w:hAnsi="Calibri" w:cs="Calibri"/>
                <w:i/>
                <w:iCs/>
                <w:color w:val="000000"/>
                <w:sz w:val="20"/>
                <w:szCs w:val="20"/>
                <w:lang w:val="en-US" w:eastAsia="en-GB"/>
              </w:rPr>
            </w:pPr>
          </w:p>
          <w:p w14:paraId="77F2DEC4" w14:textId="77777777" w:rsidR="00B207D7" w:rsidRPr="00B207D7" w:rsidRDefault="00B207D7" w:rsidP="00B207D7">
            <w:pPr>
              <w:spacing w:after="0" w:line="240" w:lineRule="auto"/>
              <w:jc w:val="both"/>
              <w:rPr>
                <w:rFonts w:ascii="Calibri" w:eastAsia="Times New Roman" w:hAnsi="Calibri" w:cs="Calibri"/>
                <w:b/>
                <w:bCs/>
                <w:i/>
                <w:iCs/>
                <w:color w:val="000000"/>
                <w:sz w:val="20"/>
                <w:szCs w:val="20"/>
                <w:u w:val="single"/>
              </w:rPr>
            </w:pPr>
            <w:r w:rsidRPr="00B207D7">
              <w:rPr>
                <w:rFonts w:ascii="Calibri" w:eastAsia="Times New Roman" w:hAnsi="Calibri" w:cs="Calibri"/>
                <w:b/>
                <w:bCs/>
                <w:i/>
                <w:iCs/>
                <w:color w:val="000000"/>
                <w:sz w:val="20"/>
                <w:szCs w:val="20"/>
                <w:u w:val="single"/>
              </w:rPr>
              <w:t>Council’s Urban Design Advisor:</w:t>
            </w:r>
          </w:p>
          <w:p w14:paraId="3B590A6D" w14:textId="77777777" w:rsidR="00B207D7" w:rsidRPr="00B207D7" w:rsidRDefault="00B207D7" w:rsidP="00770EEB">
            <w:pPr>
              <w:numPr>
                <w:ilvl w:val="0"/>
                <w:numId w:val="56"/>
              </w:numPr>
              <w:tabs>
                <w:tab w:val="num" w:pos="871"/>
              </w:tabs>
              <w:spacing w:after="0" w:line="240" w:lineRule="auto"/>
              <w:ind w:left="961" w:hanging="630"/>
              <w:jc w:val="both"/>
              <w:rPr>
                <w:rFonts w:ascii="Calibri" w:eastAsia="Times New Roman" w:hAnsi="Calibri" w:cs="Calibri"/>
                <w:i/>
                <w:iCs/>
                <w:color w:val="000000"/>
                <w:sz w:val="20"/>
                <w:szCs w:val="20"/>
                <w:lang w:val="en-GB" w:eastAsia="en-GB"/>
              </w:rPr>
            </w:pPr>
            <w:r w:rsidRPr="00B207D7">
              <w:rPr>
                <w:rFonts w:ascii="Calibri" w:eastAsia="Times New Roman" w:hAnsi="Calibri" w:cs="Calibri"/>
                <w:b/>
                <w:bCs/>
                <w:i/>
                <w:iCs/>
                <w:color w:val="000000"/>
                <w:sz w:val="20"/>
                <w:szCs w:val="20"/>
                <w:lang w:val="en-US" w:eastAsia="en-GB"/>
              </w:rPr>
              <w:t>Heritage Lane:</w:t>
            </w:r>
          </w:p>
          <w:p w14:paraId="61F1CFF0" w14:textId="77777777" w:rsidR="00B207D7" w:rsidRPr="00B207D7" w:rsidRDefault="00B207D7" w:rsidP="00770EEB">
            <w:pPr>
              <w:numPr>
                <w:ilvl w:val="0"/>
                <w:numId w:val="57"/>
              </w:numPr>
              <w:tabs>
                <w:tab w:val="num" w:pos="961"/>
              </w:tabs>
              <w:spacing w:after="0" w:line="240" w:lineRule="auto"/>
              <w:ind w:left="1231"/>
              <w:jc w:val="both"/>
              <w:rPr>
                <w:rFonts w:ascii="Calibri" w:eastAsia="Times New Roman" w:hAnsi="Calibri" w:cs="Calibri"/>
                <w:i/>
                <w:iCs/>
                <w:color w:val="000000"/>
                <w:sz w:val="20"/>
                <w:szCs w:val="20"/>
                <w:lang w:val="en-GB" w:eastAsia="en-GB"/>
              </w:rPr>
            </w:pPr>
            <w:r w:rsidRPr="00B207D7">
              <w:rPr>
                <w:rFonts w:ascii="Calibri" w:eastAsia="Times New Roman" w:hAnsi="Calibri" w:cs="Calibri"/>
                <w:i/>
                <w:iCs/>
                <w:color w:val="000000"/>
                <w:sz w:val="20"/>
                <w:szCs w:val="20"/>
                <w:lang w:val="en-US" w:eastAsia="en-GB"/>
              </w:rPr>
              <w:t xml:space="preserve">No amendments are noted to the building located at 699 Darling Street in respect to </w:t>
            </w:r>
            <w:proofErr w:type="spellStart"/>
            <w:r w:rsidRPr="00B207D7">
              <w:rPr>
                <w:rFonts w:ascii="Calibri" w:eastAsia="Times New Roman" w:hAnsi="Calibri" w:cs="Calibri"/>
                <w:i/>
                <w:iCs/>
                <w:color w:val="000000"/>
                <w:sz w:val="20"/>
                <w:szCs w:val="20"/>
                <w:lang w:val="en-US" w:eastAsia="en-GB"/>
              </w:rPr>
              <w:t>it</w:t>
            </w:r>
            <w:proofErr w:type="spellEnd"/>
            <w:r w:rsidRPr="00B207D7">
              <w:rPr>
                <w:rFonts w:ascii="Calibri" w:eastAsia="Times New Roman" w:hAnsi="Calibri" w:cs="Calibri"/>
                <w:i/>
                <w:iCs/>
                <w:color w:val="000000"/>
                <w:sz w:val="20"/>
                <w:szCs w:val="20"/>
                <w:lang w:val="en-US" w:eastAsia="en-GB"/>
              </w:rPr>
              <w:t xml:space="preserve"> being retained, including its roof form.  Note that the previous referrals recommended that the ground floor component of the building be incorporated into the proposal.</w:t>
            </w:r>
          </w:p>
          <w:p w14:paraId="14C309F3" w14:textId="77777777" w:rsidR="00B207D7" w:rsidRPr="00B207D7" w:rsidRDefault="00B207D7" w:rsidP="00770EEB">
            <w:pPr>
              <w:numPr>
                <w:ilvl w:val="0"/>
                <w:numId w:val="57"/>
              </w:numPr>
              <w:tabs>
                <w:tab w:val="num" w:pos="961"/>
              </w:tabs>
              <w:spacing w:after="120" w:line="240" w:lineRule="auto"/>
              <w:ind w:left="1224"/>
              <w:jc w:val="both"/>
              <w:rPr>
                <w:rFonts w:ascii="Calibri" w:eastAsia="Times New Roman" w:hAnsi="Calibri" w:cs="Calibri"/>
                <w:i/>
                <w:iCs/>
                <w:color w:val="000000"/>
                <w:sz w:val="20"/>
                <w:szCs w:val="20"/>
                <w:lang w:val="en-GB" w:eastAsia="en-GB"/>
              </w:rPr>
            </w:pPr>
            <w:r w:rsidRPr="00B207D7">
              <w:rPr>
                <w:rFonts w:ascii="Calibri" w:eastAsia="Times New Roman" w:hAnsi="Calibri" w:cs="Calibri"/>
                <w:i/>
                <w:iCs/>
                <w:color w:val="000000"/>
                <w:sz w:val="20"/>
                <w:szCs w:val="20"/>
                <w:lang w:val="en-US" w:eastAsia="en-GB"/>
              </w:rPr>
              <w:t>It is noted that retention of the roof form is difficult, given the content of the DCP guidelines and the history of the development.  It is also noted that while the demolition is not a good heritage outcome, the applicant is trying to achieve a balance for the whole development to work well within its context.</w:t>
            </w:r>
            <w:bookmarkEnd w:id="29"/>
          </w:p>
          <w:p w14:paraId="19616800" w14:textId="77777777" w:rsidR="00B207D7" w:rsidRPr="00B207D7" w:rsidRDefault="00B207D7" w:rsidP="00B207D7">
            <w:pPr>
              <w:spacing w:after="0" w:line="240" w:lineRule="auto"/>
              <w:ind w:left="1051" w:hanging="1051"/>
              <w:jc w:val="both"/>
              <w:rPr>
                <w:rFonts w:ascii="Calibri" w:eastAsia="Times New Roman" w:hAnsi="Calibri" w:cs="Calibri"/>
                <w:b/>
                <w:bCs/>
                <w:i/>
                <w:iCs/>
                <w:color w:val="000000"/>
                <w:sz w:val="20"/>
                <w:szCs w:val="20"/>
                <w:u w:val="single"/>
                <w:lang w:val="en-US" w:eastAsia="en-GB"/>
              </w:rPr>
            </w:pPr>
            <w:r w:rsidRPr="00B207D7">
              <w:rPr>
                <w:rFonts w:ascii="Calibri" w:eastAsia="Times New Roman" w:hAnsi="Calibri" w:cs="Calibri"/>
                <w:b/>
                <w:bCs/>
                <w:i/>
                <w:iCs/>
                <w:color w:val="000000"/>
                <w:sz w:val="20"/>
                <w:szCs w:val="20"/>
                <w:u w:val="single"/>
                <w:lang w:val="en-US" w:eastAsia="en-GB"/>
              </w:rPr>
              <w:t>Applicant’s response:</w:t>
            </w:r>
          </w:p>
          <w:p w14:paraId="48DF8EBB" w14:textId="77777777" w:rsidR="00B207D7" w:rsidRPr="00B207D7" w:rsidRDefault="00B207D7" w:rsidP="00B207D7">
            <w:pPr>
              <w:spacing w:after="120" w:line="240" w:lineRule="auto"/>
              <w:ind w:left="1047" w:hanging="1047"/>
              <w:jc w:val="both"/>
              <w:rPr>
                <w:rFonts w:ascii="Calibri" w:eastAsia="Times New Roman" w:hAnsi="Calibri" w:cs="Calibri"/>
                <w:i/>
                <w:iCs/>
                <w:color w:val="000000"/>
                <w:sz w:val="20"/>
                <w:szCs w:val="20"/>
                <w:lang w:val="en-US" w:eastAsia="en-GB"/>
              </w:rPr>
            </w:pPr>
            <w:proofErr w:type="spellStart"/>
            <w:r w:rsidRPr="00B207D7">
              <w:rPr>
                <w:rFonts w:ascii="Calibri" w:eastAsia="Times New Roman" w:hAnsi="Calibri" w:cs="Calibri"/>
                <w:i/>
                <w:iCs/>
                <w:color w:val="000000"/>
                <w:sz w:val="20"/>
                <w:szCs w:val="20"/>
                <w:lang w:val="en-US" w:eastAsia="en-GB"/>
              </w:rPr>
              <w:t>Mecone</w:t>
            </w:r>
            <w:proofErr w:type="spellEnd"/>
            <w:r w:rsidRPr="00B207D7">
              <w:rPr>
                <w:rFonts w:ascii="Calibri" w:eastAsia="Times New Roman" w:hAnsi="Calibri" w:cs="Calibri"/>
                <w:i/>
                <w:iCs/>
                <w:color w:val="000000"/>
                <w:sz w:val="20"/>
                <w:szCs w:val="20"/>
                <w:lang w:val="en-US" w:eastAsia="en-GB"/>
              </w:rPr>
              <w:t>:</w:t>
            </w:r>
            <w:r w:rsidRPr="00B207D7">
              <w:rPr>
                <w:rFonts w:ascii="Calibri" w:eastAsia="Times New Roman" w:hAnsi="Calibri" w:cs="Calibri"/>
                <w:i/>
                <w:iCs/>
                <w:color w:val="000000"/>
                <w:sz w:val="20"/>
                <w:szCs w:val="20"/>
                <w:lang w:val="en-US" w:eastAsia="en-GB"/>
              </w:rPr>
              <w:tab/>
              <w:t xml:space="preserve">The masonry façade and awning only </w:t>
            </w:r>
            <w:proofErr w:type="gramStart"/>
            <w:r w:rsidRPr="00B207D7">
              <w:rPr>
                <w:rFonts w:ascii="Calibri" w:eastAsia="Times New Roman" w:hAnsi="Calibri" w:cs="Calibri"/>
                <w:i/>
                <w:iCs/>
                <w:color w:val="000000"/>
                <w:sz w:val="20"/>
                <w:szCs w:val="20"/>
                <w:lang w:val="en-US" w:eastAsia="en-GB"/>
              </w:rPr>
              <w:t>is</w:t>
            </w:r>
            <w:proofErr w:type="gramEnd"/>
            <w:r w:rsidRPr="00B207D7">
              <w:rPr>
                <w:rFonts w:ascii="Calibri" w:eastAsia="Times New Roman" w:hAnsi="Calibri" w:cs="Calibri"/>
                <w:i/>
                <w:iCs/>
                <w:color w:val="000000"/>
                <w:sz w:val="20"/>
                <w:szCs w:val="20"/>
                <w:lang w:val="en-US" w:eastAsia="en-GB"/>
              </w:rPr>
              <w:t xml:space="preserve"> kept for 699 Darling St as per elevation (below) and floor plans. Scott Carver will update plans with text note for this.</w:t>
            </w:r>
          </w:p>
          <w:p w14:paraId="437387C1" w14:textId="77777777" w:rsidR="00B207D7" w:rsidRPr="00B207D7" w:rsidRDefault="00B207D7" w:rsidP="00B207D7">
            <w:pPr>
              <w:spacing w:after="120" w:line="240" w:lineRule="auto"/>
              <w:ind w:left="1047" w:hanging="1047"/>
              <w:jc w:val="both"/>
              <w:rPr>
                <w:rFonts w:ascii="Calibri" w:eastAsia="Times New Roman" w:hAnsi="Calibri" w:cs="Calibri"/>
                <w:i/>
                <w:iCs/>
                <w:color w:val="000000"/>
                <w:sz w:val="20"/>
                <w:szCs w:val="20"/>
                <w:lang w:val="en-US" w:eastAsia="en-GB"/>
              </w:rPr>
            </w:pPr>
            <w:r w:rsidRPr="00B207D7">
              <w:rPr>
                <w:rFonts w:ascii="Calibri" w:eastAsia="Times New Roman" w:hAnsi="Calibri" w:cs="Calibri"/>
                <w:i/>
                <w:iCs/>
                <w:color w:val="000000"/>
                <w:sz w:val="20"/>
                <w:szCs w:val="20"/>
                <w:lang w:val="en-US" w:eastAsia="en-GB"/>
              </w:rPr>
              <w:tab/>
              <w:t xml:space="preserve">As Scott Carver has previously outlined; we are retaining the existing street front façade and awning. </w:t>
            </w:r>
            <w:r w:rsidRPr="00B207D7">
              <w:rPr>
                <w:rFonts w:ascii="Calibri" w:eastAsia="Times New Roman" w:hAnsi="Calibri" w:cs="Calibri"/>
                <w:i/>
                <w:iCs/>
                <w:color w:val="000000"/>
                <w:sz w:val="20"/>
                <w:szCs w:val="20"/>
                <w:lang w:val="en-US" w:eastAsia="en-GB"/>
              </w:rPr>
              <w:lastRenderedPageBreak/>
              <w:t>However, in behind the façade, the roof and associated building is being demolished for the following reasons:</w:t>
            </w:r>
          </w:p>
          <w:p w14:paraId="422BDF90" w14:textId="77777777" w:rsidR="00B207D7" w:rsidRPr="00B207D7" w:rsidRDefault="00B207D7" w:rsidP="00770EEB">
            <w:pPr>
              <w:numPr>
                <w:ilvl w:val="0"/>
                <w:numId w:val="62"/>
              </w:numPr>
              <w:tabs>
                <w:tab w:val="left" w:pos="1137"/>
              </w:tabs>
              <w:spacing w:after="120" w:line="240" w:lineRule="auto"/>
              <w:ind w:left="1587" w:hanging="540"/>
              <w:contextualSpacing/>
              <w:jc w:val="both"/>
              <w:rPr>
                <w:rFonts w:ascii="Calibri" w:eastAsia="Times New Roman" w:hAnsi="Calibri" w:cs="Calibri"/>
                <w:i/>
                <w:iCs/>
                <w:color w:val="000000"/>
                <w:sz w:val="20"/>
                <w:szCs w:val="20"/>
                <w:lang w:val="en-US" w:eastAsia="en-GB"/>
              </w:rPr>
            </w:pPr>
            <w:r w:rsidRPr="00B207D7">
              <w:rPr>
                <w:rFonts w:ascii="Calibri" w:eastAsia="Times New Roman" w:hAnsi="Calibri" w:cs="Calibri"/>
                <w:i/>
                <w:iCs/>
                <w:color w:val="000000"/>
                <w:sz w:val="20"/>
                <w:szCs w:val="20"/>
                <w:lang w:val="en-US" w:eastAsia="en-GB"/>
              </w:rPr>
              <w:t>The poor state of the existing building;</w:t>
            </w:r>
          </w:p>
          <w:p w14:paraId="282C7918" w14:textId="77777777" w:rsidR="00B207D7" w:rsidRPr="00B207D7" w:rsidRDefault="00B207D7" w:rsidP="00770EEB">
            <w:pPr>
              <w:numPr>
                <w:ilvl w:val="0"/>
                <w:numId w:val="62"/>
              </w:numPr>
              <w:tabs>
                <w:tab w:val="left" w:pos="1137"/>
              </w:tabs>
              <w:spacing w:after="120" w:line="240" w:lineRule="auto"/>
              <w:ind w:left="1587" w:hanging="540"/>
              <w:contextualSpacing/>
              <w:jc w:val="both"/>
              <w:rPr>
                <w:rFonts w:ascii="Calibri" w:eastAsia="Times New Roman" w:hAnsi="Calibri" w:cs="Calibri"/>
                <w:i/>
                <w:iCs/>
                <w:color w:val="000000"/>
                <w:sz w:val="20"/>
                <w:szCs w:val="20"/>
                <w:lang w:val="en-US" w:eastAsia="en-GB"/>
              </w:rPr>
            </w:pPr>
            <w:r w:rsidRPr="00B207D7">
              <w:rPr>
                <w:rFonts w:ascii="Calibri" w:eastAsia="Times New Roman" w:hAnsi="Calibri" w:cs="Calibri"/>
                <w:i/>
                <w:iCs/>
                <w:color w:val="000000"/>
                <w:sz w:val="20"/>
                <w:szCs w:val="20"/>
                <w:lang w:val="en-US" w:eastAsia="en-GB"/>
              </w:rPr>
              <w:t xml:space="preserve">The urban design ambition of creating an activated lane connection through to the public square rather than an enclosed or semi enclosed arcade. This is very important. In our view a key and fundamental urban design move is to ensure that the public square is seen as always open, always publicly accessible. </w:t>
            </w:r>
            <w:proofErr w:type="gramStart"/>
            <w:r w:rsidRPr="00B207D7">
              <w:rPr>
                <w:rFonts w:ascii="Calibri" w:eastAsia="Times New Roman" w:hAnsi="Calibri" w:cs="Calibri"/>
                <w:i/>
                <w:iCs/>
                <w:color w:val="000000"/>
                <w:sz w:val="20"/>
                <w:szCs w:val="20"/>
                <w:lang w:val="en-US" w:eastAsia="en-GB"/>
              </w:rPr>
              <w:t>Indeed</w:t>
            </w:r>
            <w:proofErr w:type="gramEnd"/>
            <w:r w:rsidRPr="00B207D7">
              <w:rPr>
                <w:rFonts w:ascii="Calibri" w:eastAsia="Times New Roman" w:hAnsi="Calibri" w:cs="Calibri"/>
                <w:i/>
                <w:iCs/>
                <w:color w:val="000000"/>
                <w:sz w:val="20"/>
                <w:szCs w:val="20"/>
                <w:lang w:val="en-US" w:eastAsia="en-GB"/>
              </w:rPr>
              <w:t xml:space="preserve"> it is understood that in legal proceedings on a prior scheme and judgement, expert witnesses critiqued an arcade connection from Darling Street into the development under the premise of </w:t>
            </w:r>
            <w:proofErr w:type="spellStart"/>
            <w:r w:rsidRPr="00B207D7">
              <w:rPr>
                <w:rFonts w:ascii="Calibri" w:eastAsia="Times New Roman" w:hAnsi="Calibri" w:cs="Calibri"/>
                <w:i/>
                <w:iCs/>
                <w:color w:val="000000"/>
                <w:sz w:val="20"/>
                <w:szCs w:val="20"/>
                <w:lang w:val="en-US" w:eastAsia="en-GB"/>
              </w:rPr>
              <w:t>privatisation</w:t>
            </w:r>
            <w:proofErr w:type="spellEnd"/>
            <w:r w:rsidRPr="00B207D7">
              <w:rPr>
                <w:rFonts w:ascii="Calibri" w:eastAsia="Times New Roman" w:hAnsi="Calibri" w:cs="Calibri"/>
                <w:i/>
                <w:iCs/>
                <w:color w:val="000000"/>
                <w:sz w:val="20"/>
                <w:szCs w:val="20"/>
                <w:lang w:val="en-US" w:eastAsia="en-GB"/>
              </w:rPr>
              <w:t xml:space="preserve"> of the connection;</w:t>
            </w:r>
          </w:p>
          <w:p w14:paraId="4D2E6921" w14:textId="77777777" w:rsidR="00B207D7" w:rsidRPr="00B207D7" w:rsidRDefault="00B207D7" w:rsidP="00770EEB">
            <w:pPr>
              <w:numPr>
                <w:ilvl w:val="0"/>
                <w:numId w:val="62"/>
              </w:numPr>
              <w:spacing w:after="120" w:line="240" w:lineRule="auto"/>
              <w:ind w:left="1587" w:hanging="540"/>
              <w:contextualSpacing/>
              <w:jc w:val="both"/>
              <w:rPr>
                <w:rFonts w:ascii="Calibri" w:eastAsia="Times New Roman" w:hAnsi="Calibri" w:cs="Calibri"/>
                <w:i/>
                <w:iCs/>
                <w:color w:val="000000"/>
                <w:sz w:val="20"/>
                <w:szCs w:val="20"/>
                <w:lang w:val="en-US" w:eastAsia="en-GB"/>
              </w:rPr>
            </w:pPr>
            <w:r w:rsidRPr="00B207D7">
              <w:rPr>
                <w:rFonts w:ascii="Calibri" w:eastAsia="Times New Roman" w:hAnsi="Calibri" w:cs="Calibri"/>
                <w:i/>
                <w:iCs/>
                <w:color w:val="000000"/>
                <w:sz w:val="20"/>
                <w:szCs w:val="20"/>
                <w:lang w:val="en-US" w:eastAsia="en-GB"/>
              </w:rPr>
              <w:t xml:space="preserve">The open connection in behind the façade creates a laneway environment, allowing retail along the length of 697 Darling Street to </w:t>
            </w:r>
            <w:proofErr w:type="gramStart"/>
            <w:r w:rsidRPr="00B207D7">
              <w:rPr>
                <w:rFonts w:ascii="Calibri" w:eastAsia="Times New Roman" w:hAnsi="Calibri" w:cs="Calibri"/>
                <w:i/>
                <w:iCs/>
                <w:color w:val="000000"/>
                <w:sz w:val="20"/>
                <w:szCs w:val="20"/>
                <w:lang w:val="en-US" w:eastAsia="en-GB"/>
              </w:rPr>
              <w:t>open up</w:t>
            </w:r>
            <w:proofErr w:type="gramEnd"/>
            <w:r w:rsidRPr="00B207D7">
              <w:rPr>
                <w:rFonts w:ascii="Calibri" w:eastAsia="Times New Roman" w:hAnsi="Calibri" w:cs="Calibri"/>
                <w:i/>
                <w:iCs/>
                <w:color w:val="000000"/>
                <w:sz w:val="20"/>
                <w:szCs w:val="20"/>
                <w:lang w:val="en-US" w:eastAsia="en-GB"/>
              </w:rPr>
              <w:t xml:space="preserve"> onto it.</w:t>
            </w:r>
          </w:p>
          <w:p w14:paraId="088407E9" w14:textId="77777777" w:rsidR="00B207D7" w:rsidRPr="00B207D7" w:rsidRDefault="00B207D7" w:rsidP="00770EEB">
            <w:pPr>
              <w:numPr>
                <w:ilvl w:val="0"/>
                <w:numId w:val="62"/>
              </w:numPr>
              <w:spacing w:after="120" w:line="240" w:lineRule="auto"/>
              <w:ind w:left="1587" w:hanging="540"/>
              <w:contextualSpacing/>
              <w:jc w:val="both"/>
              <w:rPr>
                <w:rFonts w:ascii="Calibri" w:eastAsia="Times New Roman" w:hAnsi="Calibri" w:cs="Calibri"/>
                <w:i/>
                <w:iCs/>
                <w:color w:val="000000"/>
                <w:sz w:val="20"/>
                <w:szCs w:val="20"/>
                <w:lang w:val="en-US" w:eastAsia="en-GB"/>
              </w:rPr>
            </w:pPr>
            <w:r w:rsidRPr="00B207D7">
              <w:rPr>
                <w:rFonts w:ascii="Calibri" w:eastAsia="Times New Roman" w:hAnsi="Calibri" w:cs="Calibri"/>
                <w:i/>
                <w:iCs/>
                <w:color w:val="000000"/>
                <w:sz w:val="20"/>
                <w:szCs w:val="20"/>
                <w:lang w:val="en-US" w:eastAsia="en-GB"/>
              </w:rPr>
              <w:t>The open connection creates opportunities for deep soil landscaping and an open environment, that was discussed in depth with CM+, being Council Urban Design Peer Reviewers in preparing the amended DCP.</w:t>
            </w:r>
          </w:p>
          <w:p w14:paraId="4C301EDB" w14:textId="77777777" w:rsidR="00B207D7" w:rsidRPr="00B207D7" w:rsidRDefault="00B207D7" w:rsidP="00770EEB">
            <w:pPr>
              <w:numPr>
                <w:ilvl w:val="0"/>
                <w:numId w:val="62"/>
              </w:numPr>
              <w:spacing w:after="120" w:line="240" w:lineRule="auto"/>
              <w:ind w:left="1587" w:hanging="540"/>
              <w:contextualSpacing/>
              <w:jc w:val="both"/>
              <w:rPr>
                <w:rFonts w:ascii="Calibri" w:eastAsia="Times New Roman" w:hAnsi="Calibri" w:cs="Calibri"/>
                <w:i/>
                <w:iCs/>
                <w:color w:val="000000"/>
                <w:sz w:val="20"/>
                <w:szCs w:val="20"/>
                <w:lang w:val="en-US" w:eastAsia="en-GB"/>
              </w:rPr>
            </w:pPr>
            <w:r w:rsidRPr="00B207D7">
              <w:rPr>
                <w:rFonts w:ascii="Calibri" w:eastAsia="Times New Roman" w:hAnsi="Calibri" w:cs="Calibri"/>
                <w:i/>
                <w:iCs/>
                <w:color w:val="000000"/>
                <w:sz w:val="20"/>
                <w:szCs w:val="20"/>
                <w:lang w:val="en-US" w:eastAsia="en-GB"/>
              </w:rPr>
              <w:t xml:space="preserve">We believe the retention of the existing façade is retaining value to the streetscape conservation. However, creating an </w:t>
            </w:r>
            <w:proofErr w:type="gramStart"/>
            <w:r w:rsidRPr="00B207D7">
              <w:rPr>
                <w:rFonts w:ascii="Calibri" w:eastAsia="Times New Roman" w:hAnsi="Calibri" w:cs="Calibri"/>
                <w:i/>
                <w:iCs/>
                <w:color w:val="000000"/>
                <w:sz w:val="20"/>
                <w:szCs w:val="20"/>
                <w:lang w:val="en-US" w:eastAsia="en-GB"/>
              </w:rPr>
              <w:t>in effect</w:t>
            </w:r>
            <w:proofErr w:type="gramEnd"/>
            <w:r w:rsidRPr="00B207D7">
              <w:rPr>
                <w:rFonts w:ascii="Calibri" w:eastAsia="Times New Roman" w:hAnsi="Calibri" w:cs="Calibri"/>
                <w:i/>
                <w:iCs/>
                <w:color w:val="000000"/>
                <w:sz w:val="20"/>
                <w:szCs w:val="20"/>
                <w:lang w:val="en-US" w:eastAsia="en-GB"/>
              </w:rPr>
              <w:t xml:space="preserve"> arcade environment through retention of the roof, would in our view create a significantly reduced sense of public connection and communal ownership of a key link into the site. The open nature of this connection in turn plays a pivotal role in encouraging the supermarket patrons to connect back out to Darling Street and the existing retail to it.</w:t>
            </w:r>
          </w:p>
          <w:p w14:paraId="6D1C8DA6" w14:textId="77777777" w:rsidR="00B207D7" w:rsidRPr="00B207D7" w:rsidRDefault="00B207D7" w:rsidP="00B207D7">
            <w:pPr>
              <w:spacing w:after="120" w:line="240" w:lineRule="auto"/>
              <w:ind w:left="1047"/>
              <w:jc w:val="both"/>
              <w:rPr>
                <w:rFonts w:ascii="Calibri" w:eastAsia="Times New Roman" w:hAnsi="Calibri" w:cs="Calibri"/>
                <w:i/>
                <w:iCs/>
                <w:color w:val="000000"/>
                <w:sz w:val="20"/>
                <w:szCs w:val="20"/>
                <w:lang w:val="en-GB" w:eastAsia="en-GB"/>
              </w:rPr>
            </w:pPr>
            <w:r w:rsidRPr="00B207D7">
              <w:rPr>
                <w:rFonts w:ascii="Calibri" w:eastAsia="Times New Roman" w:hAnsi="Calibri" w:cs="Calibri"/>
                <w:i/>
                <w:iCs/>
                <w:color w:val="000000"/>
                <w:sz w:val="20"/>
                <w:szCs w:val="20"/>
                <w:lang w:val="en-US" w:eastAsia="en-GB"/>
              </w:rPr>
              <w:t>Fundamentally, the overall scheme has been designed to balance a significant number of sometimes competing priorities including traffic, creating a vibrant public plaza, ensuring connectivity to Darling Street, heritage enhancement and good urban design. The scheme in its current form seeks to achieve this sensitive balance, which is always necessary for a site this complex.</w:t>
            </w:r>
          </w:p>
        </w:tc>
        <w:tc>
          <w:tcPr>
            <w:tcW w:w="1458" w:type="dxa"/>
            <w:tcBorders>
              <w:top w:val="single" w:sz="4" w:space="0" w:color="auto"/>
              <w:left w:val="single" w:sz="4" w:space="0" w:color="auto"/>
              <w:bottom w:val="single" w:sz="4" w:space="0" w:color="auto"/>
              <w:right w:val="nil"/>
            </w:tcBorders>
            <w:vAlign w:val="center"/>
            <w:hideMark/>
          </w:tcPr>
          <w:p w14:paraId="7B730E31"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lastRenderedPageBreak/>
              <w:t>Yes</w:t>
            </w:r>
          </w:p>
        </w:tc>
      </w:tr>
      <w:tr w:rsidR="00B207D7" w:rsidRPr="00B207D7" w14:paraId="04B7A5FE" w14:textId="77777777" w:rsidTr="00B207D7">
        <w:trPr>
          <w:trHeight w:val="576"/>
        </w:trPr>
        <w:tc>
          <w:tcPr>
            <w:tcW w:w="3438" w:type="dxa"/>
            <w:tcBorders>
              <w:top w:val="single" w:sz="4" w:space="0" w:color="auto"/>
              <w:left w:val="nil"/>
              <w:bottom w:val="single" w:sz="4" w:space="0" w:color="auto"/>
              <w:right w:val="single" w:sz="4" w:space="0" w:color="auto"/>
            </w:tcBorders>
            <w:shd w:val="clear" w:color="auto" w:fill="BFBFBF"/>
            <w:vAlign w:val="center"/>
          </w:tcPr>
          <w:p w14:paraId="437E1887" w14:textId="77777777" w:rsidR="00B207D7" w:rsidRPr="00B207D7" w:rsidRDefault="00B207D7" w:rsidP="004A4D30">
            <w:pPr>
              <w:spacing w:after="120" w:line="240" w:lineRule="auto"/>
              <w:jc w:val="both"/>
              <w:rPr>
                <w:rFonts w:eastAsia="Times New Roman"/>
                <w:b/>
                <w:bCs/>
                <w:color w:val="000000"/>
                <w:sz w:val="20"/>
                <w:szCs w:val="20"/>
              </w:rPr>
            </w:pPr>
            <w:r w:rsidRPr="00B207D7">
              <w:rPr>
                <w:rFonts w:eastAsia="Times New Roman"/>
                <w:b/>
                <w:bCs/>
                <w:color w:val="000000"/>
                <w:sz w:val="20"/>
                <w:szCs w:val="20"/>
              </w:rPr>
              <w:lastRenderedPageBreak/>
              <w:t>Schedule 1</w:t>
            </w:r>
          </w:p>
          <w:p w14:paraId="577FDC64" w14:textId="77777777" w:rsidR="00B207D7" w:rsidRPr="00B207D7" w:rsidRDefault="00B207D7" w:rsidP="004A4D30">
            <w:pPr>
              <w:spacing w:after="120" w:line="240" w:lineRule="auto"/>
              <w:jc w:val="both"/>
              <w:rPr>
                <w:rFonts w:eastAsia="Times New Roman"/>
                <w:b/>
                <w:bCs/>
                <w:color w:val="000000"/>
                <w:sz w:val="20"/>
                <w:szCs w:val="20"/>
                <w:shd w:val="clear" w:color="auto" w:fill="FFFFFF"/>
              </w:rPr>
            </w:pPr>
            <w:r w:rsidRPr="00B207D7">
              <w:rPr>
                <w:rFonts w:eastAsia="Times New Roman"/>
                <w:b/>
                <w:bCs/>
                <w:color w:val="000000"/>
                <w:sz w:val="20"/>
                <w:szCs w:val="20"/>
              </w:rPr>
              <w:t>Design quality principles</w:t>
            </w:r>
          </w:p>
        </w:tc>
        <w:tc>
          <w:tcPr>
            <w:tcW w:w="9612" w:type="dxa"/>
            <w:tcBorders>
              <w:top w:val="single" w:sz="4" w:space="0" w:color="auto"/>
              <w:left w:val="single" w:sz="4" w:space="0" w:color="auto"/>
              <w:bottom w:val="single" w:sz="4" w:space="0" w:color="auto"/>
              <w:right w:val="single" w:sz="4" w:space="0" w:color="auto"/>
            </w:tcBorders>
            <w:shd w:val="clear" w:color="auto" w:fill="BFBFBF"/>
            <w:vAlign w:val="center"/>
          </w:tcPr>
          <w:p w14:paraId="5F36D100"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The proposal is evaluated in accordance with the design quality principles and the Apartment Design Guide below.</w:t>
            </w:r>
          </w:p>
        </w:tc>
        <w:tc>
          <w:tcPr>
            <w:tcW w:w="1458" w:type="dxa"/>
            <w:tcBorders>
              <w:top w:val="single" w:sz="4" w:space="0" w:color="auto"/>
              <w:left w:val="single" w:sz="4" w:space="0" w:color="auto"/>
              <w:bottom w:val="single" w:sz="4" w:space="0" w:color="auto"/>
              <w:right w:val="nil"/>
            </w:tcBorders>
            <w:shd w:val="clear" w:color="auto" w:fill="BFBFBF"/>
            <w:vAlign w:val="center"/>
          </w:tcPr>
          <w:p w14:paraId="54FCE3AF" w14:textId="77777777" w:rsidR="00B207D7" w:rsidRPr="00B207D7" w:rsidRDefault="00B207D7" w:rsidP="00B207D7">
            <w:pPr>
              <w:spacing w:after="0" w:line="240" w:lineRule="auto"/>
              <w:jc w:val="center"/>
              <w:rPr>
                <w:rFonts w:eastAsia="Times New Roman"/>
                <w:b/>
                <w:bCs/>
                <w:color w:val="000000"/>
                <w:sz w:val="20"/>
                <w:szCs w:val="20"/>
                <w:highlight w:val="yellow"/>
              </w:rPr>
            </w:pPr>
            <w:r w:rsidRPr="00B207D7">
              <w:rPr>
                <w:rFonts w:eastAsia="Times New Roman"/>
                <w:b/>
                <w:bCs/>
                <w:color w:val="000000"/>
                <w:sz w:val="20"/>
                <w:szCs w:val="20"/>
              </w:rPr>
              <w:t>Consistent?</w:t>
            </w:r>
          </w:p>
        </w:tc>
      </w:tr>
      <w:tr w:rsidR="00B207D7" w:rsidRPr="00B207D7" w14:paraId="3CA696B1" w14:textId="77777777" w:rsidTr="00C711EF">
        <w:tc>
          <w:tcPr>
            <w:tcW w:w="3438" w:type="dxa"/>
            <w:tcBorders>
              <w:top w:val="single" w:sz="4" w:space="0" w:color="auto"/>
              <w:left w:val="nil"/>
              <w:bottom w:val="single" w:sz="4" w:space="0" w:color="auto"/>
              <w:right w:val="single" w:sz="4" w:space="0" w:color="auto"/>
            </w:tcBorders>
            <w:vAlign w:val="center"/>
            <w:hideMark/>
          </w:tcPr>
          <w:p w14:paraId="1467A697" w14:textId="77777777" w:rsidR="00B207D7" w:rsidRPr="00B207D7" w:rsidRDefault="00B207D7" w:rsidP="004A4D30">
            <w:pPr>
              <w:spacing w:after="120" w:line="240" w:lineRule="auto"/>
              <w:ind w:left="255" w:hanging="255"/>
              <w:jc w:val="both"/>
              <w:rPr>
                <w:rFonts w:eastAsia="Times New Roman"/>
                <w:color w:val="000000"/>
                <w:sz w:val="20"/>
                <w:szCs w:val="20"/>
              </w:rPr>
            </w:pPr>
            <w:r w:rsidRPr="00B207D7">
              <w:rPr>
                <w:rFonts w:eastAsia="Times New Roman"/>
                <w:bCs/>
                <w:color w:val="000000"/>
                <w:sz w:val="20"/>
                <w:szCs w:val="20"/>
                <w:shd w:val="clear" w:color="auto" w:fill="FFFFFF"/>
              </w:rPr>
              <w:t>1:</w:t>
            </w:r>
            <w:r w:rsidRPr="00B207D7">
              <w:rPr>
                <w:rFonts w:eastAsia="Times New Roman"/>
                <w:bCs/>
                <w:color w:val="000000"/>
                <w:sz w:val="20"/>
                <w:szCs w:val="20"/>
                <w:shd w:val="clear" w:color="auto" w:fill="FFFFFF"/>
              </w:rPr>
              <w:tab/>
              <w:t>Context and neighbourhood character</w:t>
            </w:r>
          </w:p>
        </w:tc>
        <w:tc>
          <w:tcPr>
            <w:tcW w:w="9612" w:type="dxa"/>
            <w:tcBorders>
              <w:top w:val="single" w:sz="4" w:space="0" w:color="auto"/>
              <w:left w:val="single" w:sz="4" w:space="0" w:color="auto"/>
              <w:bottom w:val="single" w:sz="4" w:space="0" w:color="auto"/>
              <w:right w:val="single" w:sz="4" w:space="0" w:color="auto"/>
            </w:tcBorders>
            <w:hideMark/>
          </w:tcPr>
          <w:p w14:paraId="676EB3DD" w14:textId="77777777" w:rsidR="00B207D7" w:rsidRPr="00B207D7" w:rsidRDefault="00B207D7" w:rsidP="00770EEB">
            <w:pPr>
              <w:numPr>
                <w:ilvl w:val="0"/>
                <w:numId w:val="44"/>
              </w:numPr>
              <w:spacing w:after="40" w:line="240" w:lineRule="auto"/>
              <w:ind w:left="317" w:hanging="346"/>
              <w:jc w:val="both"/>
              <w:rPr>
                <w:rFonts w:eastAsia="Times New Roman"/>
                <w:color w:val="000000"/>
                <w:sz w:val="20"/>
                <w:szCs w:val="20"/>
              </w:rPr>
            </w:pPr>
            <w:r w:rsidRPr="00B207D7">
              <w:rPr>
                <w:rFonts w:eastAsia="Times New Roman"/>
                <w:color w:val="000000"/>
                <w:sz w:val="20"/>
                <w:szCs w:val="20"/>
              </w:rPr>
              <w:t>The characteristics of Balmain and Rozelle reflect the attributes of “</w:t>
            </w:r>
            <w:r w:rsidRPr="00B207D7">
              <w:rPr>
                <w:rFonts w:eastAsia="Times New Roman"/>
                <w:i/>
                <w:iCs/>
                <w:color w:val="000000"/>
                <w:sz w:val="20"/>
                <w:szCs w:val="20"/>
              </w:rPr>
              <w:t>high street</w:t>
            </w:r>
            <w:r w:rsidRPr="00B207D7">
              <w:rPr>
                <w:rFonts w:eastAsia="Times New Roman"/>
                <w:color w:val="000000"/>
                <w:sz w:val="20"/>
                <w:szCs w:val="20"/>
              </w:rPr>
              <w:t xml:space="preserve">” commercial/retail, but this </w:t>
            </w:r>
            <w:proofErr w:type="gramStart"/>
            <w:r w:rsidRPr="00B207D7">
              <w:rPr>
                <w:rFonts w:eastAsia="Times New Roman"/>
                <w:color w:val="000000"/>
                <w:sz w:val="20"/>
                <w:szCs w:val="20"/>
              </w:rPr>
              <w:t>particular locality</w:t>
            </w:r>
            <w:proofErr w:type="gramEnd"/>
            <w:r w:rsidRPr="00B207D7">
              <w:rPr>
                <w:rFonts w:eastAsia="Times New Roman"/>
                <w:color w:val="000000"/>
                <w:sz w:val="20"/>
                <w:szCs w:val="20"/>
              </w:rPr>
              <w:t xml:space="preserve"> is not a main economic centre.</w:t>
            </w:r>
          </w:p>
          <w:p w14:paraId="1CF70A4A" w14:textId="77777777" w:rsidR="00B207D7" w:rsidRPr="00B207D7" w:rsidRDefault="00B207D7" w:rsidP="00770EEB">
            <w:pPr>
              <w:numPr>
                <w:ilvl w:val="0"/>
                <w:numId w:val="44"/>
              </w:numPr>
              <w:spacing w:after="40" w:line="240" w:lineRule="auto"/>
              <w:ind w:left="317" w:hanging="346"/>
              <w:jc w:val="both"/>
              <w:rPr>
                <w:rFonts w:eastAsia="Times New Roman"/>
                <w:color w:val="000000"/>
                <w:sz w:val="20"/>
                <w:szCs w:val="20"/>
              </w:rPr>
            </w:pPr>
            <w:r w:rsidRPr="00B207D7">
              <w:rPr>
                <w:rFonts w:eastAsia="Times New Roman"/>
                <w:color w:val="000000"/>
                <w:sz w:val="20"/>
                <w:szCs w:val="20"/>
              </w:rPr>
              <w:t>The architectural expression and the function of the development responds to the surrounding low-scale built forms and the suburban character of the area.</w:t>
            </w:r>
          </w:p>
          <w:p w14:paraId="4C528D07" w14:textId="38A1DE87" w:rsidR="00B207D7" w:rsidRPr="00B207D7" w:rsidRDefault="00B207D7" w:rsidP="00770EEB">
            <w:pPr>
              <w:numPr>
                <w:ilvl w:val="0"/>
                <w:numId w:val="44"/>
              </w:numPr>
              <w:spacing w:after="40" w:line="240" w:lineRule="auto"/>
              <w:ind w:left="317" w:hanging="346"/>
              <w:jc w:val="both"/>
              <w:rPr>
                <w:rFonts w:eastAsia="Times New Roman"/>
                <w:color w:val="000000"/>
                <w:sz w:val="20"/>
                <w:szCs w:val="20"/>
              </w:rPr>
            </w:pPr>
            <w:r w:rsidRPr="00B207D7">
              <w:rPr>
                <w:rFonts w:eastAsia="Times New Roman"/>
                <w:color w:val="000000"/>
                <w:sz w:val="20"/>
                <w:szCs w:val="20"/>
              </w:rPr>
              <w:t xml:space="preserve">The proposal includes a licensed community </w:t>
            </w:r>
            <w:r w:rsidR="00917278">
              <w:rPr>
                <w:rFonts w:eastAsia="Times New Roman"/>
                <w:color w:val="000000"/>
                <w:sz w:val="20"/>
                <w:szCs w:val="20"/>
              </w:rPr>
              <w:t>Club</w:t>
            </w:r>
            <w:r w:rsidRPr="00B207D7">
              <w:rPr>
                <w:rFonts w:eastAsia="Times New Roman"/>
                <w:color w:val="000000"/>
                <w:sz w:val="20"/>
                <w:szCs w:val="20"/>
              </w:rPr>
              <w:t xml:space="preserve"> and a supermarket, which will provide an anchor to the proposed public plaza and existing retail precinct and will have an important role in the future development and economic growth of the locality.</w:t>
            </w:r>
          </w:p>
          <w:p w14:paraId="15F91EB6" w14:textId="77777777" w:rsidR="00B207D7" w:rsidRPr="00B207D7" w:rsidRDefault="00B207D7" w:rsidP="00770EEB">
            <w:pPr>
              <w:numPr>
                <w:ilvl w:val="0"/>
                <w:numId w:val="44"/>
              </w:numPr>
              <w:spacing w:after="40" w:line="240" w:lineRule="auto"/>
              <w:ind w:left="317" w:hanging="346"/>
              <w:jc w:val="both"/>
              <w:rPr>
                <w:rFonts w:eastAsia="Times New Roman"/>
                <w:color w:val="000000"/>
                <w:sz w:val="20"/>
                <w:szCs w:val="20"/>
              </w:rPr>
            </w:pPr>
            <w:r w:rsidRPr="00B207D7">
              <w:rPr>
                <w:rFonts w:eastAsia="Times New Roman"/>
                <w:color w:val="000000"/>
                <w:sz w:val="20"/>
                <w:szCs w:val="20"/>
              </w:rPr>
              <w:t xml:space="preserve">The public plaza is connected to Darling Street, Waterloo Street and Victoria Road through a series of </w:t>
            </w:r>
            <w:r w:rsidRPr="00B207D7">
              <w:rPr>
                <w:rFonts w:eastAsia="Times New Roman"/>
                <w:color w:val="000000"/>
                <w:sz w:val="20"/>
                <w:szCs w:val="20"/>
              </w:rPr>
              <w:lastRenderedPageBreak/>
              <w:t>laneways, in order to enable multiple connection points and to improve the permeability of the site.</w:t>
            </w:r>
          </w:p>
          <w:p w14:paraId="111BE571"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bCs/>
                <w:color w:val="000000"/>
                <w:spacing w:val="-2"/>
                <w:sz w:val="20"/>
                <w:szCs w:val="20"/>
              </w:rPr>
              <w:t>Subject to the imposition of the recommended conditions, the proposal will not have significant detrimental impacts on the amenity of existing and future adjoining development.</w:t>
            </w:r>
          </w:p>
        </w:tc>
        <w:tc>
          <w:tcPr>
            <w:tcW w:w="1458" w:type="dxa"/>
            <w:tcBorders>
              <w:top w:val="single" w:sz="4" w:space="0" w:color="auto"/>
              <w:left w:val="single" w:sz="4" w:space="0" w:color="auto"/>
              <w:bottom w:val="single" w:sz="4" w:space="0" w:color="auto"/>
              <w:right w:val="nil"/>
            </w:tcBorders>
            <w:vAlign w:val="center"/>
            <w:hideMark/>
          </w:tcPr>
          <w:p w14:paraId="763DD1CD"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lastRenderedPageBreak/>
              <w:t>Yes</w:t>
            </w:r>
          </w:p>
        </w:tc>
      </w:tr>
      <w:tr w:rsidR="00B207D7" w:rsidRPr="00B207D7" w14:paraId="7F2E1906" w14:textId="77777777" w:rsidTr="00C711EF">
        <w:tc>
          <w:tcPr>
            <w:tcW w:w="3438" w:type="dxa"/>
            <w:tcBorders>
              <w:top w:val="single" w:sz="4" w:space="0" w:color="auto"/>
              <w:left w:val="nil"/>
              <w:bottom w:val="single" w:sz="4" w:space="0" w:color="auto"/>
              <w:right w:val="single" w:sz="4" w:space="0" w:color="auto"/>
            </w:tcBorders>
            <w:vAlign w:val="center"/>
            <w:hideMark/>
          </w:tcPr>
          <w:p w14:paraId="5DEFC975" w14:textId="77777777" w:rsidR="00B207D7" w:rsidRPr="00B207D7" w:rsidRDefault="00B207D7" w:rsidP="004A4D30">
            <w:pPr>
              <w:spacing w:after="120" w:line="240" w:lineRule="auto"/>
              <w:jc w:val="both"/>
              <w:rPr>
                <w:rFonts w:eastAsia="Times New Roman"/>
                <w:bCs/>
                <w:color w:val="000000"/>
                <w:sz w:val="20"/>
                <w:szCs w:val="20"/>
                <w:shd w:val="clear" w:color="auto" w:fill="FFFFFF"/>
              </w:rPr>
            </w:pPr>
            <w:r w:rsidRPr="00B207D7">
              <w:rPr>
                <w:rFonts w:eastAsia="Times New Roman"/>
                <w:bCs/>
                <w:color w:val="000000"/>
                <w:sz w:val="20"/>
                <w:szCs w:val="20"/>
                <w:shd w:val="clear" w:color="auto" w:fill="FFFFFF"/>
              </w:rPr>
              <w:t>2:  Built form and scale</w:t>
            </w:r>
          </w:p>
        </w:tc>
        <w:tc>
          <w:tcPr>
            <w:tcW w:w="9612" w:type="dxa"/>
            <w:tcBorders>
              <w:top w:val="single" w:sz="4" w:space="0" w:color="auto"/>
              <w:left w:val="single" w:sz="4" w:space="0" w:color="auto"/>
              <w:bottom w:val="single" w:sz="4" w:space="0" w:color="auto"/>
              <w:right w:val="single" w:sz="4" w:space="0" w:color="auto"/>
            </w:tcBorders>
            <w:hideMark/>
          </w:tcPr>
          <w:p w14:paraId="53108071"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bCs/>
                <w:color w:val="000000"/>
                <w:spacing w:val="-2"/>
                <w:sz w:val="20"/>
                <w:szCs w:val="20"/>
              </w:rPr>
              <w:t xml:space="preserve">The proposal is consistent with the </w:t>
            </w:r>
            <w:r w:rsidRPr="00B207D7">
              <w:rPr>
                <w:rFonts w:eastAsia="Times New Roman"/>
                <w:color w:val="000000"/>
                <w:sz w:val="20"/>
                <w:szCs w:val="20"/>
              </w:rPr>
              <w:t>height controls in Leichhardt LEP 2000 (LLEP).</w:t>
            </w:r>
          </w:p>
          <w:p w14:paraId="3B1C6151"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proposal will have an FSR of 3.9:1 (28,414m</w:t>
            </w:r>
            <w:r w:rsidRPr="00B207D7">
              <w:rPr>
                <w:rFonts w:eastAsia="Times New Roman"/>
                <w:color w:val="000000"/>
                <w:sz w:val="20"/>
                <w:szCs w:val="20"/>
                <w:vertAlign w:val="superscript"/>
              </w:rPr>
              <w:t>2</w:t>
            </w:r>
            <w:r w:rsidRPr="00B207D7">
              <w:rPr>
                <w:rFonts w:eastAsia="Times New Roman"/>
                <w:color w:val="000000"/>
                <w:sz w:val="20"/>
                <w:szCs w:val="20"/>
              </w:rPr>
              <w:t xml:space="preserve">) which complies with the maximum 3.9:1 requirement under LLEP 2000.  </w:t>
            </w:r>
          </w:p>
          <w:p w14:paraId="4ACE3A57" w14:textId="77877486"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proposal is generally compliant with the key development standards outlined in the LLEP2000 Schedule 1, Part 3 ‘</w:t>
            </w:r>
            <w:r w:rsidRPr="00B207D7">
              <w:rPr>
                <w:rFonts w:eastAsia="Times New Roman"/>
                <w:i/>
                <w:iCs/>
                <w:color w:val="000000"/>
                <w:sz w:val="20"/>
                <w:szCs w:val="20"/>
              </w:rPr>
              <w:t xml:space="preserve">Amended controls on specific sites – Balmain Leagues </w:t>
            </w:r>
            <w:r w:rsidR="00917278">
              <w:rPr>
                <w:rFonts w:eastAsia="Times New Roman"/>
                <w:i/>
                <w:iCs/>
                <w:color w:val="000000"/>
                <w:sz w:val="20"/>
                <w:szCs w:val="20"/>
              </w:rPr>
              <w:t>Club</w:t>
            </w:r>
            <w:r w:rsidRPr="00B207D7">
              <w:rPr>
                <w:rFonts w:eastAsia="Times New Roman"/>
                <w:i/>
                <w:iCs/>
                <w:color w:val="000000"/>
                <w:sz w:val="20"/>
                <w:szCs w:val="20"/>
              </w:rPr>
              <w:t xml:space="preserve"> Precinct site</w:t>
            </w:r>
            <w:r w:rsidRPr="00B207D7">
              <w:rPr>
                <w:rFonts w:eastAsia="Times New Roman"/>
                <w:color w:val="000000"/>
                <w:sz w:val="20"/>
                <w:szCs w:val="20"/>
              </w:rPr>
              <w:t>’, Clause 4.  Where it proposes to vary from these development standards is with respect to the mix of uses and the variation is supported by a SEPP 1 Objection.</w:t>
            </w:r>
          </w:p>
          <w:p w14:paraId="64A0F43E"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 xml:space="preserve">The proposal is generally consistent with the desired future character and objectives of the </w:t>
            </w:r>
            <w:proofErr w:type="gramStart"/>
            <w:r w:rsidRPr="00B207D7">
              <w:rPr>
                <w:rFonts w:eastAsia="Times New Roman"/>
                <w:color w:val="000000"/>
                <w:sz w:val="20"/>
                <w:szCs w:val="20"/>
              </w:rPr>
              <w:t>site specific</w:t>
            </w:r>
            <w:proofErr w:type="gramEnd"/>
            <w:r w:rsidRPr="00B207D7">
              <w:rPr>
                <w:rFonts w:eastAsia="Times New Roman"/>
                <w:color w:val="000000"/>
                <w:sz w:val="20"/>
                <w:szCs w:val="20"/>
              </w:rPr>
              <w:t xml:space="preserve"> controls in Leichhardt DCP – Part D1.</w:t>
            </w:r>
          </w:p>
          <w:p w14:paraId="0DC6EA29"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proposal is an appropriate built form for the site as it is well articulated and appropriately addresses the street frontages of Victoria Road, Waterloo Street and Darling Street.</w:t>
            </w:r>
          </w:p>
          <w:p w14:paraId="2311CF22"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bulk of the development is focused on the eastern part of the site, along Victoria Road.  The bulk and scale of the development is reduced to three storeys along Waterloo Street on the western portion of the site, in response to the existing lower scale development.  Heights to Darling Street are comparable to adjoining buildings.</w:t>
            </w:r>
          </w:p>
          <w:p w14:paraId="7D441394" w14:textId="42A8049D"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 xml:space="preserve">The proposed public plaza or plaza </w:t>
            </w:r>
            <w:proofErr w:type="gramStart"/>
            <w:r w:rsidRPr="00B207D7">
              <w:rPr>
                <w:rFonts w:eastAsia="Times New Roman"/>
                <w:color w:val="000000"/>
                <w:sz w:val="20"/>
                <w:szCs w:val="20"/>
              </w:rPr>
              <w:t>is located in</w:t>
            </w:r>
            <w:proofErr w:type="gramEnd"/>
            <w:r w:rsidRPr="00B207D7">
              <w:rPr>
                <w:rFonts w:eastAsia="Times New Roman"/>
                <w:color w:val="000000"/>
                <w:sz w:val="20"/>
                <w:szCs w:val="20"/>
              </w:rPr>
              <w:t xml:space="preserve"> the middle portion of the site and will be surrounded by active frontages including retail, commercial and </w:t>
            </w:r>
            <w:r w:rsidR="00917278">
              <w:rPr>
                <w:rFonts w:eastAsia="Times New Roman"/>
                <w:color w:val="000000"/>
                <w:sz w:val="20"/>
                <w:szCs w:val="20"/>
              </w:rPr>
              <w:t>Club</w:t>
            </w:r>
            <w:r w:rsidRPr="00B207D7">
              <w:rPr>
                <w:rFonts w:eastAsia="Times New Roman"/>
                <w:color w:val="000000"/>
                <w:sz w:val="20"/>
                <w:szCs w:val="20"/>
              </w:rPr>
              <w:t xml:space="preserve"> uses.</w:t>
            </w:r>
          </w:p>
          <w:p w14:paraId="37B018DD"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Connections to the proposed public plaza from Victoria Road, Waterloo Street and Darling Street encourage views and vistas from the public domain into the plaza.</w:t>
            </w:r>
          </w:p>
          <w:p w14:paraId="79B6B91D"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Green walls, varied setbacks above the podium and a differing façade expression assist in reducing the perceived bulk and scale of the development.</w:t>
            </w:r>
          </w:p>
        </w:tc>
        <w:tc>
          <w:tcPr>
            <w:tcW w:w="1458" w:type="dxa"/>
            <w:tcBorders>
              <w:top w:val="single" w:sz="4" w:space="0" w:color="auto"/>
              <w:left w:val="single" w:sz="4" w:space="0" w:color="auto"/>
              <w:bottom w:val="single" w:sz="4" w:space="0" w:color="auto"/>
              <w:right w:val="nil"/>
            </w:tcBorders>
            <w:vAlign w:val="center"/>
            <w:hideMark/>
          </w:tcPr>
          <w:p w14:paraId="71E87DC6"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t xml:space="preserve">Yes </w:t>
            </w:r>
          </w:p>
        </w:tc>
      </w:tr>
      <w:tr w:rsidR="00B207D7" w:rsidRPr="00B207D7" w14:paraId="752DF425" w14:textId="77777777" w:rsidTr="00C711EF">
        <w:tc>
          <w:tcPr>
            <w:tcW w:w="3438" w:type="dxa"/>
            <w:tcBorders>
              <w:top w:val="single" w:sz="4" w:space="0" w:color="auto"/>
              <w:left w:val="nil"/>
              <w:bottom w:val="single" w:sz="4" w:space="0" w:color="auto"/>
              <w:right w:val="single" w:sz="4" w:space="0" w:color="auto"/>
            </w:tcBorders>
            <w:vAlign w:val="center"/>
            <w:hideMark/>
          </w:tcPr>
          <w:p w14:paraId="26830460" w14:textId="77777777" w:rsidR="00B207D7" w:rsidRPr="00B207D7" w:rsidRDefault="00B207D7" w:rsidP="004A4D30">
            <w:pPr>
              <w:spacing w:after="120" w:line="240" w:lineRule="auto"/>
              <w:jc w:val="both"/>
              <w:rPr>
                <w:rFonts w:eastAsia="Times New Roman"/>
                <w:bCs/>
                <w:color w:val="000000"/>
                <w:sz w:val="20"/>
                <w:szCs w:val="20"/>
                <w:shd w:val="clear" w:color="auto" w:fill="FFFFFF"/>
              </w:rPr>
            </w:pPr>
            <w:r w:rsidRPr="00B207D7">
              <w:rPr>
                <w:rFonts w:eastAsia="Times New Roman"/>
                <w:bCs/>
                <w:color w:val="000000"/>
                <w:sz w:val="20"/>
                <w:szCs w:val="20"/>
                <w:shd w:val="clear" w:color="auto" w:fill="FFFFFF"/>
              </w:rPr>
              <w:t>3:  Density</w:t>
            </w:r>
          </w:p>
        </w:tc>
        <w:tc>
          <w:tcPr>
            <w:tcW w:w="9612" w:type="dxa"/>
            <w:tcBorders>
              <w:top w:val="single" w:sz="4" w:space="0" w:color="auto"/>
              <w:left w:val="single" w:sz="4" w:space="0" w:color="auto"/>
              <w:bottom w:val="single" w:sz="4" w:space="0" w:color="auto"/>
              <w:right w:val="single" w:sz="4" w:space="0" w:color="auto"/>
            </w:tcBorders>
            <w:hideMark/>
          </w:tcPr>
          <w:p w14:paraId="0B4BA0D5"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bCs/>
                <w:color w:val="000000"/>
                <w:spacing w:val="-2"/>
                <w:sz w:val="20"/>
                <w:szCs w:val="20"/>
              </w:rPr>
              <w:t>The building is of an appropriate density consistent with the future densities of the area as identified by the LLEP 2000.</w:t>
            </w:r>
          </w:p>
          <w:p w14:paraId="6F65C991"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bCs/>
                <w:color w:val="000000"/>
                <w:spacing w:val="-2"/>
                <w:sz w:val="20"/>
                <w:szCs w:val="20"/>
              </w:rPr>
              <w:t>The total GFA for the site is 28,417m</w:t>
            </w:r>
            <w:r w:rsidRPr="00B207D7">
              <w:rPr>
                <w:rFonts w:eastAsia="Times New Roman"/>
                <w:bCs/>
                <w:color w:val="000000"/>
                <w:spacing w:val="-2"/>
                <w:sz w:val="20"/>
                <w:szCs w:val="20"/>
                <w:vertAlign w:val="superscript"/>
              </w:rPr>
              <w:t>2</w:t>
            </w:r>
            <w:r w:rsidRPr="00B207D7">
              <w:rPr>
                <w:rFonts w:eastAsia="Times New Roman"/>
                <w:bCs/>
                <w:color w:val="000000"/>
                <w:spacing w:val="-2"/>
                <w:sz w:val="20"/>
                <w:szCs w:val="20"/>
              </w:rPr>
              <w:t>, which equates to an FSR of 3.9:1.  This is in accordance with the LLEP 2000.</w:t>
            </w:r>
          </w:p>
          <w:p w14:paraId="2EF2B6BD"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bCs/>
                <w:color w:val="000000"/>
                <w:spacing w:val="-2"/>
                <w:sz w:val="20"/>
                <w:szCs w:val="20"/>
              </w:rPr>
              <w:t>The proposed density achieves a high level of residential amenity and will support a diversity of complementary uses.</w:t>
            </w:r>
          </w:p>
          <w:p w14:paraId="30593C44" w14:textId="3A310ACC"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bCs/>
                <w:color w:val="000000"/>
                <w:spacing w:val="-2"/>
                <w:sz w:val="20"/>
                <w:szCs w:val="20"/>
              </w:rPr>
              <w:t xml:space="preserve">The development is endorsing the desired future character of Balmain Leagues </w:t>
            </w:r>
            <w:r w:rsidR="00917278">
              <w:rPr>
                <w:rFonts w:eastAsia="Times New Roman"/>
                <w:bCs/>
                <w:color w:val="000000"/>
                <w:spacing w:val="-2"/>
                <w:sz w:val="20"/>
                <w:szCs w:val="20"/>
              </w:rPr>
              <w:t>Club</w:t>
            </w:r>
            <w:r w:rsidRPr="00B207D7">
              <w:rPr>
                <w:rFonts w:eastAsia="Times New Roman"/>
                <w:bCs/>
                <w:color w:val="000000"/>
                <w:spacing w:val="-2"/>
                <w:sz w:val="20"/>
                <w:szCs w:val="20"/>
              </w:rPr>
              <w:t xml:space="preserve"> Precinct as set out in LDCP 2000 and the proposed density is supported by future infrastructure including WestConnex.</w:t>
            </w:r>
          </w:p>
        </w:tc>
        <w:tc>
          <w:tcPr>
            <w:tcW w:w="1458" w:type="dxa"/>
            <w:tcBorders>
              <w:top w:val="single" w:sz="4" w:space="0" w:color="auto"/>
              <w:left w:val="single" w:sz="4" w:space="0" w:color="auto"/>
              <w:bottom w:val="single" w:sz="4" w:space="0" w:color="auto"/>
              <w:right w:val="nil"/>
            </w:tcBorders>
            <w:vAlign w:val="center"/>
            <w:hideMark/>
          </w:tcPr>
          <w:p w14:paraId="6A69BABE"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t>Yes</w:t>
            </w:r>
          </w:p>
        </w:tc>
      </w:tr>
      <w:tr w:rsidR="00B207D7" w:rsidRPr="00B207D7" w14:paraId="7A045791" w14:textId="77777777" w:rsidTr="00C711EF">
        <w:tc>
          <w:tcPr>
            <w:tcW w:w="3438" w:type="dxa"/>
            <w:tcBorders>
              <w:top w:val="single" w:sz="4" w:space="0" w:color="auto"/>
              <w:left w:val="nil"/>
              <w:bottom w:val="single" w:sz="4" w:space="0" w:color="auto"/>
              <w:right w:val="single" w:sz="4" w:space="0" w:color="auto"/>
            </w:tcBorders>
            <w:vAlign w:val="center"/>
            <w:hideMark/>
          </w:tcPr>
          <w:p w14:paraId="7EFC2992" w14:textId="77777777" w:rsidR="00B207D7" w:rsidRPr="00B207D7" w:rsidRDefault="00B207D7" w:rsidP="004A4D30">
            <w:pPr>
              <w:spacing w:after="120" w:line="240" w:lineRule="auto"/>
              <w:jc w:val="both"/>
              <w:rPr>
                <w:rFonts w:eastAsia="Times New Roman"/>
                <w:bCs/>
                <w:color w:val="000000"/>
                <w:sz w:val="20"/>
                <w:szCs w:val="20"/>
                <w:shd w:val="clear" w:color="auto" w:fill="FFFFFF"/>
              </w:rPr>
            </w:pPr>
            <w:r w:rsidRPr="00B207D7">
              <w:rPr>
                <w:rFonts w:eastAsia="Times New Roman"/>
                <w:bCs/>
                <w:color w:val="000000"/>
                <w:sz w:val="20"/>
                <w:szCs w:val="20"/>
                <w:shd w:val="clear" w:color="auto" w:fill="FFFFFF"/>
              </w:rPr>
              <w:t>4: Sustainability</w:t>
            </w:r>
          </w:p>
        </w:tc>
        <w:tc>
          <w:tcPr>
            <w:tcW w:w="9612" w:type="dxa"/>
            <w:tcBorders>
              <w:top w:val="single" w:sz="4" w:space="0" w:color="auto"/>
              <w:left w:val="single" w:sz="4" w:space="0" w:color="auto"/>
              <w:bottom w:val="single" w:sz="4" w:space="0" w:color="auto"/>
              <w:right w:val="single" w:sz="4" w:space="0" w:color="auto"/>
            </w:tcBorders>
            <w:hideMark/>
          </w:tcPr>
          <w:p w14:paraId="2AD3C93D"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A BASIX Certificate has been submitted, indicating that the building will satisfy the energy and water targets set by the BASIX SEPP.</w:t>
            </w:r>
          </w:p>
          <w:p w14:paraId="19DC051A"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lastRenderedPageBreak/>
              <w:t>The proposal is consistent with the ESD principles set out in the LDCP 2000.</w:t>
            </w:r>
          </w:p>
          <w:p w14:paraId="28BC650D"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lang w:eastAsia="en-AU"/>
              </w:rPr>
              <w:t>The proposal also responds to sustainable building principles and best practice, and improves environmental performance through energy efficient design, technology, and renewable energy.</w:t>
            </w:r>
          </w:p>
          <w:p w14:paraId="5E7D7CD0"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 xml:space="preserve">The proposal encourages sustainable transport choices, including use of public transport, walking and cycling. </w:t>
            </w:r>
          </w:p>
          <w:p w14:paraId="0F2A1048"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Apartments have been designed to provide a good level of cross-ventilation and solar access in mid-winter with 62.5% of units achieving cross ventilation and 70.73% of units achieving solar access.</w:t>
            </w:r>
          </w:p>
          <w:p w14:paraId="5BBF5007" w14:textId="77777777" w:rsidR="00B207D7" w:rsidRPr="00B207D7" w:rsidRDefault="00B207D7" w:rsidP="00770EEB">
            <w:pPr>
              <w:numPr>
                <w:ilvl w:val="0"/>
                <w:numId w:val="44"/>
              </w:numPr>
              <w:spacing w:after="120" w:line="240" w:lineRule="auto"/>
              <w:ind w:left="259" w:hanging="259"/>
              <w:jc w:val="both"/>
              <w:rPr>
                <w:rFonts w:eastAsia="Times New Roman"/>
                <w:color w:val="000000"/>
                <w:sz w:val="20"/>
                <w:szCs w:val="20"/>
              </w:rPr>
            </w:pPr>
            <w:r w:rsidRPr="00B207D7">
              <w:rPr>
                <w:rFonts w:eastAsia="Times New Roman"/>
                <w:color w:val="000000"/>
                <w:sz w:val="20"/>
                <w:szCs w:val="20"/>
              </w:rPr>
              <w:t>The proposed design incorporates the use of passive strategies to reduce the demand on resources.</w:t>
            </w:r>
          </w:p>
        </w:tc>
        <w:tc>
          <w:tcPr>
            <w:tcW w:w="1458" w:type="dxa"/>
            <w:tcBorders>
              <w:top w:val="single" w:sz="4" w:space="0" w:color="auto"/>
              <w:left w:val="single" w:sz="4" w:space="0" w:color="auto"/>
              <w:bottom w:val="single" w:sz="4" w:space="0" w:color="auto"/>
              <w:right w:val="nil"/>
            </w:tcBorders>
            <w:vAlign w:val="center"/>
            <w:hideMark/>
          </w:tcPr>
          <w:p w14:paraId="556E0D62"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lastRenderedPageBreak/>
              <w:t>Yes</w:t>
            </w:r>
          </w:p>
        </w:tc>
      </w:tr>
      <w:tr w:rsidR="00B207D7" w:rsidRPr="00B207D7" w14:paraId="31CA00D7" w14:textId="77777777" w:rsidTr="00C711EF">
        <w:tc>
          <w:tcPr>
            <w:tcW w:w="3438" w:type="dxa"/>
            <w:tcBorders>
              <w:top w:val="single" w:sz="4" w:space="0" w:color="auto"/>
              <w:left w:val="nil"/>
              <w:bottom w:val="single" w:sz="4" w:space="0" w:color="auto"/>
              <w:right w:val="single" w:sz="4" w:space="0" w:color="auto"/>
            </w:tcBorders>
            <w:vAlign w:val="center"/>
            <w:hideMark/>
          </w:tcPr>
          <w:p w14:paraId="13A05641" w14:textId="77777777" w:rsidR="00B207D7" w:rsidRPr="00B207D7" w:rsidRDefault="00B207D7" w:rsidP="004A4D30">
            <w:pPr>
              <w:spacing w:after="120" w:line="240" w:lineRule="auto"/>
              <w:jc w:val="both"/>
              <w:rPr>
                <w:rFonts w:eastAsia="Times New Roman"/>
                <w:bCs/>
                <w:color w:val="000000"/>
                <w:sz w:val="20"/>
                <w:szCs w:val="20"/>
                <w:shd w:val="clear" w:color="auto" w:fill="FFFFFF"/>
              </w:rPr>
            </w:pPr>
            <w:r w:rsidRPr="00B207D7">
              <w:rPr>
                <w:rFonts w:eastAsia="Times New Roman"/>
                <w:bCs/>
                <w:color w:val="000000"/>
                <w:sz w:val="20"/>
                <w:szCs w:val="20"/>
                <w:shd w:val="clear" w:color="auto" w:fill="FFFFFF"/>
              </w:rPr>
              <w:t>5: Landscape</w:t>
            </w:r>
          </w:p>
        </w:tc>
        <w:tc>
          <w:tcPr>
            <w:tcW w:w="9612" w:type="dxa"/>
            <w:tcBorders>
              <w:top w:val="single" w:sz="4" w:space="0" w:color="auto"/>
              <w:left w:val="single" w:sz="4" w:space="0" w:color="auto"/>
              <w:bottom w:val="single" w:sz="4" w:space="0" w:color="auto"/>
              <w:right w:val="single" w:sz="4" w:space="0" w:color="auto"/>
            </w:tcBorders>
            <w:hideMark/>
          </w:tcPr>
          <w:p w14:paraId="0919C9C4" w14:textId="77777777" w:rsidR="00B207D7" w:rsidRPr="00B207D7" w:rsidRDefault="00B207D7" w:rsidP="00770EEB">
            <w:pPr>
              <w:numPr>
                <w:ilvl w:val="0"/>
                <w:numId w:val="44"/>
              </w:numPr>
              <w:ind w:left="331" w:hanging="331"/>
              <w:contextualSpacing/>
              <w:jc w:val="both"/>
              <w:rPr>
                <w:rFonts w:eastAsia="Times New Roman"/>
                <w:color w:val="000000"/>
                <w:sz w:val="20"/>
                <w:szCs w:val="20"/>
              </w:rPr>
            </w:pPr>
            <w:r w:rsidRPr="00B207D7">
              <w:rPr>
                <w:rFonts w:eastAsia="Times New Roman"/>
                <w:color w:val="000000"/>
                <w:sz w:val="20"/>
                <w:szCs w:val="20"/>
              </w:rPr>
              <w:t>The proposal provides landscaping that integrates the development to the public domain by providing for canopy tree planting, green walls, and green roofs throughout the development.</w:t>
            </w:r>
          </w:p>
          <w:p w14:paraId="3D5E28FD" w14:textId="77777777" w:rsidR="00B207D7" w:rsidRPr="00B207D7" w:rsidRDefault="00B207D7" w:rsidP="00770EEB">
            <w:pPr>
              <w:numPr>
                <w:ilvl w:val="0"/>
                <w:numId w:val="44"/>
              </w:numPr>
              <w:spacing w:after="0"/>
              <w:ind w:left="331" w:hanging="331"/>
              <w:jc w:val="both"/>
              <w:rPr>
                <w:rFonts w:eastAsia="Times New Roman"/>
                <w:color w:val="000000"/>
                <w:sz w:val="20"/>
                <w:szCs w:val="20"/>
              </w:rPr>
            </w:pPr>
            <w:r w:rsidRPr="00B207D7">
              <w:rPr>
                <w:rFonts w:eastAsia="Times New Roman"/>
                <w:color w:val="000000"/>
                <w:sz w:val="20"/>
                <w:szCs w:val="20"/>
              </w:rPr>
              <w:t>Deep soil landscaping is proposed where access to sunlight is available for plant growth</w:t>
            </w:r>
          </w:p>
          <w:p w14:paraId="60574202" w14:textId="77777777" w:rsidR="00B207D7" w:rsidRPr="00B207D7" w:rsidRDefault="00B207D7" w:rsidP="00770EEB">
            <w:pPr>
              <w:numPr>
                <w:ilvl w:val="0"/>
                <w:numId w:val="44"/>
              </w:numPr>
              <w:spacing w:after="120" w:line="240" w:lineRule="auto"/>
              <w:ind w:left="331" w:hanging="331"/>
              <w:jc w:val="both"/>
              <w:rPr>
                <w:rFonts w:eastAsia="Times New Roman"/>
                <w:color w:val="000000"/>
                <w:sz w:val="20"/>
                <w:szCs w:val="20"/>
              </w:rPr>
            </w:pPr>
            <w:r w:rsidRPr="00B207D7">
              <w:rPr>
                <w:rFonts w:eastAsia="Times New Roman"/>
                <w:color w:val="000000"/>
                <w:sz w:val="20"/>
                <w:szCs w:val="20"/>
              </w:rPr>
              <w:t>The proposal will achieve a landscape outcome for the communal open space areas and roof tops that responds to the constraints of the site and will create functional areas providing a good level of amenity for occupants of the development.</w:t>
            </w:r>
          </w:p>
        </w:tc>
        <w:tc>
          <w:tcPr>
            <w:tcW w:w="1458" w:type="dxa"/>
            <w:tcBorders>
              <w:top w:val="single" w:sz="4" w:space="0" w:color="auto"/>
              <w:left w:val="single" w:sz="4" w:space="0" w:color="auto"/>
              <w:bottom w:val="single" w:sz="4" w:space="0" w:color="auto"/>
              <w:right w:val="nil"/>
            </w:tcBorders>
            <w:vAlign w:val="center"/>
            <w:hideMark/>
          </w:tcPr>
          <w:p w14:paraId="0E8C273D"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t>Yes</w:t>
            </w:r>
          </w:p>
        </w:tc>
      </w:tr>
      <w:tr w:rsidR="00B207D7" w:rsidRPr="00B207D7" w14:paraId="636EB674" w14:textId="77777777" w:rsidTr="00C711EF">
        <w:tc>
          <w:tcPr>
            <w:tcW w:w="3438" w:type="dxa"/>
            <w:tcBorders>
              <w:top w:val="single" w:sz="4" w:space="0" w:color="auto"/>
              <w:left w:val="nil"/>
              <w:bottom w:val="single" w:sz="4" w:space="0" w:color="auto"/>
              <w:right w:val="single" w:sz="4" w:space="0" w:color="auto"/>
            </w:tcBorders>
            <w:vAlign w:val="center"/>
            <w:hideMark/>
          </w:tcPr>
          <w:p w14:paraId="2D8EFBFE" w14:textId="77777777" w:rsidR="00B207D7" w:rsidRPr="00B207D7" w:rsidRDefault="00B207D7" w:rsidP="004A4D30">
            <w:pPr>
              <w:spacing w:after="120" w:line="240" w:lineRule="auto"/>
              <w:jc w:val="both"/>
              <w:rPr>
                <w:rFonts w:eastAsia="Times New Roman"/>
                <w:color w:val="000000"/>
                <w:sz w:val="20"/>
                <w:szCs w:val="20"/>
              </w:rPr>
            </w:pPr>
            <w:r w:rsidRPr="00B207D7">
              <w:rPr>
                <w:rFonts w:eastAsia="Times New Roman"/>
                <w:bCs/>
                <w:color w:val="000000"/>
                <w:sz w:val="20"/>
                <w:szCs w:val="20"/>
                <w:shd w:val="clear" w:color="auto" w:fill="FFFFFF"/>
              </w:rPr>
              <w:t>6: Amenity</w:t>
            </w:r>
          </w:p>
        </w:tc>
        <w:tc>
          <w:tcPr>
            <w:tcW w:w="9612" w:type="dxa"/>
            <w:tcBorders>
              <w:top w:val="single" w:sz="4" w:space="0" w:color="auto"/>
              <w:left w:val="single" w:sz="4" w:space="0" w:color="auto"/>
              <w:bottom w:val="single" w:sz="4" w:space="0" w:color="auto"/>
              <w:right w:val="single" w:sz="4" w:space="0" w:color="auto"/>
            </w:tcBorders>
            <w:hideMark/>
          </w:tcPr>
          <w:p w14:paraId="6166087A" w14:textId="77777777" w:rsidR="00B207D7" w:rsidRPr="00B207D7" w:rsidRDefault="00B207D7" w:rsidP="00770EEB">
            <w:pPr>
              <w:numPr>
                <w:ilvl w:val="0"/>
                <w:numId w:val="44"/>
              </w:numPr>
              <w:spacing w:after="40" w:line="240" w:lineRule="auto"/>
              <w:ind w:left="311" w:hanging="284"/>
              <w:jc w:val="both"/>
              <w:rPr>
                <w:rFonts w:eastAsia="Times New Roman"/>
                <w:color w:val="000000"/>
                <w:sz w:val="20"/>
                <w:szCs w:val="20"/>
              </w:rPr>
            </w:pPr>
            <w:r w:rsidRPr="00B207D7">
              <w:rPr>
                <w:rFonts w:eastAsia="Times New Roman"/>
                <w:color w:val="000000"/>
                <w:sz w:val="20"/>
                <w:szCs w:val="20"/>
              </w:rPr>
              <w:t>The proposal satisfies relevant guidelines in respect to apartment size, access to sunlight, ventilation, visual and acoustic privacy, storage, and access requirements, ensuring good amenity for the occupants of the development.</w:t>
            </w:r>
          </w:p>
          <w:p w14:paraId="22601BEB" w14:textId="77777777" w:rsidR="00B207D7" w:rsidRPr="00B207D7" w:rsidRDefault="00B207D7" w:rsidP="00770EEB">
            <w:pPr>
              <w:numPr>
                <w:ilvl w:val="0"/>
                <w:numId w:val="44"/>
              </w:numPr>
              <w:spacing w:after="40" w:line="240" w:lineRule="auto"/>
              <w:ind w:left="311" w:hanging="284"/>
              <w:jc w:val="both"/>
              <w:rPr>
                <w:rFonts w:eastAsia="Times New Roman"/>
                <w:color w:val="000000"/>
                <w:sz w:val="20"/>
                <w:szCs w:val="20"/>
              </w:rPr>
            </w:pPr>
            <w:r w:rsidRPr="00B207D7">
              <w:rPr>
                <w:rFonts w:eastAsia="Times New Roman"/>
                <w:color w:val="000000"/>
                <w:sz w:val="20"/>
                <w:szCs w:val="20"/>
              </w:rPr>
              <w:t xml:space="preserve">There are </w:t>
            </w:r>
            <w:proofErr w:type="gramStart"/>
            <w:r w:rsidRPr="00B207D7">
              <w:rPr>
                <w:rFonts w:eastAsia="Times New Roman"/>
                <w:color w:val="000000"/>
                <w:sz w:val="20"/>
                <w:szCs w:val="20"/>
              </w:rPr>
              <w:t>a number of</w:t>
            </w:r>
            <w:proofErr w:type="gramEnd"/>
            <w:r w:rsidRPr="00B207D7">
              <w:rPr>
                <w:rFonts w:eastAsia="Times New Roman"/>
                <w:color w:val="000000"/>
                <w:sz w:val="20"/>
                <w:szCs w:val="20"/>
              </w:rPr>
              <w:t xml:space="preserve"> minor numerical non-compliances with separation design criteria; however, the objective of protecting the visual privacy between apartments is achieved.</w:t>
            </w:r>
          </w:p>
          <w:p w14:paraId="5C1BD9EA"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Communal open space is provided for residents, in addition to private balconies.  There are some minor numerical non-compliances with separation design criteria, however, the design includes appropriate privacy mitigation measures.</w:t>
            </w:r>
          </w:p>
        </w:tc>
        <w:tc>
          <w:tcPr>
            <w:tcW w:w="1458" w:type="dxa"/>
            <w:tcBorders>
              <w:top w:val="single" w:sz="4" w:space="0" w:color="auto"/>
              <w:left w:val="single" w:sz="4" w:space="0" w:color="auto"/>
              <w:bottom w:val="single" w:sz="4" w:space="0" w:color="auto"/>
              <w:right w:val="nil"/>
            </w:tcBorders>
            <w:vAlign w:val="center"/>
            <w:hideMark/>
          </w:tcPr>
          <w:p w14:paraId="3383D427"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t>Yes</w:t>
            </w:r>
          </w:p>
        </w:tc>
      </w:tr>
      <w:tr w:rsidR="00B207D7" w:rsidRPr="00B207D7" w14:paraId="2FD710DF" w14:textId="77777777" w:rsidTr="00C711EF">
        <w:tc>
          <w:tcPr>
            <w:tcW w:w="3438" w:type="dxa"/>
            <w:tcBorders>
              <w:top w:val="single" w:sz="4" w:space="0" w:color="auto"/>
              <w:left w:val="nil"/>
              <w:bottom w:val="single" w:sz="4" w:space="0" w:color="auto"/>
              <w:right w:val="single" w:sz="4" w:space="0" w:color="auto"/>
            </w:tcBorders>
            <w:vAlign w:val="center"/>
            <w:hideMark/>
          </w:tcPr>
          <w:p w14:paraId="295A7BA0" w14:textId="77777777" w:rsidR="00B207D7" w:rsidRPr="00B207D7" w:rsidRDefault="00B207D7" w:rsidP="004A4D30">
            <w:pPr>
              <w:spacing w:after="120" w:line="240" w:lineRule="auto"/>
              <w:jc w:val="both"/>
              <w:rPr>
                <w:rFonts w:eastAsia="Times New Roman"/>
                <w:color w:val="000000"/>
                <w:sz w:val="20"/>
                <w:szCs w:val="20"/>
              </w:rPr>
            </w:pPr>
            <w:r w:rsidRPr="00B207D7">
              <w:rPr>
                <w:rFonts w:eastAsia="Times New Roman"/>
                <w:bCs/>
                <w:color w:val="000000"/>
                <w:sz w:val="20"/>
                <w:szCs w:val="20"/>
                <w:shd w:val="clear" w:color="auto" w:fill="FFFFFF"/>
              </w:rPr>
              <w:t>7: Safety</w:t>
            </w:r>
          </w:p>
        </w:tc>
        <w:tc>
          <w:tcPr>
            <w:tcW w:w="9612" w:type="dxa"/>
            <w:tcBorders>
              <w:top w:val="single" w:sz="4" w:space="0" w:color="auto"/>
              <w:left w:val="single" w:sz="4" w:space="0" w:color="auto"/>
              <w:bottom w:val="single" w:sz="4" w:space="0" w:color="auto"/>
              <w:right w:val="single" w:sz="4" w:space="0" w:color="auto"/>
            </w:tcBorders>
            <w:hideMark/>
          </w:tcPr>
          <w:p w14:paraId="0F4569CB"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development has been designed in accordance with the Crime Prevention Through Environmental Design standards.</w:t>
            </w:r>
          </w:p>
          <w:p w14:paraId="74F83ADA"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submitted SEE makes includes the following comments:</w:t>
            </w:r>
          </w:p>
          <w:p w14:paraId="71F6C08B" w14:textId="47544E18" w:rsidR="00B207D7" w:rsidRPr="00B207D7" w:rsidRDefault="00B207D7" w:rsidP="00B207D7">
            <w:pPr>
              <w:spacing w:after="120" w:line="240" w:lineRule="auto"/>
              <w:ind w:left="331"/>
              <w:jc w:val="both"/>
              <w:rPr>
                <w:rFonts w:eastAsia="Times New Roman"/>
                <w:i/>
                <w:iCs/>
                <w:color w:val="000000"/>
                <w:sz w:val="20"/>
                <w:szCs w:val="20"/>
              </w:rPr>
            </w:pPr>
            <w:r w:rsidRPr="00B207D7">
              <w:rPr>
                <w:rFonts w:eastAsia="Times New Roman"/>
                <w:i/>
                <w:iCs/>
                <w:color w:val="000000"/>
                <w:sz w:val="20"/>
                <w:szCs w:val="20"/>
              </w:rPr>
              <w:t xml:space="preserve">“The centrally located public plaza has a number of uses around it to encourage all day activation. This includes </w:t>
            </w:r>
            <w:r w:rsidR="00917278">
              <w:rPr>
                <w:rFonts w:eastAsia="Times New Roman"/>
                <w:i/>
                <w:iCs/>
                <w:color w:val="000000"/>
                <w:sz w:val="20"/>
                <w:szCs w:val="20"/>
              </w:rPr>
              <w:t>Club</w:t>
            </w:r>
            <w:r w:rsidRPr="00B207D7">
              <w:rPr>
                <w:rFonts w:eastAsia="Times New Roman"/>
                <w:i/>
                <w:iCs/>
                <w:color w:val="000000"/>
                <w:sz w:val="20"/>
                <w:szCs w:val="20"/>
              </w:rPr>
              <w:t>, retail, and commercial uses. Above this, residential dwellings look out to the plaza and to Victoria Road. The laneways connecting from the streets to the plaza have the capacity to benefit from passive surveillance and appropriately illuminated spaces. These lanes are generous in size and provide with high quality public domain treatments. They are lineal in configuration and provide clear lines of sight.”</w:t>
            </w:r>
          </w:p>
          <w:p w14:paraId="22457E5F"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The proposal provides natural surveillance of public areas and natural access control and territorial reinforcement by clearly differentiating between public and private space.</w:t>
            </w:r>
          </w:p>
        </w:tc>
        <w:tc>
          <w:tcPr>
            <w:tcW w:w="1458" w:type="dxa"/>
            <w:tcBorders>
              <w:top w:val="single" w:sz="4" w:space="0" w:color="auto"/>
              <w:left w:val="single" w:sz="4" w:space="0" w:color="auto"/>
              <w:bottom w:val="single" w:sz="4" w:space="0" w:color="auto"/>
              <w:right w:val="nil"/>
            </w:tcBorders>
            <w:vAlign w:val="center"/>
            <w:hideMark/>
          </w:tcPr>
          <w:p w14:paraId="5F0DCF50"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t>Yes</w:t>
            </w:r>
          </w:p>
        </w:tc>
      </w:tr>
      <w:tr w:rsidR="00B207D7" w:rsidRPr="00B207D7" w14:paraId="3CC23746" w14:textId="77777777" w:rsidTr="00C711EF">
        <w:tc>
          <w:tcPr>
            <w:tcW w:w="3438" w:type="dxa"/>
            <w:tcBorders>
              <w:top w:val="single" w:sz="4" w:space="0" w:color="auto"/>
              <w:left w:val="nil"/>
              <w:bottom w:val="single" w:sz="4" w:space="0" w:color="auto"/>
              <w:right w:val="single" w:sz="4" w:space="0" w:color="auto"/>
            </w:tcBorders>
            <w:vAlign w:val="center"/>
            <w:hideMark/>
          </w:tcPr>
          <w:p w14:paraId="68AF088F" w14:textId="77777777" w:rsidR="00B207D7" w:rsidRPr="00B207D7" w:rsidRDefault="00B207D7" w:rsidP="004A4D30">
            <w:pPr>
              <w:spacing w:after="120" w:line="240" w:lineRule="auto"/>
              <w:jc w:val="both"/>
              <w:rPr>
                <w:rFonts w:eastAsia="Times New Roman"/>
                <w:bCs/>
                <w:color w:val="000000"/>
                <w:sz w:val="20"/>
                <w:szCs w:val="20"/>
                <w:shd w:val="clear" w:color="auto" w:fill="FFFFFF"/>
              </w:rPr>
            </w:pPr>
            <w:r w:rsidRPr="00B207D7">
              <w:rPr>
                <w:rFonts w:eastAsia="Times New Roman"/>
                <w:bCs/>
                <w:color w:val="000000"/>
                <w:sz w:val="20"/>
                <w:szCs w:val="20"/>
                <w:shd w:val="clear" w:color="auto" w:fill="FFFFFF"/>
              </w:rPr>
              <w:lastRenderedPageBreak/>
              <w:t>8: Housing diversity and social interaction</w:t>
            </w:r>
          </w:p>
        </w:tc>
        <w:tc>
          <w:tcPr>
            <w:tcW w:w="9612" w:type="dxa"/>
            <w:tcBorders>
              <w:top w:val="single" w:sz="4" w:space="0" w:color="auto"/>
              <w:left w:val="single" w:sz="4" w:space="0" w:color="auto"/>
              <w:bottom w:val="single" w:sz="4" w:space="0" w:color="auto"/>
              <w:right w:val="single" w:sz="4" w:space="0" w:color="auto"/>
            </w:tcBorders>
            <w:hideMark/>
          </w:tcPr>
          <w:p w14:paraId="1DE85614" w14:textId="77777777" w:rsidR="00B207D7" w:rsidRPr="00B207D7" w:rsidRDefault="00B207D7" w:rsidP="00770EEB">
            <w:pPr>
              <w:numPr>
                <w:ilvl w:val="0"/>
                <w:numId w:val="44"/>
              </w:numPr>
              <w:spacing w:after="40" w:line="240" w:lineRule="auto"/>
              <w:ind w:left="311" w:hanging="284"/>
              <w:jc w:val="both"/>
              <w:rPr>
                <w:rFonts w:eastAsia="Times New Roman"/>
                <w:color w:val="000000"/>
                <w:sz w:val="20"/>
                <w:szCs w:val="20"/>
              </w:rPr>
            </w:pPr>
            <w:r w:rsidRPr="00B207D7">
              <w:rPr>
                <w:rFonts w:eastAsia="Times New Roman"/>
                <w:color w:val="000000"/>
                <w:sz w:val="20"/>
                <w:szCs w:val="20"/>
              </w:rPr>
              <w:t>The proposal includes a mix of apartment sizes, providing a range of options for residents and</w:t>
            </w:r>
            <w:r w:rsidRPr="00B207D7">
              <w:rPr>
                <w:rFonts w:eastAsia="Times New Roman"/>
                <w:bCs/>
                <w:color w:val="000000"/>
                <w:spacing w:val="-2"/>
                <w:sz w:val="20"/>
                <w:szCs w:val="20"/>
              </w:rPr>
              <w:t xml:space="preserve"> housing choice for different demographics, living needs and household budgets. </w:t>
            </w:r>
          </w:p>
          <w:p w14:paraId="753B07F7" w14:textId="77777777" w:rsidR="00B207D7" w:rsidRPr="00B207D7" w:rsidRDefault="00B207D7" w:rsidP="00770EEB">
            <w:pPr>
              <w:numPr>
                <w:ilvl w:val="0"/>
                <w:numId w:val="44"/>
              </w:numPr>
              <w:spacing w:after="40" w:line="240" w:lineRule="auto"/>
              <w:ind w:left="331" w:hanging="331"/>
              <w:contextualSpacing/>
              <w:jc w:val="both"/>
              <w:rPr>
                <w:rFonts w:eastAsia="Times New Roman"/>
                <w:color w:val="000000"/>
                <w:sz w:val="20"/>
                <w:szCs w:val="20"/>
              </w:rPr>
            </w:pPr>
            <w:r w:rsidRPr="00B207D7">
              <w:rPr>
                <w:rFonts w:eastAsia="Times New Roman"/>
                <w:color w:val="000000"/>
                <w:sz w:val="20"/>
                <w:szCs w:val="20"/>
              </w:rPr>
              <w:t>There will A total of 167 residential units comprising:</w:t>
            </w:r>
          </w:p>
          <w:p w14:paraId="74AD929A" w14:textId="77777777" w:rsidR="00B207D7" w:rsidRPr="00B207D7" w:rsidRDefault="00B207D7" w:rsidP="00770EEB">
            <w:pPr>
              <w:numPr>
                <w:ilvl w:val="1"/>
                <w:numId w:val="44"/>
              </w:numPr>
              <w:spacing w:after="40" w:line="240" w:lineRule="auto"/>
              <w:ind w:left="961" w:hanging="450"/>
              <w:jc w:val="both"/>
              <w:rPr>
                <w:rFonts w:eastAsia="Times New Roman"/>
                <w:color w:val="000000"/>
                <w:sz w:val="20"/>
                <w:szCs w:val="20"/>
              </w:rPr>
            </w:pPr>
            <w:r w:rsidRPr="00B207D7">
              <w:rPr>
                <w:rFonts w:eastAsia="Times New Roman"/>
                <w:color w:val="000000"/>
                <w:sz w:val="20"/>
                <w:szCs w:val="20"/>
              </w:rPr>
              <w:t>7 x studios</w:t>
            </w:r>
          </w:p>
          <w:p w14:paraId="41DE1229" w14:textId="77777777" w:rsidR="00B207D7" w:rsidRPr="00B207D7" w:rsidRDefault="00B207D7" w:rsidP="00770EEB">
            <w:pPr>
              <w:numPr>
                <w:ilvl w:val="1"/>
                <w:numId w:val="44"/>
              </w:numPr>
              <w:spacing w:after="40" w:line="240" w:lineRule="auto"/>
              <w:ind w:left="961" w:hanging="450"/>
              <w:jc w:val="both"/>
              <w:rPr>
                <w:rFonts w:eastAsia="Times New Roman"/>
                <w:color w:val="000000"/>
                <w:sz w:val="20"/>
                <w:szCs w:val="20"/>
              </w:rPr>
            </w:pPr>
            <w:r w:rsidRPr="00B207D7">
              <w:rPr>
                <w:rFonts w:eastAsia="Times New Roman"/>
                <w:color w:val="000000"/>
                <w:sz w:val="20"/>
                <w:szCs w:val="20"/>
              </w:rPr>
              <w:t xml:space="preserve">55 x </w:t>
            </w:r>
            <w:proofErr w:type="gramStart"/>
            <w:r w:rsidRPr="00B207D7">
              <w:rPr>
                <w:rFonts w:eastAsia="Times New Roman"/>
                <w:color w:val="000000"/>
                <w:sz w:val="20"/>
                <w:szCs w:val="20"/>
              </w:rPr>
              <w:t>1 bedroom</w:t>
            </w:r>
            <w:proofErr w:type="gramEnd"/>
            <w:r w:rsidRPr="00B207D7">
              <w:rPr>
                <w:rFonts w:eastAsia="Times New Roman"/>
                <w:color w:val="000000"/>
                <w:sz w:val="20"/>
                <w:szCs w:val="20"/>
              </w:rPr>
              <w:t xml:space="preserve"> dwellings</w:t>
            </w:r>
          </w:p>
          <w:p w14:paraId="7F6B7E3D" w14:textId="77777777" w:rsidR="00B207D7" w:rsidRPr="00B207D7" w:rsidRDefault="00B207D7" w:rsidP="00770EEB">
            <w:pPr>
              <w:numPr>
                <w:ilvl w:val="1"/>
                <w:numId w:val="44"/>
              </w:numPr>
              <w:spacing w:after="40" w:line="240" w:lineRule="auto"/>
              <w:ind w:left="961" w:hanging="450"/>
              <w:jc w:val="both"/>
              <w:rPr>
                <w:rFonts w:eastAsia="Times New Roman"/>
                <w:color w:val="000000"/>
                <w:sz w:val="20"/>
                <w:szCs w:val="20"/>
              </w:rPr>
            </w:pPr>
            <w:r w:rsidRPr="00B207D7">
              <w:rPr>
                <w:rFonts w:eastAsia="Times New Roman"/>
                <w:color w:val="000000"/>
                <w:sz w:val="20"/>
                <w:szCs w:val="20"/>
              </w:rPr>
              <w:t xml:space="preserve">10 x </w:t>
            </w:r>
            <w:proofErr w:type="gramStart"/>
            <w:r w:rsidRPr="00B207D7">
              <w:rPr>
                <w:rFonts w:eastAsia="Times New Roman"/>
                <w:color w:val="000000"/>
                <w:sz w:val="20"/>
                <w:szCs w:val="20"/>
              </w:rPr>
              <w:t>1 bedroom</w:t>
            </w:r>
            <w:proofErr w:type="gramEnd"/>
            <w:r w:rsidRPr="00B207D7">
              <w:rPr>
                <w:rFonts w:eastAsia="Times New Roman"/>
                <w:color w:val="000000"/>
                <w:sz w:val="20"/>
                <w:szCs w:val="20"/>
              </w:rPr>
              <w:t xml:space="preserve"> dwellings + study</w:t>
            </w:r>
          </w:p>
          <w:p w14:paraId="59D6F813" w14:textId="77777777" w:rsidR="00B207D7" w:rsidRPr="00B207D7" w:rsidRDefault="00B207D7" w:rsidP="00770EEB">
            <w:pPr>
              <w:numPr>
                <w:ilvl w:val="1"/>
                <w:numId w:val="44"/>
              </w:numPr>
              <w:spacing w:after="40" w:line="240" w:lineRule="auto"/>
              <w:ind w:left="961" w:hanging="450"/>
              <w:jc w:val="both"/>
              <w:rPr>
                <w:rFonts w:eastAsia="Times New Roman"/>
                <w:color w:val="000000"/>
                <w:sz w:val="20"/>
                <w:szCs w:val="20"/>
              </w:rPr>
            </w:pPr>
            <w:r w:rsidRPr="00B207D7">
              <w:rPr>
                <w:rFonts w:eastAsia="Times New Roman"/>
                <w:color w:val="000000"/>
                <w:sz w:val="20"/>
                <w:szCs w:val="20"/>
              </w:rPr>
              <w:t xml:space="preserve">53 x </w:t>
            </w:r>
            <w:proofErr w:type="gramStart"/>
            <w:r w:rsidRPr="00B207D7">
              <w:rPr>
                <w:rFonts w:eastAsia="Times New Roman"/>
                <w:color w:val="000000"/>
                <w:sz w:val="20"/>
                <w:szCs w:val="20"/>
              </w:rPr>
              <w:t>2 bedroom</w:t>
            </w:r>
            <w:proofErr w:type="gramEnd"/>
            <w:r w:rsidRPr="00B207D7">
              <w:rPr>
                <w:rFonts w:eastAsia="Times New Roman"/>
                <w:color w:val="000000"/>
                <w:sz w:val="20"/>
                <w:szCs w:val="20"/>
              </w:rPr>
              <w:t xml:space="preserve"> dwellings</w:t>
            </w:r>
          </w:p>
          <w:p w14:paraId="26F7CBF1" w14:textId="77777777" w:rsidR="00B207D7" w:rsidRPr="00B207D7" w:rsidRDefault="00B207D7" w:rsidP="00770EEB">
            <w:pPr>
              <w:numPr>
                <w:ilvl w:val="1"/>
                <w:numId w:val="44"/>
              </w:numPr>
              <w:spacing w:after="40" w:line="240" w:lineRule="auto"/>
              <w:ind w:left="961" w:hanging="450"/>
              <w:jc w:val="both"/>
              <w:rPr>
                <w:rFonts w:eastAsia="Times New Roman"/>
                <w:color w:val="000000"/>
                <w:sz w:val="20"/>
                <w:szCs w:val="20"/>
              </w:rPr>
            </w:pPr>
            <w:r w:rsidRPr="00B207D7">
              <w:rPr>
                <w:rFonts w:eastAsia="Times New Roman"/>
                <w:color w:val="000000"/>
                <w:sz w:val="20"/>
                <w:szCs w:val="20"/>
              </w:rPr>
              <w:t xml:space="preserve">39 x </w:t>
            </w:r>
            <w:proofErr w:type="gramStart"/>
            <w:r w:rsidRPr="00B207D7">
              <w:rPr>
                <w:rFonts w:eastAsia="Times New Roman"/>
                <w:color w:val="000000"/>
                <w:sz w:val="20"/>
                <w:szCs w:val="20"/>
              </w:rPr>
              <w:t>3 bedroom</w:t>
            </w:r>
            <w:proofErr w:type="gramEnd"/>
            <w:r w:rsidRPr="00B207D7">
              <w:rPr>
                <w:rFonts w:eastAsia="Times New Roman"/>
                <w:color w:val="000000"/>
                <w:sz w:val="20"/>
                <w:szCs w:val="20"/>
              </w:rPr>
              <w:t xml:space="preserve"> dwellings</w:t>
            </w:r>
          </w:p>
          <w:p w14:paraId="0B57AAA1" w14:textId="77777777" w:rsidR="00B207D7" w:rsidRPr="00B207D7" w:rsidRDefault="00B207D7" w:rsidP="00770EEB">
            <w:pPr>
              <w:numPr>
                <w:ilvl w:val="1"/>
                <w:numId w:val="44"/>
              </w:numPr>
              <w:spacing w:after="40" w:line="240" w:lineRule="auto"/>
              <w:ind w:left="961" w:hanging="450"/>
              <w:jc w:val="both"/>
              <w:rPr>
                <w:rFonts w:eastAsia="Times New Roman"/>
                <w:color w:val="000000"/>
                <w:sz w:val="20"/>
                <w:szCs w:val="20"/>
              </w:rPr>
            </w:pPr>
            <w:r w:rsidRPr="00B207D7">
              <w:rPr>
                <w:rFonts w:eastAsia="Times New Roman"/>
                <w:color w:val="000000"/>
                <w:sz w:val="20"/>
                <w:szCs w:val="20"/>
              </w:rPr>
              <w:t>3 x live/work units.</w:t>
            </w:r>
          </w:p>
          <w:p w14:paraId="3D39A04E" w14:textId="5380F418" w:rsidR="00B207D7" w:rsidRPr="00B207D7" w:rsidRDefault="00B207D7" w:rsidP="00770EEB">
            <w:pPr>
              <w:numPr>
                <w:ilvl w:val="0"/>
                <w:numId w:val="44"/>
              </w:numPr>
              <w:spacing w:after="40" w:line="240" w:lineRule="auto"/>
              <w:ind w:left="318" w:hanging="318"/>
              <w:jc w:val="both"/>
              <w:rPr>
                <w:rFonts w:eastAsia="Times New Roman"/>
                <w:color w:val="000000"/>
                <w:sz w:val="20"/>
                <w:szCs w:val="20"/>
              </w:rPr>
            </w:pPr>
            <w:r w:rsidRPr="00B207D7">
              <w:rPr>
                <w:rFonts w:eastAsia="Times New Roman"/>
                <w:color w:val="000000"/>
                <w:sz w:val="20"/>
                <w:szCs w:val="20"/>
              </w:rPr>
              <w:t xml:space="preserve">The proposal includes a licensed </w:t>
            </w:r>
            <w:r w:rsidR="00917278">
              <w:rPr>
                <w:rFonts w:eastAsia="Times New Roman"/>
                <w:color w:val="000000"/>
                <w:sz w:val="20"/>
                <w:szCs w:val="20"/>
              </w:rPr>
              <w:t>Club</w:t>
            </w:r>
            <w:r w:rsidRPr="00B207D7">
              <w:rPr>
                <w:rFonts w:eastAsia="Times New Roman"/>
                <w:color w:val="000000"/>
                <w:sz w:val="20"/>
                <w:szCs w:val="20"/>
              </w:rPr>
              <w:t xml:space="preserve"> and retail premises, which will provide social interaction opportunities for residents and visitors.</w:t>
            </w:r>
          </w:p>
          <w:p w14:paraId="66C7A48E" w14:textId="30152D03" w:rsidR="00B207D7" w:rsidRPr="00B207D7" w:rsidRDefault="00B207D7" w:rsidP="00770EEB">
            <w:pPr>
              <w:numPr>
                <w:ilvl w:val="0"/>
                <w:numId w:val="44"/>
              </w:numPr>
              <w:spacing w:after="40" w:line="240" w:lineRule="auto"/>
              <w:ind w:left="318" w:hanging="318"/>
              <w:jc w:val="both"/>
              <w:rPr>
                <w:rFonts w:eastAsia="Times New Roman"/>
                <w:color w:val="000000"/>
                <w:sz w:val="20"/>
                <w:szCs w:val="20"/>
              </w:rPr>
            </w:pPr>
            <w:r w:rsidRPr="00B207D7">
              <w:rPr>
                <w:rFonts w:eastAsia="Times New Roman"/>
                <w:bCs/>
                <w:color w:val="000000"/>
                <w:spacing w:val="-2"/>
                <w:sz w:val="20"/>
                <w:szCs w:val="20"/>
              </w:rPr>
              <w:t>Where the development proposes to vary from the development standard LLEP2000 Schedule 1, Part 3 ‘</w:t>
            </w:r>
            <w:r w:rsidRPr="00B207D7">
              <w:rPr>
                <w:rFonts w:eastAsia="Times New Roman"/>
                <w:bCs/>
                <w:i/>
                <w:iCs/>
                <w:color w:val="000000"/>
                <w:spacing w:val="-2"/>
                <w:sz w:val="20"/>
                <w:szCs w:val="20"/>
              </w:rPr>
              <w:t xml:space="preserve">Amended controls on specific sites – Balmain Leagues </w:t>
            </w:r>
            <w:r w:rsidR="00917278">
              <w:rPr>
                <w:rFonts w:eastAsia="Times New Roman"/>
                <w:bCs/>
                <w:i/>
                <w:iCs/>
                <w:color w:val="000000"/>
                <w:spacing w:val="-2"/>
                <w:sz w:val="20"/>
                <w:szCs w:val="20"/>
              </w:rPr>
              <w:t>Club</w:t>
            </w:r>
            <w:r w:rsidRPr="00B207D7">
              <w:rPr>
                <w:rFonts w:eastAsia="Times New Roman"/>
                <w:bCs/>
                <w:i/>
                <w:iCs/>
                <w:color w:val="000000"/>
                <w:spacing w:val="-2"/>
                <w:sz w:val="20"/>
                <w:szCs w:val="20"/>
              </w:rPr>
              <w:t xml:space="preserve"> Precinct site</w:t>
            </w:r>
            <w:r w:rsidRPr="00B207D7">
              <w:rPr>
                <w:rFonts w:eastAsia="Times New Roman"/>
                <w:bCs/>
                <w:color w:val="000000"/>
                <w:spacing w:val="-2"/>
                <w:sz w:val="20"/>
                <w:szCs w:val="20"/>
              </w:rPr>
              <w:t>’, Clause 4 with respect to the mix of uses, the variation is supported by a SEPP 1 Objection.</w:t>
            </w:r>
          </w:p>
          <w:p w14:paraId="1400BBB9"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The large communal open spaces at roof level will provide opportunities for social interaction for residents.</w:t>
            </w:r>
          </w:p>
        </w:tc>
        <w:tc>
          <w:tcPr>
            <w:tcW w:w="1458" w:type="dxa"/>
            <w:tcBorders>
              <w:top w:val="single" w:sz="4" w:space="0" w:color="auto"/>
              <w:left w:val="single" w:sz="4" w:space="0" w:color="auto"/>
              <w:bottom w:val="single" w:sz="4" w:space="0" w:color="auto"/>
              <w:right w:val="nil"/>
            </w:tcBorders>
            <w:vAlign w:val="center"/>
            <w:hideMark/>
          </w:tcPr>
          <w:p w14:paraId="7B2E5D67"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t>Yes</w:t>
            </w:r>
          </w:p>
        </w:tc>
      </w:tr>
      <w:tr w:rsidR="00B207D7" w:rsidRPr="00B207D7" w14:paraId="0CB36395" w14:textId="77777777" w:rsidTr="00C711EF">
        <w:tc>
          <w:tcPr>
            <w:tcW w:w="3438" w:type="dxa"/>
            <w:tcBorders>
              <w:top w:val="single" w:sz="4" w:space="0" w:color="auto"/>
              <w:left w:val="nil"/>
              <w:bottom w:val="single" w:sz="4" w:space="0" w:color="auto"/>
              <w:right w:val="single" w:sz="4" w:space="0" w:color="auto"/>
            </w:tcBorders>
            <w:vAlign w:val="center"/>
            <w:hideMark/>
          </w:tcPr>
          <w:p w14:paraId="01CF3FD7" w14:textId="77777777" w:rsidR="00B207D7" w:rsidRPr="00B207D7" w:rsidRDefault="00B207D7" w:rsidP="004A4D30">
            <w:pPr>
              <w:spacing w:after="120" w:line="240" w:lineRule="auto"/>
              <w:jc w:val="both"/>
              <w:rPr>
                <w:rFonts w:eastAsia="Times New Roman"/>
                <w:bCs/>
                <w:color w:val="000000"/>
                <w:sz w:val="20"/>
                <w:szCs w:val="20"/>
                <w:shd w:val="clear" w:color="auto" w:fill="FFFFFF"/>
              </w:rPr>
            </w:pPr>
            <w:r w:rsidRPr="00B207D7">
              <w:rPr>
                <w:rFonts w:eastAsia="Times New Roman"/>
                <w:bCs/>
                <w:color w:val="000000"/>
                <w:sz w:val="20"/>
                <w:szCs w:val="20"/>
                <w:shd w:val="clear" w:color="auto" w:fill="FFFFFF"/>
              </w:rPr>
              <w:t>9: Aesthetics</w:t>
            </w:r>
          </w:p>
        </w:tc>
        <w:tc>
          <w:tcPr>
            <w:tcW w:w="9612" w:type="dxa"/>
            <w:tcBorders>
              <w:top w:val="single" w:sz="4" w:space="0" w:color="auto"/>
              <w:left w:val="single" w:sz="4" w:space="0" w:color="auto"/>
              <w:bottom w:val="single" w:sz="4" w:space="0" w:color="auto"/>
              <w:right w:val="single" w:sz="4" w:space="0" w:color="auto"/>
            </w:tcBorders>
            <w:hideMark/>
          </w:tcPr>
          <w:p w14:paraId="06D0D28E" w14:textId="77777777" w:rsidR="00B207D7" w:rsidRPr="00B207D7" w:rsidRDefault="00B207D7" w:rsidP="00770EEB">
            <w:pPr>
              <w:numPr>
                <w:ilvl w:val="0"/>
                <w:numId w:val="44"/>
              </w:numPr>
              <w:spacing w:before="40" w:after="40" w:line="240" w:lineRule="auto"/>
              <w:ind w:left="311" w:hanging="284"/>
              <w:jc w:val="both"/>
              <w:rPr>
                <w:rFonts w:eastAsia="Times New Roman"/>
                <w:color w:val="000000"/>
                <w:sz w:val="20"/>
                <w:szCs w:val="20"/>
              </w:rPr>
            </w:pPr>
            <w:r w:rsidRPr="00B207D7">
              <w:rPr>
                <w:rFonts w:eastAsia="Times New Roman"/>
                <w:color w:val="000000"/>
                <w:sz w:val="20"/>
                <w:szCs w:val="20"/>
              </w:rPr>
              <w:t xml:space="preserve">The proposal makes use of a variety of materials and finishes, allowing the development to respond to the varying context of Victoria Road, Darling Street, Waterloo Street and the proposed plaza. </w:t>
            </w:r>
          </w:p>
          <w:p w14:paraId="142A54F4" w14:textId="77777777" w:rsidR="00B207D7" w:rsidRPr="00B207D7" w:rsidRDefault="00B207D7" w:rsidP="00770EEB">
            <w:pPr>
              <w:numPr>
                <w:ilvl w:val="0"/>
                <w:numId w:val="44"/>
              </w:numPr>
              <w:spacing w:before="40" w:after="120" w:line="240" w:lineRule="auto"/>
              <w:ind w:left="317" w:hanging="288"/>
              <w:jc w:val="both"/>
              <w:rPr>
                <w:rFonts w:eastAsia="Times New Roman"/>
                <w:color w:val="000000"/>
                <w:sz w:val="20"/>
                <w:szCs w:val="20"/>
              </w:rPr>
            </w:pPr>
            <w:r w:rsidRPr="00B207D7">
              <w:rPr>
                <w:rFonts w:eastAsia="Times New Roman"/>
                <w:color w:val="000000"/>
                <w:sz w:val="20"/>
                <w:szCs w:val="20"/>
              </w:rPr>
              <w:t>The aesthetics of the proposed building responds to the environment and local context and will contribute to the desired future character of the area.</w:t>
            </w:r>
          </w:p>
        </w:tc>
        <w:tc>
          <w:tcPr>
            <w:tcW w:w="1458" w:type="dxa"/>
            <w:tcBorders>
              <w:top w:val="single" w:sz="4" w:space="0" w:color="auto"/>
              <w:left w:val="single" w:sz="4" w:space="0" w:color="auto"/>
              <w:bottom w:val="single" w:sz="4" w:space="0" w:color="auto"/>
              <w:right w:val="nil"/>
            </w:tcBorders>
            <w:vAlign w:val="center"/>
            <w:hideMark/>
          </w:tcPr>
          <w:p w14:paraId="3709C410" w14:textId="77777777" w:rsidR="00B207D7" w:rsidRPr="00B207D7" w:rsidRDefault="00B207D7" w:rsidP="00B207D7">
            <w:pPr>
              <w:spacing w:after="0" w:line="240" w:lineRule="auto"/>
              <w:jc w:val="center"/>
              <w:rPr>
                <w:rFonts w:eastAsia="Times New Roman"/>
                <w:color w:val="000000"/>
              </w:rPr>
            </w:pPr>
            <w:r w:rsidRPr="00B207D7">
              <w:rPr>
                <w:rFonts w:eastAsia="Times New Roman"/>
                <w:color w:val="000000"/>
              </w:rPr>
              <w:t>Yes</w:t>
            </w:r>
          </w:p>
        </w:tc>
      </w:tr>
    </w:tbl>
    <w:p w14:paraId="59000B1E" w14:textId="77777777" w:rsidR="00B207D7" w:rsidRPr="00B207D7" w:rsidRDefault="00B207D7" w:rsidP="00B207D7">
      <w:pPr>
        <w:spacing w:after="0" w:line="240" w:lineRule="auto"/>
        <w:jc w:val="both"/>
        <w:rPr>
          <w:rFonts w:eastAsia="Times New Roman"/>
          <w:color w:val="000000"/>
          <w:sz w:val="20"/>
          <w:szCs w:val="20"/>
          <w:highlight w:val="cyan"/>
        </w:rPr>
      </w:pPr>
    </w:p>
    <w:p w14:paraId="71B75C61" w14:textId="77777777" w:rsidR="00B207D7" w:rsidRPr="00B207D7" w:rsidRDefault="00B207D7" w:rsidP="00B207D7">
      <w:pPr>
        <w:spacing w:after="0" w:line="240" w:lineRule="auto"/>
        <w:jc w:val="both"/>
        <w:rPr>
          <w:rFonts w:eastAsia="Times New Roman"/>
          <w:color w:val="000000"/>
          <w:sz w:val="22"/>
          <w:szCs w:val="22"/>
        </w:rPr>
      </w:pPr>
      <w:r w:rsidRPr="00B207D7">
        <w:rPr>
          <w:rFonts w:eastAsia="Times New Roman"/>
          <w:color w:val="000000"/>
          <w:sz w:val="22"/>
          <w:szCs w:val="22"/>
        </w:rPr>
        <w:t>An assessment against the objectives of the ADG are summarised below:</w:t>
      </w:r>
    </w:p>
    <w:p w14:paraId="225FF751" w14:textId="77777777" w:rsidR="00B207D7" w:rsidRPr="00B207D7" w:rsidRDefault="00B207D7" w:rsidP="00B207D7">
      <w:pPr>
        <w:spacing w:after="0" w:line="240" w:lineRule="auto"/>
        <w:jc w:val="both"/>
        <w:rPr>
          <w:rFonts w:eastAsia="Times New Roman"/>
          <w:color w:val="000000"/>
          <w:sz w:val="22"/>
          <w:szCs w:val="22"/>
        </w:rPr>
      </w:pPr>
    </w:p>
    <w:tbl>
      <w:tblPr>
        <w:tblW w:w="1476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3438"/>
        <w:gridCol w:w="9630"/>
        <w:gridCol w:w="1692"/>
      </w:tblGrid>
      <w:tr w:rsidR="00B207D7" w:rsidRPr="00B207D7" w14:paraId="70C12F2D" w14:textId="77777777" w:rsidTr="00FA7A5B">
        <w:trPr>
          <w:trHeight w:val="432"/>
        </w:trPr>
        <w:tc>
          <w:tcPr>
            <w:tcW w:w="3438"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569F9E7D" w14:textId="77777777" w:rsidR="00B207D7" w:rsidRPr="00B207D7" w:rsidRDefault="00B207D7" w:rsidP="00B207D7">
            <w:pPr>
              <w:spacing w:after="0" w:line="240" w:lineRule="auto"/>
              <w:jc w:val="both"/>
              <w:rPr>
                <w:rFonts w:eastAsia="Times New Roman"/>
                <w:b/>
                <w:color w:val="000000"/>
                <w:sz w:val="20"/>
                <w:szCs w:val="20"/>
              </w:rPr>
            </w:pPr>
            <w:r w:rsidRPr="00B207D7">
              <w:rPr>
                <w:rFonts w:eastAsia="Times New Roman"/>
                <w:b/>
                <w:color w:val="000000"/>
                <w:sz w:val="20"/>
                <w:szCs w:val="20"/>
              </w:rPr>
              <w:t>Objectives</w:t>
            </w:r>
          </w:p>
        </w:tc>
        <w:tc>
          <w:tcPr>
            <w:tcW w:w="9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49006DD" w14:textId="77777777" w:rsidR="00B207D7" w:rsidRPr="00B207D7" w:rsidRDefault="00B207D7" w:rsidP="00B207D7">
            <w:pPr>
              <w:spacing w:after="0" w:line="240" w:lineRule="auto"/>
              <w:jc w:val="both"/>
              <w:rPr>
                <w:rFonts w:eastAsia="Times New Roman"/>
                <w:b/>
                <w:color w:val="000000"/>
                <w:sz w:val="20"/>
                <w:szCs w:val="20"/>
              </w:rPr>
            </w:pPr>
            <w:r w:rsidRPr="00B207D7">
              <w:rPr>
                <w:rFonts w:eastAsia="Times New Roman"/>
                <w:b/>
                <w:color w:val="000000"/>
                <w:sz w:val="20"/>
                <w:szCs w:val="20"/>
              </w:rPr>
              <w:t>Design Response</w:t>
            </w:r>
          </w:p>
        </w:tc>
        <w:tc>
          <w:tcPr>
            <w:tcW w:w="1692" w:type="dxa"/>
            <w:tcBorders>
              <w:top w:val="single" w:sz="4" w:space="0" w:color="auto"/>
              <w:left w:val="single" w:sz="4" w:space="0" w:color="auto"/>
              <w:bottom w:val="single" w:sz="4" w:space="0" w:color="auto"/>
              <w:right w:val="nil"/>
            </w:tcBorders>
            <w:shd w:val="clear" w:color="auto" w:fill="BFBFBF" w:themeFill="background1" w:themeFillShade="BF"/>
            <w:vAlign w:val="center"/>
          </w:tcPr>
          <w:p w14:paraId="646423E0" w14:textId="77777777" w:rsidR="00B207D7" w:rsidRPr="00B207D7" w:rsidRDefault="00B207D7" w:rsidP="00B207D7">
            <w:pPr>
              <w:spacing w:after="0" w:line="240" w:lineRule="auto"/>
              <w:jc w:val="center"/>
              <w:rPr>
                <w:rFonts w:eastAsia="Times New Roman"/>
                <w:b/>
                <w:color w:val="000000"/>
                <w:sz w:val="20"/>
                <w:szCs w:val="20"/>
              </w:rPr>
            </w:pPr>
            <w:r w:rsidRPr="00B207D7">
              <w:rPr>
                <w:rFonts w:eastAsia="Times New Roman"/>
                <w:b/>
                <w:color w:val="000000"/>
                <w:sz w:val="20"/>
                <w:szCs w:val="20"/>
              </w:rPr>
              <w:t>Consistent?</w:t>
            </w:r>
          </w:p>
        </w:tc>
      </w:tr>
      <w:tr w:rsidR="00B207D7" w:rsidRPr="00B207D7" w14:paraId="561D5353" w14:textId="77777777" w:rsidTr="00FA7A5B">
        <w:tc>
          <w:tcPr>
            <w:tcW w:w="343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E3BB348" w14:textId="77777777" w:rsidR="00B207D7" w:rsidRPr="00B207D7" w:rsidRDefault="00B207D7" w:rsidP="00B207D7">
            <w:pPr>
              <w:spacing w:after="0" w:line="240" w:lineRule="auto"/>
              <w:jc w:val="both"/>
              <w:rPr>
                <w:rFonts w:eastAsia="Times New Roman"/>
                <w:b/>
                <w:color w:val="000000"/>
                <w:sz w:val="20"/>
                <w:szCs w:val="20"/>
              </w:rPr>
            </w:pPr>
            <w:r w:rsidRPr="00B207D7">
              <w:rPr>
                <w:rFonts w:eastAsia="Times New Roman"/>
                <w:b/>
                <w:color w:val="000000"/>
                <w:sz w:val="20"/>
                <w:szCs w:val="20"/>
              </w:rPr>
              <w:t>Part 3: Siting</w:t>
            </w:r>
          </w:p>
        </w:tc>
        <w:tc>
          <w:tcPr>
            <w:tcW w:w="9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599438" w14:textId="77777777" w:rsidR="00B207D7" w:rsidRPr="00B207D7" w:rsidRDefault="00B207D7" w:rsidP="00B207D7">
            <w:pPr>
              <w:spacing w:after="0" w:line="240" w:lineRule="auto"/>
              <w:jc w:val="both"/>
              <w:rPr>
                <w:rFonts w:eastAsia="Times New Roman"/>
                <w:b/>
                <w:color w:val="000000"/>
                <w:sz w:val="20"/>
                <w:szCs w:val="20"/>
              </w:rPr>
            </w:pPr>
          </w:p>
        </w:tc>
        <w:tc>
          <w:tcPr>
            <w:tcW w:w="1692"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6E97F19F" w14:textId="77777777" w:rsidR="00B207D7" w:rsidRPr="00B207D7" w:rsidRDefault="00B207D7" w:rsidP="00B207D7">
            <w:pPr>
              <w:spacing w:after="0" w:line="240" w:lineRule="auto"/>
              <w:jc w:val="center"/>
              <w:rPr>
                <w:rFonts w:eastAsia="Times New Roman"/>
                <w:b/>
                <w:color w:val="000000"/>
                <w:sz w:val="20"/>
                <w:szCs w:val="20"/>
              </w:rPr>
            </w:pPr>
          </w:p>
        </w:tc>
      </w:tr>
      <w:tr w:rsidR="00B207D7" w:rsidRPr="00B207D7" w14:paraId="4FA70C65"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E128D04" w14:textId="77777777" w:rsidR="00B207D7" w:rsidRPr="00B207D7" w:rsidRDefault="00B207D7" w:rsidP="00B207D7">
            <w:pPr>
              <w:spacing w:after="0" w:line="240" w:lineRule="auto"/>
              <w:jc w:val="both"/>
              <w:rPr>
                <w:rFonts w:eastAsia="Times New Roman"/>
                <w:b/>
                <w:bCs/>
                <w:color w:val="000000"/>
                <w:sz w:val="20"/>
                <w:szCs w:val="20"/>
              </w:rPr>
            </w:pPr>
            <w:r w:rsidRPr="00B207D7">
              <w:rPr>
                <w:rFonts w:eastAsia="Times New Roman"/>
                <w:b/>
                <w:bCs/>
                <w:color w:val="000000"/>
                <w:sz w:val="20"/>
                <w:szCs w:val="20"/>
              </w:rPr>
              <w:t>3A Site analysis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B8A193" w14:textId="77777777" w:rsidR="00B207D7" w:rsidRPr="00B207D7" w:rsidRDefault="00B207D7" w:rsidP="00B207D7">
            <w:pPr>
              <w:spacing w:after="0" w:line="240" w:lineRule="auto"/>
              <w:jc w:val="both"/>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0E1B7D6A"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7838758E" w14:textId="77777777" w:rsidTr="00FA7A5B">
        <w:tc>
          <w:tcPr>
            <w:tcW w:w="3438" w:type="dxa"/>
            <w:tcBorders>
              <w:top w:val="single" w:sz="4" w:space="0" w:color="auto"/>
              <w:left w:val="nil"/>
              <w:bottom w:val="single" w:sz="4" w:space="0" w:color="auto"/>
              <w:right w:val="single" w:sz="4" w:space="0" w:color="auto"/>
            </w:tcBorders>
            <w:vAlign w:val="center"/>
            <w:hideMark/>
          </w:tcPr>
          <w:p w14:paraId="56936411" w14:textId="77777777" w:rsidR="00B207D7" w:rsidRPr="00B207D7" w:rsidRDefault="00B207D7" w:rsidP="00B207D7">
            <w:pPr>
              <w:spacing w:after="120" w:line="240" w:lineRule="auto"/>
              <w:rPr>
                <w:rFonts w:eastAsia="Times New Roman"/>
                <w:color w:val="000000"/>
                <w:sz w:val="20"/>
                <w:szCs w:val="20"/>
              </w:rPr>
            </w:pPr>
            <w:r w:rsidRPr="00B207D7">
              <w:rPr>
                <w:rFonts w:eastAsia="Times New Roman"/>
                <w:color w:val="000000"/>
                <w:sz w:val="20"/>
                <w:szCs w:val="20"/>
              </w:rPr>
              <w:t>Site analysis illustrates that design decisions have been based on opportunities and constraints of the site conditions and their relationship to the surrounding context.</w:t>
            </w:r>
          </w:p>
        </w:tc>
        <w:tc>
          <w:tcPr>
            <w:tcW w:w="9630" w:type="dxa"/>
            <w:tcBorders>
              <w:top w:val="single" w:sz="4" w:space="0" w:color="auto"/>
              <w:left w:val="single" w:sz="4" w:space="0" w:color="auto"/>
              <w:bottom w:val="single" w:sz="4" w:space="0" w:color="auto"/>
              <w:right w:val="single" w:sz="4" w:space="0" w:color="auto"/>
            </w:tcBorders>
            <w:hideMark/>
          </w:tcPr>
          <w:p w14:paraId="6F72D729"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proposal is informed by a site analysis, identifying opportunities and constraints of the site and surrounding context.</w:t>
            </w:r>
          </w:p>
        </w:tc>
        <w:tc>
          <w:tcPr>
            <w:tcW w:w="1692" w:type="dxa"/>
            <w:tcBorders>
              <w:top w:val="single" w:sz="4" w:space="0" w:color="auto"/>
              <w:left w:val="single" w:sz="4" w:space="0" w:color="auto"/>
              <w:bottom w:val="single" w:sz="4" w:space="0" w:color="auto"/>
              <w:right w:val="nil"/>
            </w:tcBorders>
            <w:vAlign w:val="center"/>
            <w:hideMark/>
          </w:tcPr>
          <w:p w14:paraId="23B52AD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02F419E0"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902BC6D" w14:textId="77777777" w:rsidR="00B207D7" w:rsidRPr="00B207D7" w:rsidRDefault="00B207D7" w:rsidP="00B207D7">
            <w:pPr>
              <w:spacing w:after="0" w:line="240" w:lineRule="auto"/>
              <w:jc w:val="both"/>
              <w:rPr>
                <w:rFonts w:eastAsia="Times New Roman"/>
                <w:b/>
                <w:bCs/>
                <w:color w:val="000000"/>
                <w:sz w:val="20"/>
                <w:szCs w:val="20"/>
              </w:rPr>
            </w:pPr>
            <w:r w:rsidRPr="00B207D7">
              <w:rPr>
                <w:rFonts w:eastAsia="Times New Roman"/>
                <w:b/>
                <w:bCs/>
                <w:color w:val="000000"/>
                <w:sz w:val="20"/>
                <w:szCs w:val="20"/>
              </w:rPr>
              <w:t>3B Orientation</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03748B" w14:textId="77777777" w:rsidR="00B207D7" w:rsidRPr="00B207D7" w:rsidRDefault="00B207D7" w:rsidP="00B207D7">
            <w:pPr>
              <w:spacing w:after="0" w:line="240" w:lineRule="auto"/>
              <w:jc w:val="both"/>
              <w:rPr>
                <w:rFonts w:eastAsia="Times New Roman"/>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449AD542" w14:textId="77777777" w:rsidR="00B207D7" w:rsidRPr="00B207D7" w:rsidRDefault="00B207D7" w:rsidP="00B207D7">
            <w:pPr>
              <w:spacing w:after="0" w:line="240" w:lineRule="auto"/>
              <w:jc w:val="center"/>
              <w:rPr>
                <w:rFonts w:eastAsia="Times New Roman"/>
                <w:color w:val="000000"/>
                <w:sz w:val="20"/>
                <w:szCs w:val="20"/>
                <w:highlight w:val="yellow"/>
              </w:rPr>
            </w:pPr>
          </w:p>
        </w:tc>
      </w:tr>
      <w:tr w:rsidR="00B207D7" w:rsidRPr="00B207D7" w14:paraId="421D048D" w14:textId="77777777" w:rsidTr="00FA7A5B">
        <w:tc>
          <w:tcPr>
            <w:tcW w:w="3438" w:type="dxa"/>
            <w:tcBorders>
              <w:top w:val="single" w:sz="4" w:space="0" w:color="auto"/>
              <w:left w:val="nil"/>
              <w:bottom w:val="single" w:sz="4" w:space="0" w:color="auto"/>
              <w:right w:val="single" w:sz="4" w:space="0" w:color="auto"/>
            </w:tcBorders>
            <w:vAlign w:val="center"/>
            <w:hideMark/>
          </w:tcPr>
          <w:p w14:paraId="69915222"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Building types and layouts respond </w:t>
            </w:r>
            <w:r w:rsidRPr="00B207D7">
              <w:rPr>
                <w:rFonts w:eastAsia="Times New Roman"/>
                <w:color w:val="000000"/>
                <w:sz w:val="20"/>
                <w:szCs w:val="20"/>
              </w:rPr>
              <w:lastRenderedPageBreak/>
              <w:t>to the streetscape and site while optimising solar access within the development.</w:t>
            </w:r>
          </w:p>
        </w:tc>
        <w:tc>
          <w:tcPr>
            <w:tcW w:w="9630" w:type="dxa"/>
            <w:tcBorders>
              <w:top w:val="single" w:sz="4" w:space="0" w:color="auto"/>
              <w:left w:val="single" w:sz="4" w:space="0" w:color="auto"/>
              <w:bottom w:val="single" w:sz="4" w:space="0" w:color="auto"/>
              <w:right w:val="single" w:sz="4" w:space="0" w:color="auto"/>
            </w:tcBorders>
            <w:hideMark/>
          </w:tcPr>
          <w:p w14:paraId="0708BF32" w14:textId="77777777" w:rsidR="00B207D7" w:rsidRPr="00B207D7" w:rsidRDefault="00B207D7" w:rsidP="00770EEB">
            <w:pPr>
              <w:numPr>
                <w:ilvl w:val="0"/>
                <w:numId w:val="44"/>
              </w:numPr>
              <w:spacing w:after="40" w:line="240" w:lineRule="auto"/>
              <w:ind w:left="331" w:hanging="331"/>
              <w:jc w:val="both"/>
              <w:rPr>
                <w:rFonts w:eastAsia="Times New Roman"/>
                <w:color w:val="000000"/>
                <w:sz w:val="20"/>
                <w:szCs w:val="20"/>
              </w:rPr>
            </w:pPr>
            <w:r w:rsidRPr="00B207D7">
              <w:rPr>
                <w:rFonts w:eastAsia="Times New Roman"/>
                <w:color w:val="000000"/>
                <w:sz w:val="20"/>
                <w:szCs w:val="20"/>
              </w:rPr>
              <w:lastRenderedPageBreak/>
              <w:t>The site has an area of 7,330m</w:t>
            </w:r>
            <w:r w:rsidRPr="00B207D7">
              <w:rPr>
                <w:rFonts w:eastAsia="Times New Roman"/>
                <w:color w:val="000000"/>
                <w:sz w:val="20"/>
                <w:szCs w:val="20"/>
                <w:vertAlign w:val="superscript"/>
              </w:rPr>
              <w:t>2</w:t>
            </w:r>
            <w:r w:rsidRPr="00B207D7">
              <w:rPr>
                <w:rFonts w:eastAsia="Times New Roman"/>
                <w:color w:val="000000"/>
                <w:sz w:val="20"/>
                <w:szCs w:val="20"/>
              </w:rPr>
              <w:t xml:space="preserve"> and has frontages to Victoria Road, Waterloo Street and Darling </w:t>
            </w:r>
            <w:r w:rsidRPr="00B207D7">
              <w:rPr>
                <w:rFonts w:eastAsia="Times New Roman"/>
                <w:color w:val="000000"/>
                <w:sz w:val="20"/>
                <w:szCs w:val="20"/>
              </w:rPr>
              <w:lastRenderedPageBreak/>
              <w:t>Street.  The intersection of Victoria Road and Darling Street represents the peak of a ridge running north east / south west. The frontage to Victoria Road is 97 metres and the land falls approximately 6.3 metres towards the Iron Cove Bridge to the north west.</w:t>
            </w:r>
          </w:p>
          <w:p w14:paraId="759B874D" w14:textId="77777777" w:rsidR="00B207D7" w:rsidRPr="00B207D7" w:rsidRDefault="00B207D7" w:rsidP="00770EEB">
            <w:pPr>
              <w:numPr>
                <w:ilvl w:val="0"/>
                <w:numId w:val="44"/>
              </w:numPr>
              <w:spacing w:after="40" w:line="240" w:lineRule="auto"/>
              <w:ind w:left="331" w:hanging="331"/>
              <w:jc w:val="both"/>
              <w:rPr>
                <w:rFonts w:eastAsia="Times New Roman"/>
                <w:color w:val="000000"/>
                <w:sz w:val="20"/>
                <w:szCs w:val="20"/>
              </w:rPr>
            </w:pPr>
            <w:r w:rsidRPr="00B207D7">
              <w:rPr>
                <w:rFonts w:eastAsia="Times New Roman"/>
                <w:color w:val="000000"/>
                <w:sz w:val="20"/>
                <w:szCs w:val="20"/>
              </w:rPr>
              <w:t>The development proposes the removal of one of the two existing buildings on Darling Street to create a link into the Heritage Lane. The facade and awning of the remaining building is to be maintained for visual consistency and weather protection.</w:t>
            </w:r>
          </w:p>
          <w:p w14:paraId="6AA28045" w14:textId="77777777" w:rsidR="00B207D7" w:rsidRPr="00B207D7" w:rsidRDefault="00B207D7" w:rsidP="00770EEB">
            <w:pPr>
              <w:numPr>
                <w:ilvl w:val="0"/>
                <w:numId w:val="44"/>
              </w:numPr>
              <w:spacing w:after="40" w:line="240" w:lineRule="auto"/>
              <w:ind w:left="331" w:hanging="331"/>
              <w:jc w:val="both"/>
              <w:rPr>
                <w:rFonts w:eastAsia="Times New Roman"/>
                <w:color w:val="000000"/>
                <w:sz w:val="20"/>
                <w:szCs w:val="20"/>
              </w:rPr>
            </w:pPr>
            <w:r w:rsidRPr="00B207D7">
              <w:rPr>
                <w:rFonts w:eastAsia="Times New Roman"/>
                <w:color w:val="000000"/>
                <w:sz w:val="20"/>
                <w:szCs w:val="20"/>
              </w:rPr>
              <w:t>The proposed building on Waterloo Street is consistent with the requirements of LDCP200 as it conforms with the residential scale, character, and materials of the existing terraces along the southern side of the street.</w:t>
            </w:r>
          </w:p>
          <w:p w14:paraId="771FB519" w14:textId="77777777" w:rsidR="00B207D7" w:rsidRPr="00B207D7" w:rsidRDefault="00B207D7" w:rsidP="00770EEB">
            <w:pPr>
              <w:numPr>
                <w:ilvl w:val="0"/>
                <w:numId w:val="44"/>
              </w:numPr>
              <w:spacing w:after="40" w:line="240" w:lineRule="auto"/>
              <w:ind w:left="331" w:hanging="331"/>
              <w:jc w:val="both"/>
              <w:rPr>
                <w:rFonts w:eastAsia="Times New Roman"/>
                <w:color w:val="000000"/>
                <w:sz w:val="20"/>
                <w:szCs w:val="20"/>
              </w:rPr>
            </w:pPr>
            <w:r w:rsidRPr="00B207D7">
              <w:rPr>
                <w:rFonts w:eastAsia="Times New Roman"/>
                <w:color w:val="000000"/>
                <w:sz w:val="20"/>
                <w:szCs w:val="20"/>
              </w:rPr>
              <w:t xml:space="preserve">The built form on Victoria Road will be experienced </w:t>
            </w:r>
            <w:bookmarkStart w:id="30" w:name="_Hlk48112526"/>
            <w:r w:rsidRPr="00B207D7">
              <w:rPr>
                <w:rFonts w:eastAsia="Times New Roman"/>
                <w:color w:val="000000"/>
                <w:sz w:val="20"/>
                <w:szCs w:val="20"/>
              </w:rPr>
              <w:t>predominately</w:t>
            </w:r>
            <w:bookmarkEnd w:id="30"/>
            <w:r w:rsidRPr="00B207D7">
              <w:rPr>
                <w:rFonts w:eastAsia="Times New Roman"/>
                <w:color w:val="000000"/>
                <w:sz w:val="20"/>
                <w:szCs w:val="20"/>
              </w:rPr>
              <w:t xml:space="preserve"> by people passing in cars. The scale of the development from a distance is broken down by stepping building heights which responds to the topography of the site.</w:t>
            </w:r>
          </w:p>
          <w:p w14:paraId="16737EB7" w14:textId="77777777" w:rsidR="00B207D7" w:rsidRPr="00B207D7" w:rsidRDefault="00B207D7" w:rsidP="00770EEB">
            <w:pPr>
              <w:numPr>
                <w:ilvl w:val="0"/>
                <w:numId w:val="44"/>
              </w:numPr>
              <w:spacing w:after="40" w:line="240" w:lineRule="auto"/>
              <w:ind w:left="331"/>
              <w:jc w:val="both"/>
              <w:rPr>
                <w:rFonts w:eastAsia="Times New Roman"/>
                <w:color w:val="000000"/>
                <w:sz w:val="20"/>
                <w:szCs w:val="20"/>
              </w:rPr>
            </w:pPr>
            <w:r w:rsidRPr="00B207D7">
              <w:rPr>
                <w:rFonts w:eastAsia="Times New Roman"/>
                <w:color w:val="000000"/>
                <w:sz w:val="20"/>
                <w:szCs w:val="20"/>
              </w:rPr>
              <w:t>Each street edge is treated to fit in with the local public domain character.  The streets are linked via a series of lanes, to each other via the plaza.</w:t>
            </w:r>
          </w:p>
          <w:p w14:paraId="67D0E50E" w14:textId="77777777" w:rsidR="00B207D7" w:rsidRPr="00B207D7" w:rsidRDefault="00B207D7" w:rsidP="00770EEB">
            <w:pPr>
              <w:numPr>
                <w:ilvl w:val="0"/>
                <w:numId w:val="44"/>
              </w:numPr>
              <w:spacing w:after="120" w:line="240" w:lineRule="auto"/>
              <w:ind w:left="331"/>
              <w:jc w:val="both"/>
              <w:rPr>
                <w:rFonts w:eastAsia="Times New Roman"/>
                <w:color w:val="000000"/>
                <w:sz w:val="20"/>
                <w:szCs w:val="20"/>
              </w:rPr>
            </w:pPr>
            <w:r w:rsidRPr="00B207D7">
              <w:rPr>
                <w:rFonts w:eastAsia="Times New Roman"/>
                <w:color w:val="000000"/>
                <w:sz w:val="20"/>
                <w:szCs w:val="20"/>
              </w:rPr>
              <w:t>Taller buildings are located along the Victoria Road frontage to maximise solar access to communal and public open spaces within the development in accordance with LDCP 2000 – Part D1.</w:t>
            </w:r>
          </w:p>
        </w:tc>
        <w:tc>
          <w:tcPr>
            <w:tcW w:w="1692" w:type="dxa"/>
            <w:tcBorders>
              <w:top w:val="single" w:sz="4" w:space="0" w:color="auto"/>
              <w:left w:val="single" w:sz="4" w:space="0" w:color="auto"/>
              <w:bottom w:val="single" w:sz="4" w:space="0" w:color="auto"/>
              <w:right w:val="nil"/>
            </w:tcBorders>
            <w:vAlign w:val="center"/>
            <w:hideMark/>
          </w:tcPr>
          <w:p w14:paraId="53F03B3A"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lastRenderedPageBreak/>
              <w:t>Yes</w:t>
            </w:r>
          </w:p>
        </w:tc>
      </w:tr>
      <w:tr w:rsidR="00B207D7" w:rsidRPr="00B207D7" w14:paraId="769665F3" w14:textId="77777777" w:rsidTr="00FA7A5B">
        <w:tc>
          <w:tcPr>
            <w:tcW w:w="3438" w:type="dxa"/>
            <w:tcBorders>
              <w:top w:val="single" w:sz="4" w:space="0" w:color="auto"/>
              <w:left w:val="nil"/>
              <w:bottom w:val="single" w:sz="4" w:space="0" w:color="auto"/>
              <w:right w:val="single" w:sz="4" w:space="0" w:color="auto"/>
            </w:tcBorders>
            <w:vAlign w:val="center"/>
          </w:tcPr>
          <w:p w14:paraId="6E445EF3"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Overshadowing of neighbouring properties is minimised during mid-winter.</w:t>
            </w:r>
          </w:p>
          <w:p w14:paraId="4FFB864A" w14:textId="77777777" w:rsidR="00B207D7" w:rsidRPr="00B207D7" w:rsidRDefault="00B207D7" w:rsidP="00B207D7">
            <w:pPr>
              <w:spacing w:after="0" w:line="240" w:lineRule="auto"/>
              <w:ind w:left="284"/>
              <w:rPr>
                <w:rFonts w:eastAsia="Times New Roman"/>
                <w:color w:val="000000"/>
                <w:sz w:val="20"/>
                <w:szCs w:val="20"/>
              </w:rPr>
            </w:pPr>
          </w:p>
        </w:tc>
        <w:tc>
          <w:tcPr>
            <w:tcW w:w="9630" w:type="dxa"/>
            <w:tcBorders>
              <w:top w:val="single" w:sz="4" w:space="0" w:color="auto"/>
              <w:left w:val="single" w:sz="4" w:space="0" w:color="auto"/>
              <w:bottom w:val="single" w:sz="4" w:space="0" w:color="auto"/>
              <w:right w:val="single" w:sz="4" w:space="0" w:color="auto"/>
            </w:tcBorders>
            <w:hideMark/>
          </w:tcPr>
          <w:p w14:paraId="7F5BA204" w14:textId="77777777" w:rsidR="00B207D7" w:rsidRPr="00B207D7" w:rsidRDefault="00B207D7" w:rsidP="00770EEB">
            <w:pPr>
              <w:numPr>
                <w:ilvl w:val="0"/>
                <w:numId w:val="44"/>
              </w:numPr>
              <w:spacing w:after="40" w:line="240" w:lineRule="auto"/>
              <w:ind w:left="331" w:hanging="331"/>
              <w:jc w:val="both"/>
              <w:rPr>
                <w:rFonts w:eastAsia="Times New Roman"/>
                <w:color w:val="000000"/>
                <w:sz w:val="20"/>
                <w:szCs w:val="20"/>
              </w:rPr>
            </w:pPr>
            <w:r w:rsidRPr="00B207D7">
              <w:rPr>
                <w:rFonts w:eastAsia="Times New Roman"/>
                <w:color w:val="000000"/>
                <w:sz w:val="20"/>
                <w:szCs w:val="20"/>
              </w:rPr>
              <w:t>LDCP – Part D1 requires that residential properties along Waterloo Street to the west receive direct sunlight for a minimum of three hours between 9am and 3pm in mid-winter. The proposal complies with this requirement.</w:t>
            </w:r>
          </w:p>
          <w:p w14:paraId="79636B2F"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extent of overshadowing over adjoining commercial development to the south is considered acceptable given the design response to the opportunities and constraints of the site.</w:t>
            </w:r>
          </w:p>
        </w:tc>
        <w:tc>
          <w:tcPr>
            <w:tcW w:w="1692" w:type="dxa"/>
            <w:tcBorders>
              <w:top w:val="single" w:sz="4" w:space="0" w:color="auto"/>
              <w:left w:val="single" w:sz="4" w:space="0" w:color="auto"/>
              <w:bottom w:val="single" w:sz="4" w:space="0" w:color="auto"/>
              <w:right w:val="nil"/>
            </w:tcBorders>
            <w:vAlign w:val="center"/>
            <w:hideMark/>
          </w:tcPr>
          <w:p w14:paraId="7613F477"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7FA13079"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2D20AB3"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3C Public domain interface</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F12C66" w14:textId="77777777" w:rsidR="00B207D7" w:rsidRPr="00B207D7" w:rsidRDefault="00B207D7" w:rsidP="00B207D7">
            <w:pPr>
              <w:spacing w:after="0" w:line="240" w:lineRule="auto"/>
              <w:rPr>
                <w:rFonts w:eastAsia="Times New Roman"/>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154127D1" w14:textId="77777777" w:rsidR="00B207D7" w:rsidRPr="00B207D7" w:rsidRDefault="00B207D7" w:rsidP="00B207D7">
            <w:pPr>
              <w:spacing w:after="0" w:line="240" w:lineRule="auto"/>
              <w:jc w:val="center"/>
              <w:rPr>
                <w:rFonts w:eastAsia="Times New Roman"/>
                <w:color w:val="000000"/>
                <w:sz w:val="20"/>
                <w:szCs w:val="20"/>
                <w:highlight w:val="yellow"/>
              </w:rPr>
            </w:pPr>
          </w:p>
        </w:tc>
      </w:tr>
      <w:tr w:rsidR="00B207D7" w:rsidRPr="00B207D7" w14:paraId="44554893" w14:textId="77777777" w:rsidTr="00FA7A5B">
        <w:tc>
          <w:tcPr>
            <w:tcW w:w="3438" w:type="dxa"/>
            <w:tcBorders>
              <w:top w:val="single" w:sz="4" w:space="0" w:color="auto"/>
              <w:left w:val="nil"/>
              <w:bottom w:val="single" w:sz="4" w:space="0" w:color="auto"/>
              <w:right w:val="single" w:sz="4" w:space="0" w:color="auto"/>
            </w:tcBorders>
            <w:vAlign w:val="center"/>
            <w:hideMark/>
          </w:tcPr>
          <w:p w14:paraId="65CD90F5"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Transition between private and public domain is achieved without compromising safety and security.</w:t>
            </w:r>
          </w:p>
        </w:tc>
        <w:tc>
          <w:tcPr>
            <w:tcW w:w="9630" w:type="dxa"/>
            <w:tcBorders>
              <w:top w:val="single" w:sz="4" w:space="0" w:color="auto"/>
              <w:left w:val="single" w:sz="4" w:space="0" w:color="auto"/>
              <w:bottom w:val="single" w:sz="4" w:space="0" w:color="auto"/>
              <w:right w:val="single" w:sz="4" w:space="0" w:color="auto"/>
            </w:tcBorders>
            <w:hideMark/>
          </w:tcPr>
          <w:p w14:paraId="1A3F02B7"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Passive surveillance is available from balconies and windows which overlook the public domain and public open space surrounding the site.</w:t>
            </w:r>
          </w:p>
          <w:p w14:paraId="7E57D5AF"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Building entries are located on different street frontages. The proposal incorporates awnings, signage and considered visual elements to highlight building entry points off footpath.</w:t>
            </w:r>
          </w:p>
          <w:p w14:paraId="0AAD850D"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The residential components of the development have clear entrances with foyers for casual interaction and these clearly delineate the public and private domain.</w:t>
            </w:r>
          </w:p>
        </w:tc>
        <w:tc>
          <w:tcPr>
            <w:tcW w:w="1692" w:type="dxa"/>
            <w:tcBorders>
              <w:top w:val="single" w:sz="4" w:space="0" w:color="auto"/>
              <w:left w:val="single" w:sz="4" w:space="0" w:color="auto"/>
              <w:bottom w:val="single" w:sz="4" w:space="0" w:color="auto"/>
              <w:right w:val="nil"/>
            </w:tcBorders>
            <w:vAlign w:val="center"/>
          </w:tcPr>
          <w:p w14:paraId="3DD5FB8B"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p w14:paraId="551FE9B3" w14:textId="77777777" w:rsidR="00B207D7" w:rsidRPr="00B207D7" w:rsidRDefault="00B207D7" w:rsidP="00B207D7">
            <w:pPr>
              <w:spacing w:after="0" w:line="240" w:lineRule="auto"/>
              <w:jc w:val="center"/>
              <w:rPr>
                <w:rFonts w:eastAsia="Times New Roman"/>
                <w:color w:val="000000"/>
                <w:sz w:val="20"/>
                <w:szCs w:val="20"/>
              </w:rPr>
            </w:pPr>
          </w:p>
        </w:tc>
      </w:tr>
      <w:tr w:rsidR="00B207D7" w:rsidRPr="00B207D7" w14:paraId="7CF553C6" w14:textId="77777777" w:rsidTr="00FA7A5B">
        <w:tc>
          <w:tcPr>
            <w:tcW w:w="3438" w:type="dxa"/>
            <w:tcBorders>
              <w:top w:val="single" w:sz="4" w:space="0" w:color="auto"/>
              <w:left w:val="nil"/>
              <w:bottom w:val="single" w:sz="4" w:space="0" w:color="auto"/>
              <w:right w:val="single" w:sz="4" w:space="0" w:color="auto"/>
            </w:tcBorders>
            <w:vAlign w:val="center"/>
            <w:hideMark/>
          </w:tcPr>
          <w:p w14:paraId="16CE135C"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Amenity of the public domain is retained and enhanced.</w:t>
            </w:r>
          </w:p>
        </w:tc>
        <w:tc>
          <w:tcPr>
            <w:tcW w:w="9630" w:type="dxa"/>
            <w:tcBorders>
              <w:top w:val="single" w:sz="4" w:space="0" w:color="auto"/>
              <w:left w:val="single" w:sz="4" w:space="0" w:color="auto"/>
              <w:bottom w:val="single" w:sz="4" w:space="0" w:color="auto"/>
              <w:right w:val="single" w:sz="4" w:space="0" w:color="auto"/>
            </w:tcBorders>
            <w:hideMark/>
          </w:tcPr>
          <w:p w14:paraId="7AC96FBC"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The ground floor contains commercial and retail tenancies to activate the public domain, including outdoor dining area, as well as residential foyers.  The entrances to each component are well separated and have differences in design and architectural detailing to avoid confusion.</w:t>
            </w:r>
          </w:p>
          <w:p w14:paraId="1CD06BCC" w14:textId="77777777" w:rsidR="00B207D7" w:rsidRPr="00B207D7" w:rsidRDefault="00B207D7" w:rsidP="00770EEB">
            <w:pPr>
              <w:numPr>
                <w:ilvl w:val="0"/>
                <w:numId w:val="44"/>
              </w:numPr>
              <w:spacing w:after="40" w:line="240" w:lineRule="auto"/>
              <w:ind w:left="317" w:hanging="317"/>
              <w:jc w:val="both"/>
              <w:rPr>
                <w:rFonts w:eastAsia="Times New Roman"/>
                <w:color w:val="000000"/>
                <w:sz w:val="20"/>
                <w:szCs w:val="20"/>
              </w:rPr>
            </w:pPr>
            <w:r w:rsidRPr="00B207D7">
              <w:rPr>
                <w:rFonts w:eastAsia="Times New Roman"/>
                <w:color w:val="000000"/>
                <w:sz w:val="20"/>
                <w:szCs w:val="20"/>
              </w:rPr>
              <w:t>Planting is provided along Victoria Road and Waterloo Street to improve the public domain.</w:t>
            </w:r>
          </w:p>
          <w:p w14:paraId="02C42530"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The design positively addresses all street frontages with active façades and minimal use of blank walls.</w:t>
            </w:r>
          </w:p>
        </w:tc>
        <w:tc>
          <w:tcPr>
            <w:tcW w:w="1692" w:type="dxa"/>
            <w:tcBorders>
              <w:top w:val="single" w:sz="4" w:space="0" w:color="auto"/>
              <w:left w:val="single" w:sz="4" w:space="0" w:color="auto"/>
              <w:bottom w:val="single" w:sz="4" w:space="0" w:color="auto"/>
              <w:right w:val="nil"/>
            </w:tcBorders>
            <w:vAlign w:val="center"/>
            <w:hideMark/>
          </w:tcPr>
          <w:p w14:paraId="39D35F21"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1413146C"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A9BBB27"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lastRenderedPageBreak/>
              <w:t>3D Communal and public open space</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367BA7B" w14:textId="77777777" w:rsidR="00B207D7" w:rsidRPr="00B207D7" w:rsidRDefault="00B207D7" w:rsidP="00B207D7">
            <w:pPr>
              <w:spacing w:after="0" w:line="240" w:lineRule="auto"/>
              <w:rPr>
                <w:rFonts w:eastAsia="Times New Roman"/>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6D69EF6D" w14:textId="77777777" w:rsidR="00B207D7" w:rsidRPr="00B207D7" w:rsidRDefault="00B207D7" w:rsidP="00B207D7">
            <w:pPr>
              <w:spacing w:after="0" w:line="240" w:lineRule="auto"/>
              <w:jc w:val="center"/>
              <w:rPr>
                <w:rFonts w:eastAsia="Times New Roman"/>
                <w:color w:val="000000"/>
                <w:sz w:val="20"/>
                <w:szCs w:val="20"/>
                <w:highlight w:val="yellow"/>
              </w:rPr>
            </w:pPr>
          </w:p>
        </w:tc>
      </w:tr>
      <w:tr w:rsidR="00B207D7" w:rsidRPr="00B207D7" w14:paraId="6C72A792" w14:textId="77777777" w:rsidTr="00FA7A5B">
        <w:trPr>
          <w:trHeight w:val="1690"/>
        </w:trPr>
        <w:tc>
          <w:tcPr>
            <w:tcW w:w="3438" w:type="dxa"/>
            <w:tcBorders>
              <w:top w:val="single" w:sz="4" w:space="0" w:color="auto"/>
              <w:left w:val="nil"/>
              <w:bottom w:val="single" w:sz="4" w:space="0" w:color="auto"/>
              <w:right w:val="single" w:sz="4" w:space="0" w:color="auto"/>
            </w:tcBorders>
            <w:vAlign w:val="center"/>
            <w:hideMark/>
          </w:tcPr>
          <w:p w14:paraId="3B033566"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An adequate area of communal open space is provided to enhance residential amenity and to provide opportunities for landscaping</w:t>
            </w:r>
          </w:p>
          <w:p w14:paraId="05244C72" w14:textId="77777777" w:rsidR="00B207D7" w:rsidRPr="00B207D7" w:rsidRDefault="00B207D7" w:rsidP="00770EEB">
            <w:pPr>
              <w:numPr>
                <w:ilvl w:val="0"/>
                <w:numId w:val="45"/>
              </w:numPr>
              <w:spacing w:after="0" w:line="276" w:lineRule="auto"/>
              <w:ind w:left="357" w:hanging="357"/>
              <w:contextualSpacing/>
              <w:rPr>
                <w:rFonts w:eastAsia="Calibri"/>
                <w:color w:val="000000"/>
                <w:sz w:val="20"/>
                <w:szCs w:val="20"/>
                <w:lang w:eastAsia="en-AU"/>
              </w:rPr>
            </w:pPr>
            <w:r w:rsidRPr="00B207D7">
              <w:rPr>
                <w:rFonts w:eastAsia="Calibri"/>
                <w:color w:val="000000"/>
                <w:sz w:val="20"/>
                <w:szCs w:val="20"/>
                <w:lang w:eastAsia="en-AU"/>
              </w:rPr>
              <w:t>Communal open space has a minimum area equal to 25% of the site</w:t>
            </w:r>
          </w:p>
          <w:p w14:paraId="5C956257" w14:textId="77777777" w:rsidR="00B207D7" w:rsidRPr="00B207D7" w:rsidRDefault="00B207D7" w:rsidP="00770EEB">
            <w:pPr>
              <w:numPr>
                <w:ilvl w:val="0"/>
                <w:numId w:val="45"/>
              </w:numPr>
              <w:spacing w:after="0" w:line="276" w:lineRule="auto"/>
              <w:ind w:left="357" w:hanging="357"/>
              <w:contextualSpacing/>
              <w:rPr>
                <w:rFonts w:eastAsia="Calibri"/>
                <w:color w:val="000000"/>
                <w:sz w:val="20"/>
                <w:szCs w:val="20"/>
                <w:lang w:eastAsia="en-AU"/>
              </w:rPr>
            </w:pPr>
            <w:r w:rsidRPr="00B207D7">
              <w:rPr>
                <w:rFonts w:eastAsia="Calibri"/>
                <w:color w:val="000000"/>
                <w:sz w:val="20"/>
                <w:szCs w:val="20"/>
                <w:lang w:eastAsia="en-AU"/>
              </w:rPr>
              <w:t xml:space="preserve">Developments achieve a minimum of 50% direct sunlight to the principal usable part of the communal open space for a minimum of 2 hours between 9 am and 3 pm on 21 June (mid-winter) </w:t>
            </w:r>
          </w:p>
        </w:tc>
        <w:tc>
          <w:tcPr>
            <w:tcW w:w="9630" w:type="dxa"/>
            <w:tcBorders>
              <w:top w:val="single" w:sz="4" w:space="0" w:color="auto"/>
              <w:left w:val="single" w:sz="4" w:space="0" w:color="auto"/>
              <w:bottom w:val="single" w:sz="4" w:space="0" w:color="auto"/>
              <w:right w:val="single" w:sz="4" w:space="0" w:color="auto"/>
            </w:tcBorders>
            <w:hideMark/>
          </w:tcPr>
          <w:p w14:paraId="43B3AD29" w14:textId="17FED4E5" w:rsidR="00B207D7" w:rsidRPr="00795F56" w:rsidRDefault="00DA559C" w:rsidP="00770EEB">
            <w:pPr>
              <w:numPr>
                <w:ilvl w:val="0"/>
                <w:numId w:val="44"/>
              </w:numPr>
              <w:spacing w:after="40" w:line="240" w:lineRule="auto"/>
              <w:ind w:left="346"/>
              <w:jc w:val="both"/>
              <w:rPr>
                <w:rFonts w:eastAsia="Times New Roman"/>
                <w:color w:val="000000"/>
                <w:sz w:val="20"/>
                <w:szCs w:val="20"/>
              </w:rPr>
            </w:pPr>
            <w:r>
              <w:rPr>
                <w:rFonts w:eastAsia="Times New Roman"/>
                <w:color w:val="000000"/>
                <w:sz w:val="20"/>
                <w:szCs w:val="20"/>
              </w:rPr>
              <w:t>1623</w:t>
            </w:r>
            <w:r w:rsidR="00B207D7" w:rsidRPr="00795F56">
              <w:rPr>
                <w:rFonts w:eastAsia="Times New Roman"/>
                <w:color w:val="000000"/>
                <w:sz w:val="20"/>
                <w:szCs w:val="20"/>
              </w:rPr>
              <w:t>m</w:t>
            </w:r>
            <w:r w:rsidR="00B207D7" w:rsidRPr="00795F56">
              <w:rPr>
                <w:rFonts w:eastAsia="Times New Roman"/>
                <w:color w:val="000000"/>
                <w:sz w:val="20"/>
                <w:szCs w:val="20"/>
                <w:vertAlign w:val="superscript"/>
              </w:rPr>
              <w:t>2</w:t>
            </w:r>
            <w:r w:rsidR="00B207D7" w:rsidRPr="00795F56">
              <w:rPr>
                <w:rFonts w:eastAsia="Times New Roman"/>
                <w:color w:val="000000"/>
                <w:sz w:val="20"/>
                <w:szCs w:val="20"/>
              </w:rPr>
              <w:t xml:space="preserve"> of communal open space will be provided equating to 2</w:t>
            </w:r>
            <w:r>
              <w:rPr>
                <w:rFonts w:eastAsia="Times New Roman"/>
                <w:color w:val="000000"/>
                <w:sz w:val="20"/>
                <w:szCs w:val="20"/>
              </w:rPr>
              <w:t>2</w:t>
            </w:r>
            <w:r w:rsidR="00B207D7" w:rsidRPr="00795F56">
              <w:rPr>
                <w:rFonts w:eastAsia="Times New Roman"/>
                <w:color w:val="000000"/>
                <w:sz w:val="20"/>
                <w:szCs w:val="20"/>
              </w:rPr>
              <w:t>% of the site area.</w:t>
            </w:r>
            <w:r w:rsidR="00795F56" w:rsidRPr="00795F56">
              <w:rPr>
                <w:rFonts w:eastAsia="Times New Roman"/>
                <w:color w:val="000000"/>
                <w:sz w:val="20"/>
                <w:szCs w:val="20"/>
              </w:rPr>
              <w:t xml:space="preserve">  </w:t>
            </w:r>
            <w:r w:rsidR="00B207D7" w:rsidRPr="00795F56">
              <w:rPr>
                <w:rFonts w:eastAsia="Times New Roman"/>
                <w:color w:val="000000"/>
                <w:sz w:val="20"/>
                <w:szCs w:val="20"/>
              </w:rPr>
              <w:t>Located at podium and roof levels ensures access by residents only.</w:t>
            </w:r>
            <w:r>
              <w:rPr>
                <w:rFonts w:eastAsia="Times New Roman"/>
                <w:color w:val="000000"/>
                <w:sz w:val="20"/>
                <w:szCs w:val="20"/>
              </w:rPr>
              <w:t xml:space="preserve">  This will be supplemented by the proposed plaza (1400m</w:t>
            </w:r>
            <w:r w:rsidRPr="00FA7A5B">
              <w:rPr>
                <w:rFonts w:eastAsia="Times New Roman"/>
                <w:color w:val="000000"/>
                <w:sz w:val="20"/>
                <w:szCs w:val="20"/>
                <w:vertAlign w:val="superscript"/>
              </w:rPr>
              <w:t>2</w:t>
            </w:r>
            <w:r>
              <w:rPr>
                <w:rFonts w:eastAsia="Times New Roman"/>
                <w:color w:val="000000"/>
                <w:sz w:val="20"/>
                <w:szCs w:val="20"/>
              </w:rPr>
              <w:t xml:space="preserve">) to give a total </w:t>
            </w:r>
            <w:r w:rsidR="00E80115">
              <w:rPr>
                <w:rFonts w:eastAsia="Times New Roman"/>
                <w:color w:val="000000"/>
                <w:sz w:val="20"/>
                <w:szCs w:val="20"/>
              </w:rPr>
              <w:t xml:space="preserve">of </w:t>
            </w:r>
            <w:r w:rsidR="00565414">
              <w:rPr>
                <w:rFonts w:eastAsia="Times New Roman"/>
                <w:color w:val="000000"/>
                <w:sz w:val="20"/>
                <w:szCs w:val="20"/>
              </w:rPr>
              <w:t>3023m</w:t>
            </w:r>
            <w:r w:rsidR="00565414" w:rsidRPr="00FA7A5B">
              <w:rPr>
                <w:rFonts w:eastAsia="Times New Roman"/>
                <w:color w:val="000000"/>
                <w:sz w:val="20"/>
                <w:szCs w:val="20"/>
                <w:vertAlign w:val="superscript"/>
              </w:rPr>
              <w:t>2</w:t>
            </w:r>
            <w:r w:rsidR="00565414">
              <w:rPr>
                <w:rFonts w:eastAsia="Times New Roman"/>
                <w:color w:val="000000"/>
                <w:sz w:val="20"/>
                <w:szCs w:val="20"/>
              </w:rPr>
              <w:t xml:space="preserve"> or 41.2% of site area.</w:t>
            </w:r>
          </w:p>
          <w:p w14:paraId="5F06CE4B" w14:textId="77777777" w:rsidR="00B207D7" w:rsidRPr="00B207D7" w:rsidRDefault="00B207D7" w:rsidP="00770EEB">
            <w:pPr>
              <w:numPr>
                <w:ilvl w:val="0"/>
                <w:numId w:val="44"/>
              </w:numPr>
              <w:spacing w:after="40" w:line="240" w:lineRule="auto"/>
              <w:ind w:left="346"/>
              <w:contextualSpacing/>
              <w:jc w:val="both"/>
              <w:rPr>
                <w:rFonts w:eastAsia="Times New Roman"/>
                <w:color w:val="000000"/>
                <w:sz w:val="20"/>
                <w:szCs w:val="20"/>
              </w:rPr>
            </w:pPr>
            <w:r w:rsidRPr="00B207D7">
              <w:rPr>
                <w:rFonts w:eastAsia="Times New Roman"/>
                <w:color w:val="000000"/>
                <w:sz w:val="20"/>
                <w:szCs w:val="20"/>
              </w:rPr>
              <w:t>These spaces are well-designed, easily identifiable, accessible, and usable area.  The objectives of LDCP – Part D1 with respect to communal open space are met.</w:t>
            </w:r>
          </w:p>
          <w:p w14:paraId="2324E944" w14:textId="77777777" w:rsidR="00B207D7" w:rsidRPr="00B207D7" w:rsidRDefault="00B207D7" w:rsidP="00770EEB">
            <w:pPr>
              <w:numPr>
                <w:ilvl w:val="0"/>
                <w:numId w:val="44"/>
              </w:numPr>
              <w:spacing w:after="40" w:line="240" w:lineRule="auto"/>
              <w:ind w:left="346"/>
              <w:jc w:val="both"/>
              <w:rPr>
                <w:rFonts w:eastAsia="Times New Roman"/>
                <w:color w:val="000000"/>
                <w:sz w:val="20"/>
                <w:szCs w:val="20"/>
              </w:rPr>
            </w:pPr>
            <w:r w:rsidRPr="00B207D7">
              <w:rPr>
                <w:rFonts w:eastAsia="Times New Roman"/>
                <w:color w:val="000000"/>
                <w:sz w:val="20"/>
                <w:szCs w:val="20"/>
              </w:rPr>
              <w:t>Communal open space areas receive direct sunlight between 9am and 3pm on the 21st of June.</w:t>
            </w:r>
          </w:p>
          <w:p w14:paraId="5A159D42" w14:textId="5CD61C43" w:rsidR="00B207D7" w:rsidRPr="00B207D7" w:rsidRDefault="00B207D7" w:rsidP="00770EEB">
            <w:pPr>
              <w:numPr>
                <w:ilvl w:val="0"/>
                <w:numId w:val="44"/>
              </w:numPr>
              <w:spacing w:after="40" w:line="240" w:lineRule="auto"/>
              <w:ind w:left="346"/>
              <w:jc w:val="both"/>
              <w:rPr>
                <w:rFonts w:eastAsia="Times New Roman"/>
                <w:color w:val="000000"/>
                <w:sz w:val="20"/>
                <w:szCs w:val="20"/>
              </w:rPr>
            </w:pPr>
            <w:r w:rsidRPr="00B207D7">
              <w:rPr>
                <w:rFonts w:eastAsia="Times New Roman"/>
                <w:color w:val="000000"/>
                <w:sz w:val="20"/>
                <w:szCs w:val="20"/>
              </w:rPr>
              <w:t xml:space="preserve">The common open space provided on Level 01 on the roof of the </w:t>
            </w:r>
            <w:r w:rsidR="00917278">
              <w:rPr>
                <w:rFonts w:eastAsia="Times New Roman"/>
                <w:color w:val="000000"/>
                <w:sz w:val="20"/>
                <w:szCs w:val="20"/>
              </w:rPr>
              <w:t>Club</w:t>
            </w:r>
            <w:r w:rsidRPr="00B207D7">
              <w:rPr>
                <w:rFonts w:eastAsia="Times New Roman"/>
                <w:color w:val="000000"/>
                <w:sz w:val="20"/>
                <w:szCs w:val="20"/>
              </w:rPr>
              <w:t xml:space="preserve"> and facing towards the plaza receives minimal, mid-winter solar access between 9:00am and 3:00pm; however, this is considered an acceptable design response having regard to the orientation of the site, residential amenity within the units and access to surrounding public open space areas, especially the plaza.  In this regard, it is important to note that the minimum solar access requirements to the plaza set out in LDCP 2000 – Part D1 are achieved.</w:t>
            </w:r>
          </w:p>
          <w:p w14:paraId="0A3ED8BA" w14:textId="5B4F8514" w:rsidR="00B207D7" w:rsidRPr="00B207D7" w:rsidRDefault="00B207D7" w:rsidP="00770EEB">
            <w:pPr>
              <w:numPr>
                <w:ilvl w:val="0"/>
                <w:numId w:val="44"/>
              </w:numPr>
              <w:spacing w:after="40"/>
              <w:ind w:left="338" w:hanging="338"/>
              <w:rPr>
                <w:rFonts w:eastAsia="Times New Roman"/>
                <w:color w:val="000000"/>
                <w:sz w:val="20"/>
                <w:szCs w:val="20"/>
              </w:rPr>
            </w:pPr>
            <w:r w:rsidRPr="00B207D7">
              <w:rPr>
                <w:rFonts w:eastAsia="Times New Roman"/>
                <w:color w:val="000000"/>
                <w:sz w:val="20"/>
                <w:szCs w:val="20"/>
              </w:rPr>
              <w:t>Indicative locations of open space areas are shown on the following diagram</w:t>
            </w:r>
            <w:r w:rsidR="00795F56">
              <w:rPr>
                <w:rFonts w:eastAsia="Times New Roman"/>
                <w:color w:val="000000"/>
                <w:sz w:val="20"/>
                <w:szCs w:val="20"/>
              </w:rPr>
              <w:t xml:space="preserve"> provided by the Applicant</w:t>
            </w:r>
            <w:r w:rsidRPr="00B207D7">
              <w:rPr>
                <w:rFonts w:eastAsia="Times New Roman"/>
                <w:color w:val="000000"/>
                <w:sz w:val="20"/>
                <w:szCs w:val="20"/>
              </w:rPr>
              <w:t>:</w:t>
            </w:r>
          </w:p>
          <w:p w14:paraId="4A5BC784" w14:textId="77777777" w:rsidR="00B207D7" w:rsidRPr="00B207D7" w:rsidRDefault="00B207D7" w:rsidP="00B207D7">
            <w:pPr>
              <w:spacing w:after="120" w:line="240" w:lineRule="auto"/>
              <w:rPr>
                <w:rFonts w:eastAsia="Times New Roman"/>
                <w:color w:val="000000"/>
                <w:sz w:val="20"/>
                <w:szCs w:val="20"/>
              </w:rPr>
            </w:pPr>
          </w:p>
        </w:tc>
        <w:tc>
          <w:tcPr>
            <w:tcW w:w="1692" w:type="dxa"/>
            <w:tcBorders>
              <w:top w:val="single" w:sz="4" w:space="0" w:color="auto"/>
              <w:left w:val="single" w:sz="4" w:space="0" w:color="auto"/>
              <w:bottom w:val="single" w:sz="4" w:space="0" w:color="auto"/>
              <w:right w:val="nil"/>
            </w:tcBorders>
            <w:vAlign w:val="center"/>
            <w:hideMark/>
          </w:tcPr>
          <w:p w14:paraId="3E01F72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2169BBEB" w14:textId="77777777" w:rsidTr="00FA7A5B">
        <w:tc>
          <w:tcPr>
            <w:tcW w:w="3438" w:type="dxa"/>
            <w:tcBorders>
              <w:top w:val="single" w:sz="4" w:space="0" w:color="auto"/>
              <w:left w:val="nil"/>
              <w:bottom w:val="single" w:sz="4" w:space="0" w:color="auto"/>
              <w:right w:val="single" w:sz="4" w:space="0" w:color="auto"/>
            </w:tcBorders>
            <w:vAlign w:val="center"/>
            <w:hideMark/>
          </w:tcPr>
          <w:p w14:paraId="05936C2D"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Communal open space is designed to allow for a range of activities, respond to site conditions and be attractive and inviting </w:t>
            </w:r>
          </w:p>
        </w:tc>
        <w:tc>
          <w:tcPr>
            <w:tcW w:w="9630" w:type="dxa"/>
            <w:tcBorders>
              <w:top w:val="single" w:sz="4" w:space="0" w:color="auto"/>
              <w:left w:val="single" w:sz="4" w:space="0" w:color="auto"/>
              <w:bottom w:val="single" w:sz="4" w:space="0" w:color="auto"/>
              <w:right w:val="single" w:sz="4" w:space="0" w:color="auto"/>
            </w:tcBorders>
            <w:hideMark/>
          </w:tcPr>
          <w:p w14:paraId="03A9AFA0" w14:textId="77777777" w:rsidR="00B207D7" w:rsidRPr="00B207D7" w:rsidRDefault="00B207D7" w:rsidP="00770EEB">
            <w:pPr>
              <w:numPr>
                <w:ilvl w:val="0"/>
                <w:numId w:val="44"/>
              </w:numPr>
              <w:spacing w:after="40" w:line="240" w:lineRule="auto"/>
              <w:ind w:left="317" w:hanging="317"/>
              <w:rPr>
                <w:rFonts w:eastAsia="Times New Roman"/>
                <w:color w:val="000000"/>
                <w:sz w:val="20"/>
                <w:szCs w:val="20"/>
              </w:rPr>
            </w:pPr>
            <w:r w:rsidRPr="00B207D7">
              <w:rPr>
                <w:rFonts w:eastAsia="Times New Roman"/>
                <w:color w:val="000000"/>
                <w:sz w:val="20"/>
                <w:szCs w:val="20"/>
              </w:rPr>
              <w:t>The communal open space provided over various levels provides a diverse group of landscape spaces catering for two or more groups of residents and visitors.  Spaces include seating areas, shade structures, and planting.</w:t>
            </w:r>
          </w:p>
        </w:tc>
        <w:tc>
          <w:tcPr>
            <w:tcW w:w="1692" w:type="dxa"/>
            <w:tcBorders>
              <w:top w:val="single" w:sz="4" w:space="0" w:color="auto"/>
              <w:left w:val="single" w:sz="4" w:space="0" w:color="auto"/>
              <w:bottom w:val="single" w:sz="4" w:space="0" w:color="auto"/>
              <w:right w:val="nil"/>
            </w:tcBorders>
            <w:vAlign w:val="center"/>
            <w:hideMark/>
          </w:tcPr>
          <w:p w14:paraId="1FC34639"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1C0E635E" w14:textId="77777777" w:rsidTr="00FA7A5B">
        <w:tc>
          <w:tcPr>
            <w:tcW w:w="3438" w:type="dxa"/>
            <w:tcBorders>
              <w:top w:val="single" w:sz="4" w:space="0" w:color="auto"/>
              <w:left w:val="nil"/>
              <w:bottom w:val="single" w:sz="4" w:space="0" w:color="auto"/>
              <w:right w:val="single" w:sz="4" w:space="0" w:color="auto"/>
            </w:tcBorders>
            <w:vAlign w:val="center"/>
            <w:hideMark/>
          </w:tcPr>
          <w:p w14:paraId="705AFD96"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Communal open space is designed to maximise safety</w:t>
            </w:r>
          </w:p>
        </w:tc>
        <w:tc>
          <w:tcPr>
            <w:tcW w:w="9630" w:type="dxa"/>
            <w:tcBorders>
              <w:top w:val="single" w:sz="4" w:space="0" w:color="auto"/>
              <w:left w:val="single" w:sz="4" w:space="0" w:color="auto"/>
              <w:bottom w:val="single" w:sz="4" w:space="0" w:color="auto"/>
              <w:right w:val="single" w:sz="4" w:space="0" w:color="auto"/>
            </w:tcBorders>
            <w:hideMark/>
          </w:tcPr>
          <w:p w14:paraId="6DBF4DD0" w14:textId="77777777" w:rsidR="00B207D7" w:rsidRPr="00B207D7" w:rsidRDefault="00B207D7" w:rsidP="00770EEB">
            <w:pPr>
              <w:numPr>
                <w:ilvl w:val="0"/>
                <w:numId w:val="44"/>
              </w:numPr>
              <w:spacing w:after="40" w:line="240" w:lineRule="auto"/>
              <w:ind w:left="346"/>
              <w:rPr>
                <w:rFonts w:eastAsia="Times New Roman"/>
                <w:color w:val="000000"/>
                <w:sz w:val="20"/>
                <w:szCs w:val="20"/>
              </w:rPr>
            </w:pPr>
            <w:r w:rsidRPr="00B207D7">
              <w:rPr>
                <w:rFonts w:eastAsia="Times New Roman"/>
                <w:color w:val="000000"/>
                <w:sz w:val="20"/>
                <w:szCs w:val="20"/>
              </w:rPr>
              <w:t>Located at podium and roof levels ensures access by residents only.</w:t>
            </w:r>
          </w:p>
          <w:p w14:paraId="5F191B2C" w14:textId="77777777" w:rsidR="00B207D7" w:rsidRPr="00B207D7" w:rsidRDefault="00B207D7" w:rsidP="00770EEB">
            <w:pPr>
              <w:numPr>
                <w:ilvl w:val="0"/>
                <w:numId w:val="44"/>
              </w:numPr>
              <w:spacing w:after="40" w:line="240" w:lineRule="auto"/>
              <w:ind w:left="318" w:hanging="318"/>
              <w:rPr>
                <w:rFonts w:eastAsia="Times New Roman"/>
                <w:color w:val="000000"/>
                <w:sz w:val="20"/>
                <w:szCs w:val="20"/>
              </w:rPr>
            </w:pPr>
            <w:r w:rsidRPr="00B207D7">
              <w:rPr>
                <w:rFonts w:eastAsia="Times New Roman"/>
                <w:color w:val="000000"/>
                <w:sz w:val="20"/>
                <w:szCs w:val="20"/>
              </w:rPr>
              <w:t>Apartments are designed around the courtyard with windows and balconies providing a visual connection.</w:t>
            </w:r>
          </w:p>
          <w:p w14:paraId="61345580" w14:textId="77777777" w:rsidR="00B207D7" w:rsidRPr="00B207D7" w:rsidRDefault="00B207D7" w:rsidP="00770EEB">
            <w:pPr>
              <w:numPr>
                <w:ilvl w:val="0"/>
                <w:numId w:val="44"/>
              </w:numPr>
              <w:spacing w:after="120" w:line="240" w:lineRule="auto"/>
              <w:ind w:left="317" w:hanging="317"/>
              <w:rPr>
                <w:rFonts w:eastAsia="Times New Roman"/>
                <w:color w:val="000000"/>
                <w:sz w:val="20"/>
                <w:szCs w:val="20"/>
              </w:rPr>
            </w:pPr>
            <w:r w:rsidRPr="00B207D7">
              <w:rPr>
                <w:rFonts w:eastAsia="Times New Roman"/>
                <w:color w:val="000000"/>
                <w:sz w:val="20"/>
                <w:szCs w:val="20"/>
              </w:rPr>
              <w:t>For safety, along the edges of the common open space areas there will be a balustrade to provide separation between the resident’s activity zones and the edge of the building.</w:t>
            </w:r>
          </w:p>
        </w:tc>
        <w:tc>
          <w:tcPr>
            <w:tcW w:w="1692" w:type="dxa"/>
            <w:tcBorders>
              <w:top w:val="single" w:sz="4" w:space="0" w:color="auto"/>
              <w:left w:val="single" w:sz="4" w:space="0" w:color="auto"/>
              <w:bottom w:val="single" w:sz="4" w:space="0" w:color="auto"/>
              <w:right w:val="nil"/>
            </w:tcBorders>
            <w:vAlign w:val="center"/>
            <w:hideMark/>
          </w:tcPr>
          <w:p w14:paraId="2FC10CA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02EA5455" w14:textId="77777777" w:rsidTr="00FA7A5B">
        <w:tc>
          <w:tcPr>
            <w:tcW w:w="3438" w:type="dxa"/>
            <w:tcBorders>
              <w:top w:val="single" w:sz="4" w:space="0" w:color="auto"/>
              <w:left w:val="nil"/>
              <w:bottom w:val="single" w:sz="4" w:space="0" w:color="auto"/>
              <w:right w:val="single" w:sz="4" w:space="0" w:color="auto"/>
            </w:tcBorders>
            <w:vAlign w:val="center"/>
            <w:hideMark/>
          </w:tcPr>
          <w:p w14:paraId="6F06CFAF" w14:textId="77777777" w:rsidR="00B207D7" w:rsidRPr="00B207D7" w:rsidRDefault="00B207D7" w:rsidP="004A4D30">
            <w:pPr>
              <w:spacing w:after="120" w:line="240" w:lineRule="auto"/>
              <w:rPr>
                <w:rFonts w:eastAsia="Times New Roman"/>
                <w:color w:val="000000"/>
                <w:sz w:val="20"/>
                <w:szCs w:val="20"/>
              </w:rPr>
            </w:pPr>
            <w:r w:rsidRPr="00B207D7">
              <w:rPr>
                <w:rFonts w:eastAsia="Times New Roman"/>
                <w:color w:val="000000"/>
                <w:sz w:val="20"/>
                <w:szCs w:val="20"/>
              </w:rPr>
              <w:t>Public open space, where provided, is responsive to the existing pattern and uses of the neighbourhood</w:t>
            </w:r>
          </w:p>
        </w:tc>
        <w:tc>
          <w:tcPr>
            <w:tcW w:w="9630" w:type="dxa"/>
            <w:tcBorders>
              <w:top w:val="single" w:sz="4" w:space="0" w:color="auto"/>
              <w:left w:val="single" w:sz="4" w:space="0" w:color="auto"/>
              <w:bottom w:val="single" w:sz="4" w:space="0" w:color="auto"/>
              <w:right w:val="single" w:sz="4" w:space="0" w:color="auto"/>
            </w:tcBorders>
            <w:hideMark/>
          </w:tcPr>
          <w:p w14:paraId="6B010E98" w14:textId="43FE2E9D" w:rsidR="00B207D7" w:rsidRPr="00B207D7" w:rsidRDefault="00B207D7" w:rsidP="00770EEB">
            <w:pPr>
              <w:numPr>
                <w:ilvl w:val="0"/>
                <w:numId w:val="44"/>
              </w:numPr>
              <w:spacing w:after="40" w:line="240" w:lineRule="auto"/>
              <w:ind w:left="346" w:hanging="346"/>
              <w:jc w:val="both"/>
              <w:rPr>
                <w:rFonts w:eastAsia="Times New Roman"/>
                <w:color w:val="000000"/>
                <w:sz w:val="20"/>
                <w:szCs w:val="20"/>
              </w:rPr>
            </w:pPr>
            <w:r w:rsidRPr="00B207D7">
              <w:rPr>
                <w:rFonts w:eastAsia="Times New Roman"/>
                <w:color w:val="000000"/>
                <w:sz w:val="20"/>
                <w:szCs w:val="20"/>
              </w:rPr>
              <w:t>Public open space provided in the form of the new plaza.</w:t>
            </w:r>
            <w:r w:rsidR="004A4D30">
              <w:rPr>
                <w:rFonts w:eastAsia="Times New Roman"/>
                <w:color w:val="000000"/>
                <w:sz w:val="20"/>
                <w:szCs w:val="20"/>
              </w:rPr>
              <w:t xml:space="preserve">  </w:t>
            </w:r>
            <w:r w:rsidRPr="00B207D7">
              <w:rPr>
                <w:rFonts w:eastAsia="Times New Roman"/>
                <w:color w:val="000000"/>
                <w:sz w:val="20"/>
                <w:szCs w:val="20"/>
              </w:rPr>
              <w:t>This will enhance the neighbourhood by providing connections from Darling St and between Victoria Rd and Waterloo St.</w:t>
            </w:r>
          </w:p>
        </w:tc>
        <w:tc>
          <w:tcPr>
            <w:tcW w:w="1692" w:type="dxa"/>
            <w:tcBorders>
              <w:top w:val="single" w:sz="4" w:space="0" w:color="auto"/>
              <w:left w:val="single" w:sz="4" w:space="0" w:color="auto"/>
              <w:bottom w:val="single" w:sz="4" w:space="0" w:color="auto"/>
              <w:right w:val="nil"/>
            </w:tcBorders>
            <w:vAlign w:val="center"/>
            <w:hideMark/>
          </w:tcPr>
          <w:p w14:paraId="2299D76E"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39EFA924"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2B1EB49"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3E Deep soil zones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E9C4862"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3C91A18E"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26D83C6C" w14:textId="77777777" w:rsidTr="00FA7A5B">
        <w:tc>
          <w:tcPr>
            <w:tcW w:w="3438" w:type="dxa"/>
            <w:tcBorders>
              <w:top w:val="single" w:sz="4" w:space="0" w:color="auto"/>
              <w:left w:val="nil"/>
              <w:bottom w:val="single" w:sz="4" w:space="0" w:color="auto"/>
              <w:right w:val="single" w:sz="4" w:space="0" w:color="auto"/>
            </w:tcBorders>
            <w:vAlign w:val="center"/>
            <w:hideMark/>
          </w:tcPr>
          <w:p w14:paraId="3A389AC7"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Deep soil zones are to meet the following minimum requirements: 7% deep soil zone and a minimum dimension of 6m</w:t>
            </w:r>
          </w:p>
        </w:tc>
        <w:tc>
          <w:tcPr>
            <w:tcW w:w="9630" w:type="dxa"/>
            <w:tcBorders>
              <w:top w:val="single" w:sz="4" w:space="0" w:color="auto"/>
              <w:left w:val="single" w:sz="4" w:space="0" w:color="auto"/>
              <w:bottom w:val="single" w:sz="4" w:space="0" w:color="auto"/>
              <w:right w:val="single" w:sz="4" w:space="0" w:color="auto"/>
            </w:tcBorders>
            <w:hideMark/>
          </w:tcPr>
          <w:p w14:paraId="03D72D5D" w14:textId="77777777" w:rsidR="000C52A9" w:rsidRDefault="00B207D7" w:rsidP="00770EEB">
            <w:pPr>
              <w:numPr>
                <w:ilvl w:val="0"/>
                <w:numId w:val="44"/>
              </w:numPr>
              <w:spacing w:after="40"/>
              <w:ind w:left="331" w:hanging="331"/>
              <w:jc w:val="both"/>
              <w:rPr>
                <w:rFonts w:eastAsia="Times New Roman"/>
                <w:color w:val="000000"/>
                <w:sz w:val="20"/>
                <w:szCs w:val="20"/>
              </w:rPr>
            </w:pPr>
            <w:r w:rsidRPr="00B207D7">
              <w:rPr>
                <w:rFonts w:eastAsia="Times New Roman"/>
                <w:color w:val="000000"/>
                <w:sz w:val="20"/>
                <w:szCs w:val="20"/>
              </w:rPr>
              <w:t>Deep soil zones meet the minimum ADG requirement with 530m</w:t>
            </w:r>
            <w:r w:rsidRPr="00B207D7">
              <w:rPr>
                <w:rFonts w:eastAsia="Times New Roman"/>
                <w:color w:val="000000"/>
                <w:sz w:val="20"/>
                <w:szCs w:val="20"/>
                <w:vertAlign w:val="superscript"/>
              </w:rPr>
              <w:t xml:space="preserve">2 </w:t>
            </w:r>
            <w:r w:rsidRPr="00B207D7">
              <w:rPr>
                <w:rFonts w:eastAsia="Times New Roman"/>
                <w:color w:val="000000"/>
                <w:sz w:val="20"/>
                <w:szCs w:val="20"/>
              </w:rPr>
              <w:t>(7%) deep soil area provided; however, LDCP 2000 – Part D1 requires a minimum of 733m</w:t>
            </w:r>
            <w:r w:rsidRPr="00B207D7">
              <w:rPr>
                <w:rFonts w:eastAsia="Times New Roman"/>
                <w:color w:val="000000"/>
                <w:sz w:val="20"/>
                <w:szCs w:val="20"/>
                <w:vertAlign w:val="superscript"/>
              </w:rPr>
              <w:t>2</w:t>
            </w:r>
            <w:r w:rsidRPr="00B207D7">
              <w:rPr>
                <w:rFonts w:eastAsia="Times New Roman"/>
                <w:color w:val="000000"/>
                <w:sz w:val="20"/>
                <w:szCs w:val="20"/>
              </w:rPr>
              <w:t xml:space="preserve"> (10%) of site area to be provided as deep soil.  </w:t>
            </w:r>
            <w:r w:rsidR="004A4D30">
              <w:rPr>
                <w:rFonts w:eastAsia="Times New Roman"/>
                <w:color w:val="000000"/>
                <w:sz w:val="20"/>
                <w:szCs w:val="20"/>
              </w:rPr>
              <w:t>To achieve the objectives of the LDCP 2000 t</w:t>
            </w:r>
            <w:r w:rsidR="00795F56">
              <w:rPr>
                <w:rFonts w:eastAsia="Times New Roman"/>
                <w:color w:val="000000"/>
                <w:sz w:val="20"/>
                <w:szCs w:val="20"/>
              </w:rPr>
              <w:t xml:space="preserve">he </w:t>
            </w:r>
            <w:r w:rsidR="004A4D30" w:rsidRPr="004A4D30">
              <w:rPr>
                <w:rFonts w:eastAsia="Times New Roman"/>
                <w:color w:val="000000"/>
                <w:sz w:val="20"/>
                <w:szCs w:val="20"/>
              </w:rPr>
              <w:t>proposed deep soil area is supplemented by 226m</w:t>
            </w:r>
            <w:r w:rsidR="004A4D30" w:rsidRPr="004A4D30">
              <w:rPr>
                <w:rFonts w:eastAsia="Times New Roman"/>
                <w:color w:val="000000"/>
                <w:sz w:val="20"/>
                <w:szCs w:val="20"/>
                <w:vertAlign w:val="superscript"/>
              </w:rPr>
              <w:t>3</w:t>
            </w:r>
            <w:r w:rsidR="004A4D30" w:rsidRPr="004A4D30">
              <w:rPr>
                <w:rFonts w:eastAsia="Times New Roman"/>
                <w:color w:val="000000"/>
                <w:sz w:val="20"/>
                <w:szCs w:val="20"/>
              </w:rPr>
              <w:t xml:space="preserve"> of continuous soil vault</w:t>
            </w:r>
            <w:r w:rsidR="004A4D30">
              <w:rPr>
                <w:rFonts w:eastAsia="Times New Roman"/>
                <w:color w:val="000000"/>
                <w:sz w:val="20"/>
                <w:szCs w:val="20"/>
              </w:rPr>
              <w:t xml:space="preserve"> in the public plaza</w:t>
            </w:r>
            <w:r w:rsidR="004A4D30" w:rsidRPr="004A4D30">
              <w:rPr>
                <w:rFonts w:eastAsia="Times New Roman"/>
                <w:color w:val="000000"/>
                <w:sz w:val="20"/>
                <w:szCs w:val="20"/>
              </w:rPr>
              <w:t xml:space="preserve">.  </w:t>
            </w:r>
          </w:p>
          <w:p w14:paraId="4765AC6C" w14:textId="7DC7B286" w:rsidR="00E879AA" w:rsidRDefault="00E879AA" w:rsidP="00770EEB">
            <w:pPr>
              <w:numPr>
                <w:ilvl w:val="0"/>
                <w:numId w:val="44"/>
              </w:numPr>
              <w:spacing w:after="40"/>
              <w:ind w:left="331" w:hanging="331"/>
              <w:jc w:val="both"/>
              <w:rPr>
                <w:rFonts w:eastAsia="Times New Roman"/>
                <w:color w:val="000000"/>
                <w:sz w:val="20"/>
                <w:szCs w:val="20"/>
              </w:rPr>
            </w:pPr>
            <w:r>
              <w:rPr>
                <w:rFonts w:eastAsia="Times New Roman"/>
                <w:color w:val="000000"/>
                <w:sz w:val="20"/>
                <w:szCs w:val="20"/>
              </w:rPr>
              <w:t>The location</w:t>
            </w:r>
            <w:r w:rsidR="009B508F">
              <w:rPr>
                <w:rFonts w:eastAsia="Times New Roman"/>
                <w:color w:val="000000"/>
                <w:sz w:val="20"/>
                <w:szCs w:val="20"/>
              </w:rPr>
              <w:t>s</w:t>
            </w:r>
            <w:r>
              <w:rPr>
                <w:rFonts w:eastAsia="Times New Roman"/>
                <w:color w:val="000000"/>
                <w:sz w:val="20"/>
                <w:szCs w:val="20"/>
              </w:rPr>
              <w:t xml:space="preserve"> of the deep soil areas </w:t>
            </w:r>
            <w:r w:rsidR="0037736D">
              <w:rPr>
                <w:rFonts w:eastAsia="Times New Roman"/>
                <w:color w:val="000000"/>
                <w:sz w:val="20"/>
                <w:szCs w:val="20"/>
              </w:rPr>
              <w:t>are</w:t>
            </w:r>
            <w:r w:rsidR="0091466A">
              <w:rPr>
                <w:rFonts w:eastAsia="Times New Roman"/>
                <w:color w:val="000000"/>
                <w:sz w:val="20"/>
                <w:szCs w:val="20"/>
              </w:rPr>
              <w:t xml:space="preserve"> on the Waterloo and </w:t>
            </w:r>
            <w:r w:rsidR="008D62FC">
              <w:rPr>
                <w:rFonts w:eastAsia="Times New Roman"/>
                <w:color w:val="000000"/>
                <w:sz w:val="20"/>
                <w:szCs w:val="20"/>
              </w:rPr>
              <w:t xml:space="preserve">Victoria Road frontages, plus </w:t>
            </w:r>
            <w:r w:rsidR="00612C3D">
              <w:rPr>
                <w:rFonts w:eastAsia="Times New Roman"/>
                <w:color w:val="000000"/>
                <w:sz w:val="20"/>
                <w:szCs w:val="20"/>
              </w:rPr>
              <w:t xml:space="preserve">along the </w:t>
            </w:r>
            <w:r w:rsidR="00612C3D">
              <w:rPr>
                <w:rFonts w:eastAsia="Times New Roman"/>
                <w:color w:val="000000"/>
                <w:sz w:val="20"/>
                <w:szCs w:val="20"/>
              </w:rPr>
              <w:lastRenderedPageBreak/>
              <w:t>proposed</w:t>
            </w:r>
            <w:r w:rsidR="00661767">
              <w:rPr>
                <w:rFonts w:eastAsia="Times New Roman"/>
                <w:color w:val="000000"/>
                <w:sz w:val="20"/>
                <w:szCs w:val="20"/>
              </w:rPr>
              <w:t xml:space="preserve"> Heritage Lane.</w:t>
            </w:r>
          </w:p>
          <w:p w14:paraId="28968FD3" w14:textId="4D3D6558" w:rsidR="00B207D7" w:rsidRPr="00B207D7" w:rsidRDefault="004A4D30" w:rsidP="00770EEB">
            <w:pPr>
              <w:numPr>
                <w:ilvl w:val="0"/>
                <w:numId w:val="44"/>
              </w:numPr>
              <w:spacing w:after="40"/>
              <w:ind w:left="331" w:hanging="331"/>
              <w:jc w:val="both"/>
              <w:rPr>
                <w:rFonts w:eastAsia="Times New Roman"/>
                <w:color w:val="000000"/>
                <w:sz w:val="20"/>
                <w:szCs w:val="20"/>
              </w:rPr>
            </w:pPr>
            <w:r w:rsidRPr="004A4D30">
              <w:rPr>
                <w:rFonts w:eastAsia="Times New Roman"/>
                <w:color w:val="000000"/>
                <w:sz w:val="20"/>
                <w:szCs w:val="20"/>
              </w:rPr>
              <w:t>The total of the deep soil area and the soil vault equates to approximately 10% of the site area.</w:t>
            </w:r>
            <w:r>
              <w:rPr>
                <w:rFonts w:eastAsia="Times New Roman"/>
                <w:color w:val="000000"/>
                <w:sz w:val="20"/>
                <w:szCs w:val="20"/>
              </w:rPr>
              <w:t xml:space="preserve">  I</w:t>
            </w:r>
            <w:r w:rsidR="00B207D7" w:rsidRPr="00B207D7">
              <w:rPr>
                <w:rFonts w:eastAsia="Times New Roman"/>
                <w:color w:val="000000"/>
                <w:sz w:val="20"/>
                <w:szCs w:val="20"/>
              </w:rPr>
              <w:t>t is considered</w:t>
            </w:r>
            <w:r>
              <w:rPr>
                <w:rFonts w:eastAsia="Times New Roman"/>
                <w:color w:val="000000"/>
                <w:sz w:val="20"/>
                <w:szCs w:val="20"/>
              </w:rPr>
              <w:t xml:space="preserve"> that</w:t>
            </w:r>
            <w:r w:rsidR="00B207D7" w:rsidRPr="00B207D7">
              <w:rPr>
                <w:rFonts w:eastAsia="Times New Roman"/>
                <w:color w:val="000000"/>
                <w:sz w:val="20"/>
                <w:szCs w:val="20"/>
              </w:rPr>
              <w:t xml:space="preserve"> the deep soil areas proposed </w:t>
            </w:r>
            <w:r>
              <w:rPr>
                <w:rFonts w:eastAsia="Times New Roman"/>
                <w:color w:val="000000"/>
                <w:sz w:val="20"/>
                <w:szCs w:val="20"/>
              </w:rPr>
              <w:t>are</w:t>
            </w:r>
            <w:r w:rsidR="00B207D7" w:rsidRPr="00B207D7">
              <w:rPr>
                <w:rFonts w:eastAsia="Times New Roman"/>
                <w:color w:val="000000"/>
                <w:sz w:val="20"/>
                <w:szCs w:val="20"/>
              </w:rPr>
              <w:t xml:space="preserve"> a major improvement on the existing site conditions.</w:t>
            </w:r>
          </w:p>
          <w:p w14:paraId="45AACE74" w14:textId="7E8A83AD" w:rsidR="00B207D7" w:rsidRPr="004A4D30" w:rsidRDefault="00B207D7" w:rsidP="00770EEB">
            <w:pPr>
              <w:numPr>
                <w:ilvl w:val="0"/>
                <w:numId w:val="44"/>
              </w:numPr>
              <w:spacing w:after="40" w:line="240" w:lineRule="auto"/>
              <w:ind w:left="346" w:hanging="346"/>
              <w:jc w:val="both"/>
              <w:rPr>
                <w:rFonts w:eastAsia="Times New Roman"/>
                <w:color w:val="000000"/>
                <w:sz w:val="20"/>
                <w:szCs w:val="20"/>
              </w:rPr>
            </w:pPr>
            <w:r w:rsidRPr="004A4D30">
              <w:rPr>
                <w:rFonts w:eastAsia="Times New Roman"/>
                <w:color w:val="000000"/>
                <w:sz w:val="20"/>
                <w:szCs w:val="20"/>
              </w:rPr>
              <w:t xml:space="preserve">Having regard to the requirements of both the ADG and LDCP 2000 – Part D1, the proposed deep soil zones are </w:t>
            </w:r>
            <w:r w:rsidR="004A4D30" w:rsidRPr="004A4D30">
              <w:rPr>
                <w:rFonts w:eastAsia="Times New Roman"/>
                <w:color w:val="000000"/>
                <w:sz w:val="20"/>
                <w:szCs w:val="20"/>
              </w:rPr>
              <w:t xml:space="preserve">generally </w:t>
            </w:r>
            <w:r w:rsidRPr="004A4D30">
              <w:rPr>
                <w:rFonts w:eastAsia="Times New Roman"/>
                <w:color w:val="000000"/>
                <w:sz w:val="20"/>
                <w:szCs w:val="20"/>
              </w:rPr>
              <w:t xml:space="preserve">provided where </w:t>
            </w:r>
            <w:r w:rsidR="004A4D30" w:rsidRPr="004A4D30">
              <w:rPr>
                <w:rFonts w:eastAsia="Times New Roman"/>
                <w:color w:val="000000"/>
                <w:sz w:val="20"/>
                <w:szCs w:val="20"/>
              </w:rPr>
              <w:t xml:space="preserve">some </w:t>
            </w:r>
            <w:r w:rsidRPr="004A4D30">
              <w:rPr>
                <w:rFonts w:eastAsia="Times New Roman"/>
                <w:color w:val="000000"/>
                <w:sz w:val="20"/>
                <w:szCs w:val="20"/>
              </w:rPr>
              <w:t xml:space="preserve">access </w:t>
            </w:r>
            <w:r w:rsidR="004A4D30" w:rsidRPr="004A4D30">
              <w:rPr>
                <w:rFonts w:eastAsia="Times New Roman"/>
                <w:color w:val="000000"/>
                <w:sz w:val="20"/>
                <w:szCs w:val="20"/>
              </w:rPr>
              <w:t xml:space="preserve">is available </w:t>
            </w:r>
            <w:r w:rsidRPr="004A4D30">
              <w:rPr>
                <w:rFonts w:eastAsia="Times New Roman"/>
                <w:color w:val="000000"/>
                <w:sz w:val="20"/>
                <w:szCs w:val="20"/>
              </w:rPr>
              <w:t xml:space="preserve">to sunlight </w:t>
            </w:r>
            <w:r w:rsidR="004A4D30" w:rsidRPr="004A4D30">
              <w:rPr>
                <w:rFonts w:eastAsia="Times New Roman"/>
                <w:color w:val="000000"/>
                <w:sz w:val="20"/>
                <w:szCs w:val="20"/>
              </w:rPr>
              <w:t xml:space="preserve">to </w:t>
            </w:r>
            <w:r w:rsidRPr="004A4D30">
              <w:rPr>
                <w:rFonts w:eastAsia="Times New Roman"/>
                <w:color w:val="000000"/>
                <w:sz w:val="20"/>
                <w:szCs w:val="20"/>
              </w:rPr>
              <w:t>support appropriate plant growth.</w:t>
            </w:r>
            <w:r w:rsidR="004A4D30" w:rsidRPr="004A4D30">
              <w:rPr>
                <w:rFonts w:eastAsia="Times New Roman"/>
                <w:color w:val="000000"/>
                <w:sz w:val="20"/>
                <w:szCs w:val="20"/>
              </w:rPr>
              <w:t xml:space="preserve"> </w:t>
            </w:r>
            <w:r w:rsidRPr="004A4D30">
              <w:rPr>
                <w:rFonts w:eastAsia="Times New Roman"/>
                <w:color w:val="000000"/>
                <w:sz w:val="20"/>
                <w:szCs w:val="20"/>
              </w:rPr>
              <w:t>Where pedestrian access is provided within the deep soil zones this will incorporate permeable paving and seating spaces on decks, to maintain water infiltration.</w:t>
            </w:r>
          </w:p>
          <w:p w14:paraId="44BF0B89" w14:textId="77777777" w:rsidR="00B207D7" w:rsidRPr="00B207D7" w:rsidRDefault="00B207D7" w:rsidP="00770EEB">
            <w:pPr>
              <w:numPr>
                <w:ilvl w:val="0"/>
                <w:numId w:val="44"/>
              </w:numPr>
              <w:spacing w:after="40" w:line="240" w:lineRule="auto"/>
              <w:ind w:left="346" w:hanging="346"/>
              <w:jc w:val="both"/>
              <w:rPr>
                <w:rFonts w:eastAsia="Times New Roman"/>
                <w:color w:val="000000"/>
                <w:sz w:val="20"/>
                <w:szCs w:val="20"/>
              </w:rPr>
            </w:pPr>
            <w:r w:rsidRPr="00B207D7">
              <w:rPr>
                <w:rFonts w:eastAsia="Times New Roman"/>
                <w:color w:val="000000"/>
                <w:sz w:val="20"/>
                <w:szCs w:val="20"/>
              </w:rPr>
              <w:t>Indicative locations of the proposed deep soil areas are shown on the following diagram:</w:t>
            </w:r>
          </w:p>
          <w:p w14:paraId="2B687FC1" w14:textId="77777777" w:rsidR="00B207D7" w:rsidRPr="00B207D7" w:rsidRDefault="00B207D7" w:rsidP="00B207D7">
            <w:pPr>
              <w:spacing w:after="40" w:line="240" w:lineRule="auto"/>
              <w:jc w:val="both"/>
              <w:rPr>
                <w:rFonts w:eastAsia="Times New Roman"/>
                <w:color w:val="000000"/>
                <w:sz w:val="20"/>
                <w:szCs w:val="20"/>
              </w:rPr>
            </w:pPr>
          </w:p>
        </w:tc>
        <w:tc>
          <w:tcPr>
            <w:tcW w:w="1692" w:type="dxa"/>
            <w:tcBorders>
              <w:top w:val="single" w:sz="4" w:space="0" w:color="auto"/>
              <w:left w:val="single" w:sz="4" w:space="0" w:color="auto"/>
              <w:bottom w:val="single" w:sz="4" w:space="0" w:color="auto"/>
              <w:right w:val="nil"/>
            </w:tcBorders>
            <w:vAlign w:val="center"/>
            <w:hideMark/>
          </w:tcPr>
          <w:p w14:paraId="38B76C2F" w14:textId="77777777" w:rsid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lastRenderedPageBreak/>
              <w:t>Yes</w:t>
            </w:r>
          </w:p>
          <w:p w14:paraId="62F9DE76" w14:textId="39976F97" w:rsidR="009B508F" w:rsidRPr="00B207D7" w:rsidRDefault="009B508F" w:rsidP="00B207D7">
            <w:pPr>
              <w:spacing w:after="0" w:line="240" w:lineRule="auto"/>
              <w:jc w:val="center"/>
              <w:rPr>
                <w:rFonts w:eastAsia="Times New Roman"/>
                <w:color w:val="000000"/>
                <w:sz w:val="20"/>
                <w:szCs w:val="20"/>
              </w:rPr>
            </w:pPr>
            <w:r>
              <w:rPr>
                <w:rFonts w:eastAsia="Times New Roman"/>
                <w:color w:val="000000"/>
                <w:sz w:val="20"/>
                <w:szCs w:val="20"/>
              </w:rPr>
              <w:t>objective satisfied</w:t>
            </w:r>
          </w:p>
        </w:tc>
      </w:tr>
      <w:tr w:rsidR="00B207D7" w:rsidRPr="00B207D7" w14:paraId="37B737FF"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092AFC2"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3F Visual privacy</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66D8BFB" w14:textId="77777777" w:rsidR="00B207D7" w:rsidRPr="00B207D7" w:rsidRDefault="00B207D7" w:rsidP="00B207D7">
            <w:pPr>
              <w:spacing w:after="0" w:line="240" w:lineRule="auto"/>
              <w:jc w:val="both"/>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539FE23E"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383E23AB" w14:textId="77777777" w:rsidTr="00FA7A5B">
        <w:trPr>
          <w:trHeight w:val="274"/>
        </w:trPr>
        <w:tc>
          <w:tcPr>
            <w:tcW w:w="3438" w:type="dxa"/>
            <w:tcBorders>
              <w:top w:val="single" w:sz="4" w:space="0" w:color="auto"/>
              <w:left w:val="nil"/>
              <w:bottom w:val="single" w:sz="4" w:space="0" w:color="auto"/>
              <w:right w:val="single" w:sz="4" w:space="0" w:color="auto"/>
            </w:tcBorders>
            <w:vAlign w:val="center"/>
          </w:tcPr>
          <w:p w14:paraId="0AEBF274"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Separation distances from building to boundary:</w:t>
            </w:r>
          </w:p>
          <w:p w14:paraId="18C10431" w14:textId="77777777" w:rsidR="00B207D7" w:rsidRPr="00B207D7" w:rsidRDefault="00B207D7" w:rsidP="00B207D7">
            <w:pPr>
              <w:spacing w:after="0" w:line="240" w:lineRule="auto"/>
              <w:rPr>
                <w:rFonts w:eastAsia="Times New Roman"/>
                <w:color w:val="000000"/>
                <w:sz w:val="20"/>
                <w:szCs w:val="20"/>
              </w:rPr>
            </w:pPr>
          </w:p>
          <w:tbl>
            <w:tblP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92"/>
              <w:gridCol w:w="993"/>
            </w:tblGrid>
            <w:tr w:rsidR="00B207D7" w:rsidRPr="00B207D7" w14:paraId="23D0E233" w14:textId="77777777" w:rsidTr="00C711EF">
              <w:tc>
                <w:tcPr>
                  <w:tcW w:w="1271" w:type="dxa"/>
                  <w:tcBorders>
                    <w:top w:val="single" w:sz="4" w:space="0" w:color="auto"/>
                    <w:left w:val="single" w:sz="4" w:space="0" w:color="auto"/>
                    <w:bottom w:val="single" w:sz="4" w:space="0" w:color="auto"/>
                    <w:right w:val="single" w:sz="4" w:space="0" w:color="auto"/>
                  </w:tcBorders>
                  <w:shd w:val="clear" w:color="auto" w:fill="F2F2F2"/>
                  <w:hideMark/>
                </w:tcPr>
                <w:p w14:paraId="3FCA7A2F" w14:textId="77777777" w:rsidR="00B207D7" w:rsidRPr="00B207D7" w:rsidRDefault="00B207D7" w:rsidP="00B207D7">
                  <w:pPr>
                    <w:spacing w:after="0" w:line="240" w:lineRule="auto"/>
                    <w:rPr>
                      <w:rFonts w:eastAsia="Times New Roman"/>
                      <w:color w:val="000000"/>
                      <w:sz w:val="16"/>
                      <w:szCs w:val="16"/>
                    </w:rPr>
                  </w:pPr>
                  <w:bookmarkStart w:id="31" w:name="_Hlk515347463"/>
                  <w:r w:rsidRPr="00B207D7">
                    <w:rPr>
                      <w:rFonts w:eastAsia="Times New Roman"/>
                      <w:color w:val="000000"/>
                      <w:sz w:val="16"/>
                      <w:szCs w:val="16"/>
                    </w:rPr>
                    <w:t>Height</w:t>
                  </w:r>
                </w:p>
              </w:tc>
              <w:tc>
                <w:tcPr>
                  <w:tcW w:w="992" w:type="dxa"/>
                  <w:tcBorders>
                    <w:top w:val="single" w:sz="4" w:space="0" w:color="auto"/>
                    <w:left w:val="single" w:sz="4" w:space="0" w:color="auto"/>
                    <w:bottom w:val="single" w:sz="4" w:space="0" w:color="auto"/>
                    <w:right w:val="single" w:sz="4" w:space="0" w:color="auto"/>
                  </w:tcBorders>
                  <w:shd w:val="clear" w:color="auto" w:fill="F2F2F2"/>
                  <w:hideMark/>
                </w:tcPr>
                <w:p w14:paraId="55BE2142"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Habitable rooms &amp; balconies</w:t>
                  </w:r>
                </w:p>
              </w:tc>
              <w:tc>
                <w:tcPr>
                  <w:tcW w:w="993" w:type="dxa"/>
                  <w:tcBorders>
                    <w:top w:val="single" w:sz="4" w:space="0" w:color="auto"/>
                    <w:left w:val="single" w:sz="4" w:space="0" w:color="auto"/>
                    <w:bottom w:val="single" w:sz="4" w:space="0" w:color="auto"/>
                    <w:right w:val="single" w:sz="4" w:space="0" w:color="auto"/>
                  </w:tcBorders>
                  <w:shd w:val="clear" w:color="auto" w:fill="F2F2F2"/>
                  <w:hideMark/>
                </w:tcPr>
                <w:p w14:paraId="7A0EC60D"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Non-habitable rooms</w:t>
                  </w:r>
                </w:p>
              </w:tc>
            </w:tr>
            <w:tr w:rsidR="00B207D7" w:rsidRPr="00B207D7" w14:paraId="25299889" w14:textId="77777777" w:rsidTr="00C711EF">
              <w:tc>
                <w:tcPr>
                  <w:tcW w:w="1271" w:type="dxa"/>
                  <w:tcBorders>
                    <w:top w:val="single" w:sz="4" w:space="0" w:color="auto"/>
                    <w:left w:val="single" w:sz="4" w:space="0" w:color="auto"/>
                    <w:bottom w:val="single" w:sz="4" w:space="0" w:color="auto"/>
                    <w:right w:val="single" w:sz="4" w:space="0" w:color="auto"/>
                  </w:tcBorders>
                  <w:hideMark/>
                </w:tcPr>
                <w:p w14:paraId="1F829393"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Up to 12m (4 storeys)</w:t>
                  </w:r>
                </w:p>
              </w:tc>
              <w:tc>
                <w:tcPr>
                  <w:tcW w:w="992" w:type="dxa"/>
                  <w:tcBorders>
                    <w:top w:val="single" w:sz="4" w:space="0" w:color="auto"/>
                    <w:left w:val="single" w:sz="4" w:space="0" w:color="auto"/>
                    <w:bottom w:val="single" w:sz="4" w:space="0" w:color="auto"/>
                    <w:right w:val="single" w:sz="4" w:space="0" w:color="auto"/>
                  </w:tcBorders>
                  <w:hideMark/>
                </w:tcPr>
                <w:p w14:paraId="6F642818"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6 m</w:t>
                  </w:r>
                </w:p>
              </w:tc>
              <w:tc>
                <w:tcPr>
                  <w:tcW w:w="993" w:type="dxa"/>
                  <w:tcBorders>
                    <w:top w:val="single" w:sz="4" w:space="0" w:color="auto"/>
                    <w:left w:val="single" w:sz="4" w:space="0" w:color="auto"/>
                    <w:bottom w:val="single" w:sz="4" w:space="0" w:color="auto"/>
                    <w:right w:val="single" w:sz="4" w:space="0" w:color="auto"/>
                  </w:tcBorders>
                  <w:hideMark/>
                </w:tcPr>
                <w:p w14:paraId="70631BAC"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3 m</w:t>
                  </w:r>
                </w:p>
              </w:tc>
            </w:tr>
            <w:tr w:rsidR="00B207D7" w:rsidRPr="00B207D7" w14:paraId="3FAD9B9C" w14:textId="77777777" w:rsidTr="00C711EF">
              <w:tc>
                <w:tcPr>
                  <w:tcW w:w="1271" w:type="dxa"/>
                  <w:tcBorders>
                    <w:top w:val="single" w:sz="4" w:space="0" w:color="auto"/>
                    <w:left w:val="single" w:sz="4" w:space="0" w:color="auto"/>
                    <w:bottom w:val="single" w:sz="4" w:space="0" w:color="auto"/>
                    <w:right w:val="single" w:sz="4" w:space="0" w:color="auto"/>
                  </w:tcBorders>
                  <w:hideMark/>
                </w:tcPr>
                <w:p w14:paraId="47CD8DC5"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Up to 25m (5-8 storeys)</w:t>
                  </w:r>
                </w:p>
              </w:tc>
              <w:tc>
                <w:tcPr>
                  <w:tcW w:w="992" w:type="dxa"/>
                  <w:tcBorders>
                    <w:top w:val="single" w:sz="4" w:space="0" w:color="auto"/>
                    <w:left w:val="single" w:sz="4" w:space="0" w:color="auto"/>
                    <w:bottom w:val="single" w:sz="4" w:space="0" w:color="auto"/>
                    <w:right w:val="single" w:sz="4" w:space="0" w:color="auto"/>
                  </w:tcBorders>
                  <w:hideMark/>
                </w:tcPr>
                <w:p w14:paraId="33C49BC7"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9 m</w:t>
                  </w:r>
                </w:p>
              </w:tc>
              <w:tc>
                <w:tcPr>
                  <w:tcW w:w="993" w:type="dxa"/>
                  <w:tcBorders>
                    <w:top w:val="single" w:sz="4" w:space="0" w:color="auto"/>
                    <w:left w:val="single" w:sz="4" w:space="0" w:color="auto"/>
                    <w:bottom w:val="single" w:sz="4" w:space="0" w:color="auto"/>
                    <w:right w:val="single" w:sz="4" w:space="0" w:color="auto"/>
                  </w:tcBorders>
                  <w:hideMark/>
                </w:tcPr>
                <w:p w14:paraId="1898F9A3"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4.5 m</w:t>
                  </w:r>
                </w:p>
              </w:tc>
            </w:tr>
            <w:tr w:rsidR="00B207D7" w:rsidRPr="00B207D7" w14:paraId="2688485B" w14:textId="77777777" w:rsidTr="00C711EF">
              <w:tc>
                <w:tcPr>
                  <w:tcW w:w="1271" w:type="dxa"/>
                  <w:tcBorders>
                    <w:top w:val="single" w:sz="4" w:space="0" w:color="auto"/>
                    <w:left w:val="single" w:sz="4" w:space="0" w:color="auto"/>
                    <w:bottom w:val="single" w:sz="4" w:space="0" w:color="auto"/>
                    <w:right w:val="single" w:sz="4" w:space="0" w:color="auto"/>
                  </w:tcBorders>
                  <w:hideMark/>
                </w:tcPr>
                <w:p w14:paraId="02378EC3"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Over 25m (9+ storeys)</w:t>
                  </w:r>
                </w:p>
              </w:tc>
              <w:tc>
                <w:tcPr>
                  <w:tcW w:w="992" w:type="dxa"/>
                  <w:tcBorders>
                    <w:top w:val="single" w:sz="4" w:space="0" w:color="auto"/>
                    <w:left w:val="single" w:sz="4" w:space="0" w:color="auto"/>
                    <w:bottom w:val="single" w:sz="4" w:space="0" w:color="auto"/>
                    <w:right w:val="single" w:sz="4" w:space="0" w:color="auto"/>
                  </w:tcBorders>
                  <w:hideMark/>
                </w:tcPr>
                <w:p w14:paraId="286C6F36"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12 m</w:t>
                  </w:r>
                </w:p>
              </w:tc>
              <w:tc>
                <w:tcPr>
                  <w:tcW w:w="993" w:type="dxa"/>
                  <w:tcBorders>
                    <w:top w:val="single" w:sz="4" w:space="0" w:color="auto"/>
                    <w:left w:val="single" w:sz="4" w:space="0" w:color="auto"/>
                    <w:bottom w:val="single" w:sz="4" w:space="0" w:color="auto"/>
                    <w:right w:val="single" w:sz="4" w:space="0" w:color="auto"/>
                  </w:tcBorders>
                  <w:hideMark/>
                </w:tcPr>
                <w:p w14:paraId="62F33014" w14:textId="77777777" w:rsidR="00B207D7" w:rsidRPr="00B207D7" w:rsidRDefault="00B207D7" w:rsidP="00B207D7">
                  <w:pPr>
                    <w:spacing w:after="0" w:line="240" w:lineRule="auto"/>
                    <w:rPr>
                      <w:rFonts w:eastAsia="Times New Roman"/>
                      <w:color w:val="000000"/>
                      <w:sz w:val="16"/>
                      <w:szCs w:val="16"/>
                    </w:rPr>
                  </w:pPr>
                  <w:r w:rsidRPr="00B207D7">
                    <w:rPr>
                      <w:rFonts w:eastAsia="Times New Roman"/>
                      <w:color w:val="000000"/>
                      <w:sz w:val="16"/>
                      <w:szCs w:val="16"/>
                    </w:rPr>
                    <w:t>6 m</w:t>
                  </w:r>
                </w:p>
              </w:tc>
            </w:tr>
            <w:bookmarkEnd w:id="31"/>
          </w:tbl>
          <w:p w14:paraId="554CA3C6" w14:textId="77777777" w:rsidR="00B207D7" w:rsidRPr="00B207D7" w:rsidRDefault="00B207D7" w:rsidP="00B207D7">
            <w:pPr>
              <w:spacing w:after="0" w:line="240" w:lineRule="auto"/>
              <w:rPr>
                <w:rFonts w:eastAsia="Times New Roman"/>
                <w:color w:val="000000"/>
                <w:sz w:val="20"/>
                <w:szCs w:val="20"/>
              </w:rPr>
            </w:pPr>
          </w:p>
          <w:p w14:paraId="7833BF2A"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Separation distances between buildings on the same site should combine required building separations depending on the type of room.</w:t>
            </w:r>
          </w:p>
        </w:tc>
        <w:tc>
          <w:tcPr>
            <w:tcW w:w="9630" w:type="dxa"/>
            <w:tcBorders>
              <w:top w:val="single" w:sz="4" w:space="0" w:color="auto"/>
              <w:left w:val="single" w:sz="4" w:space="0" w:color="auto"/>
              <w:bottom w:val="single" w:sz="4" w:space="0" w:color="auto"/>
              <w:right w:val="single" w:sz="4" w:space="0" w:color="auto"/>
            </w:tcBorders>
          </w:tcPr>
          <w:p w14:paraId="74399F19" w14:textId="77777777" w:rsidR="00B207D7" w:rsidRPr="00B207D7" w:rsidRDefault="00B207D7" w:rsidP="00770EEB">
            <w:pPr>
              <w:numPr>
                <w:ilvl w:val="0"/>
                <w:numId w:val="58"/>
              </w:numPr>
              <w:spacing w:after="40" w:line="240" w:lineRule="auto"/>
              <w:ind w:left="346" w:hanging="346"/>
              <w:contextualSpacing/>
              <w:jc w:val="both"/>
              <w:rPr>
                <w:rFonts w:eastAsia="Times New Roman"/>
                <w:color w:val="000000"/>
                <w:sz w:val="20"/>
                <w:szCs w:val="20"/>
              </w:rPr>
            </w:pPr>
            <w:bookmarkStart w:id="32" w:name="_Hlk514859015"/>
            <w:r w:rsidRPr="00B207D7">
              <w:rPr>
                <w:rFonts w:eastAsia="Times New Roman"/>
                <w:color w:val="000000"/>
                <w:sz w:val="20"/>
                <w:szCs w:val="20"/>
              </w:rPr>
              <w:t>The purpose of setting guidelines for separation distances is to provide visual privacy between adjoining developments.</w:t>
            </w:r>
          </w:p>
          <w:p w14:paraId="61997133" w14:textId="77777777" w:rsidR="00B207D7" w:rsidRPr="00B207D7" w:rsidRDefault="00B207D7" w:rsidP="00770EEB">
            <w:pPr>
              <w:numPr>
                <w:ilvl w:val="0"/>
                <w:numId w:val="58"/>
              </w:numPr>
              <w:spacing w:after="40" w:line="240" w:lineRule="auto"/>
              <w:ind w:left="346" w:hanging="346"/>
              <w:contextualSpacing/>
              <w:jc w:val="both"/>
              <w:rPr>
                <w:rFonts w:eastAsia="Times New Roman"/>
                <w:color w:val="000000"/>
                <w:sz w:val="20"/>
                <w:szCs w:val="20"/>
              </w:rPr>
            </w:pPr>
            <w:r w:rsidRPr="00B207D7">
              <w:rPr>
                <w:rFonts w:eastAsia="Times New Roman"/>
                <w:color w:val="000000"/>
                <w:sz w:val="20"/>
                <w:szCs w:val="20"/>
              </w:rPr>
              <w:t>For the full height of Building C, along the north-western boundary (adjoining 168 Victoria Road and 17 Waterloo Street – note both properties are in the same ownership), the proposed development generally provides a 6m separation distance off the boundary.</w:t>
            </w:r>
          </w:p>
          <w:p w14:paraId="569899C0" w14:textId="77777777" w:rsidR="00B207D7" w:rsidRPr="00B207D7" w:rsidRDefault="00B207D7" w:rsidP="00770EEB">
            <w:pPr>
              <w:numPr>
                <w:ilvl w:val="0"/>
                <w:numId w:val="58"/>
              </w:numPr>
              <w:spacing w:after="40" w:line="240" w:lineRule="auto"/>
              <w:ind w:left="346" w:hanging="346"/>
              <w:contextualSpacing/>
              <w:jc w:val="both"/>
              <w:rPr>
                <w:rFonts w:eastAsia="Times New Roman"/>
                <w:color w:val="000000"/>
                <w:sz w:val="20"/>
                <w:szCs w:val="20"/>
              </w:rPr>
            </w:pPr>
            <w:r w:rsidRPr="00B207D7">
              <w:rPr>
                <w:rFonts w:eastAsia="Times New Roman"/>
                <w:color w:val="000000"/>
                <w:sz w:val="20"/>
                <w:szCs w:val="20"/>
              </w:rPr>
              <w:t xml:space="preserve">As per the table in the ADG, separation distances from side boundaries is required to increase as the number of storeys rise.  As Building C is over 9 storeys above Victoria Road, the separation distance from the north-western boundary should increase from 6m to 12m for the topmost levels. However, the controls in LDCP 2000 – Part D1 allow for a 6m setback off the north-western boundary (Building C) </w:t>
            </w:r>
            <w:proofErr w:type="gramStart"/>
            <w:r w:rsidRPr="00B207D7">
              <w:rPr>
                <w:rFonts w:eastAsia="Times New Roman"/>
                <w:color w:val="000000"/>
                <w:sz w:val="20"/>
                <w:szCs w:val="20"/>
              </w:rPr>
              <w:t>and also</w:t>
            </w:r>
            <w:proofErr w:type="gramEnd"/>
            <w:r w:rsidRPr="00B207D7">
              <w:rPr>
                <w:rFonts w:eastAsia="Times New Roman"/>
                <w:color w:val="000000"/>
                <w:sz w:val="20"/>
                <w:szCs w:val="20"/>
              </w:rPr>
              <w:t xml:space="preserve"> the north-eastern boundary (Building A).</w:t>
            </w:r>
          </w:p>
          <w:p w14:paraId="374F4DFE" w14:textId="77777777" w:rsidR="00B207D7" w:rsidRPr="00B207D7" w:rsidRDefault="00B207D7" w:rsidP="00770EEB">
            <w:pPr>
              <w:numPr>
                <w:ilvl w:val="0"/>
                <w:numId w:val="58"/>
              </w:numPr>
              <w:spacing w:after="40" w:line="240" w:lineRule="auto"/>
              <w:ind w:left="346" w:hanging="346"/>
              <w:contextualSpacing/>
              <w:jc w:val="both"/>
              <w:rPr>
                <w:rFonts w:eastAsia="Times New Roman"/>
                <w:color w:val="000000"/>
                <w:sz w:val="20"/>
                <w:szCs w:val="20"/>
              </w:rPr>
            </w:pPr>
            <w:bookmarkStart w:id="33" w:name="_Hlk48124975"/>
            <w:r w:rsidRPr="00B207D7">
              <w:rPr>
                <w:rFonts w:eastAsia="Times New Roman"/>
                <w:color w:val="000000"/>
                <w:sz w:val="20"/>
                <w:szCs w:val="20"/>
              </w:rPr>
              <w:t>There are portions of Building C that encroach into this setback.  The Applicant has nominated that appropriate privacy treatments be incorporated into the design to minimise onlooking. It is considered translucent glass should be used on any window within the 6m setback to ensure visual privacy.  Privacy panels are to be incorporated in the location of the windows and orientate windows away from the adjoining development.</w:t>
            </w:r>
          </w:p>
          <w:p w14:paraId="786FCAAF" w14:textId="77777777" w:rsidR="00B207D7" w:rsidRPr="00B207D7" w:rsidRDefault="00B207D7" w:rsidP="00770EEB">
            <w:pPr>
              <w:numPr>
                <w:ilvl w:val="0"/>
                <w:numId w:val="58"/>
              </w:numPr>
              <w:spacing w:after="40" w:line="240" w:lineRule="auto"/>
              <w:ind w:left="346" w:hanging="346"/>
              <w:contextualSpacing/>
              <w:jc w:val="both"/>
              <w:rPr>
                <w:rFonts w:eastAsia="Times New Roman"/>
                <w:color w:val="000000"/>
                <w:sz w:val="20"/>
                <w:szCs w:val="20"/>
              </w:rPr>
            </w:pPr>
            <w:r w:rsidRPr="00B207D7">
              <w:rPr>
                <w:rFonts w:eastAsia="Times New Roman"/>
                <w:color w:val="000000"/>
                <w:sz w:val="20"/>
                <w:szCs w:val="20"/>
              </w:rPr>
              <w:t>In addition, it is considered that the north-west facing balconies of the apartments in Building C that are within the minimum 6m setback also provide potential privacy impacts.  These impacts would be minimised if the privacy screens around those balconies are to be a minimum of 1.6m high from the FFL of the balcony.</w:t>
            </w:r>
          </w:p>
          <w:p w14:paraId="73BF8B5D" w14:textId="77777777" w:rsidR="00B207D7" w:rsidRPr="00B207D7" w:rsidRDefault="00B207D7" w:rsidP="00770EEB">
            <w:pPr>
              <w:numPr>
                <w:ilvl w:val="0"/>
                <w:numId w:val="58"/>
              </w:numPr>
              <w:spacing w:after="40" w:line="240" w:lineRule="auto"/>
              <w:ind w:left="346" w:hanging="346"/>
              <w:contextualSpacing/>
              <w:jc w:val="both"/>
              <w:rPr>
                <w:rFonts w:eastAsia="Times New Roman"/>
                <w:color w:val="000000"/>
                <w:sz w:val="20"/>
                <w:szCs w:val="20"/>
              </w:rPr>
            </w:pPr>
            <w:r w:rsidRPr="00B207D7">
              <w:rPr>
                <w:rFonts w:eastAsia="Times New Roman"/>
                <w:color w:val="000000"/>
                <w:sz w:val="20"/>
                <w:szCs w:val="20"/>
              </w:rPr>
              <w:t>To ensure visual privacy of the adjoining properties is protected a condition is recommended requiring that the plans submitted for a construction certificate are to incorporate these measures.</w:t>
            </w:r>
          </w:p>
          <w:p w14:paraId="16526F4A" w14:textId="77777777" w:rsidR="00B207D7" w:rsidRPr="00B207D7" w:rsidRDefault="00B207D7" w:rsidP="00770EEB">
            <w:pPr>
              <w:numPr>
                <w:ilvl w:val="0"/>
                <w:numId w:val="58"/>
              </w:numPr>
              <w:spacing w:after="40" w:line="240" w:lineRule="auto"/>
              <w:ind w:left="346" w:hanging="346"/>
              <w:contextualSpacing/>
              <w:jc w:val="both"/>
              <w:rPr>
                <w:rFonts w:eastAsia="Times New Roman"/>
                <w:color w:val="000000"/>
                <w:sz w:val="20"/>
                <w:szCs w:val="20"/>
              </w:rPr>
            </w:pPr>
            <w:r w:rsidRPr="00B207D7">
              <w:rPr>
                <w:rFonts w:eastAsia="Times New Roman"/>
                <w:color w:val="000000"/>
                <w:sz w:val="20"/>
                <w:szCs w:val="20"/>
              </w:rPr>
              <w:t>It is noted that the principal planning controls that apply to the adjoining properties are a 3 storey DCP control and FSR of around 1:1.  The Applicant has prepared an indicative built form and development envelope that demonstrates how this property could be feasibly redeveloped under the existing planning controls.  The lower three levels of Building C (part of the podium) incorporate a blank wall and will therefore not provide opportunities for onlooking even if the adjoining properties were redeveloped.</w:t>
            </w:r>
          </w:p>
          <w:p w14:paraId="73843123" w14:textId="77777777" w:rsidR="00B207D7" w:rsidRPr="00B207D7" w:rsidRDefault="00B207D7" w:rsidP="00770EEB">
            <w:pPr>
              <w:numPr>
                <w:ilvl w:val="0"/>
                <w:numId w:val="58"/>
              </w:numPr>
              <w:spacing w:after="120" w:line="240" w:lineRule="auto"/>
              <w:ind w:left="346" w:hanging="346"/>
              <w:jc w:val="both"/>
              <w:rPr>
                <w:rFonts w:eastAsia="Times New Roman"/>
                <w:color w:val="000000"/>
                <w:sz w:val="20"/>
                <w:szCs w:val="20"/>
              </w:rPr>
            </w:pPr>
            <w:r w:rsidRPr="00B207D7">
              <w:rPr>
                <w:rFonts w:eastAsia="Times New Roman"/>
                <w:color w:val="000000"/>
                <w:sz w:val="20"/>
                <w:szCs w:val="20"/>
              </w:rPr>
              <w:t xml:space="preserve">A consistent 6m setback is provided from the north-eastern boundary for Building A.  The proposal is </w:t>
            </w:r>
            <w:r w:rsidRPr="00B207D7">
              <w:rPr>
                <w:rFonts w:eastAsia="Times New Roman"/>
                <w:color w:val="000000"/>
                <w:sz w:val="20"/>
                <w:szCs w:val="20"/>
              </w:rPr>
              <w:lastRenderedPageBreak/>
              <w:t>setback from this boundary to accommodate Little Darling Lane.</w:t>
            </w:r>
            <w:bookmarkEnd w:id="32"/>
            <w:bookmarkEnd w:id="33"/>
          </w:p>
        </w:tc>
        <w:tc>
          <w:tcPr>
            <w:tcW w:w="1692" w:type="dxa"/>
            <w:tcBorders>
              <w:top w:val="single" w:sz="4" w:space="0" w:color="auto"/>
              <w:left w:val="single" w:sz="4" w:space="0" w:color="auto"/>
              <w:bottom w:val="single" w:sz="4" w:space="0" w:color="auto"/>
              <w:right w:val="nil"/>
            </w:tcBorders>
            <w:vAlign w:val="center"/>
            <w:hideMark/>
          </w:tcPr>
          <w:p w14:paraId="315E01F4"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lastRenderedPageBreak/>
              <w:t>Yes.</w:t>
            </w:r>
          </w:p>
          <w:p w14:paraId="7E7DB964"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Subject to conditions.</w:t>
            </w:r>
          </w:p>
        </w:tc>
      </w:tr>
      <w:tr w:rsidR="00B207D7" w:rsidRPr="00B207D7" w14:paraId="091B04F6" w14:textId="77777777" w:rsidTr="00FA7A5B">
        <w:trPr>
          <w:trHeight w:val="982"/>
        </w:trPr>
        <w:tc>
          <w:tcPr>
            <w:tcW w:w="3438" w:type="dxa"/>
            <w:tcBorders>
              <w:top w:val="single" w:sz="4" w:space="0" w:color="auto"/>
              <w:left w:val="nil"/>
              <w:bottom w:val="single" w:sz="4" w:space="0" w:color="auto"/>
              <w:right w:val="single" w:sz="4" w:space="0" w:color="auto"/>
            </w:tcBorders>
            <w:vAlign w:val="center"/>
            <w:hideMark/>
          </w:tcPr>
          <w:p w14:paraId="42EB3827"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Site and building design elements increase privacy without compromising access to light and air and balance outlook and views from habitable rooms and private open space </w:t>
            </w:r>
          </w:p>
        </w:tc>
        <w:tc>
          <w:tcPr>
            <w:tcW w:w="9630" w:type="dxa"/>
            <w:tcBorders>
              <w:top w:val="single" w:sz="4" w:space="0" w:color="auto"/>
              <w:left w:val="single" w:sz="4" w:space="0" w:color="auto"/>
              <w:bottom w:val="single" w:sz="4" w:space="0" w:color="auto"/>
              <w:right w:val="single" w:sz="4" w:space="0" w:color="auto"/>
            </w:tcBorders>
            <w:hideMark/>
          </w:tcPr>
          <w:p w14:paraId="54D6129F" w14:textId="77777777" w:rsidR="00B207D7" w:rsidRPr="00B207D7" w:rsidRDefault="00B207D7" w:rsidP="00770EEB">
            <w:pPr>
              <w:numPr>
                <w:ilvl w:val="0"/>
                <w:numId w:val="60"/>
              </w:numPr>
              <w:spacing w:after="40" w:line="240" w:lineRule="auto"/>
              <w:ind w:left="346" w:hanging="346"/>
              <w:contextualSpacing/>
              <w:rPr>
                <w:rFonts w:eastAsia="Times New Roman"/>
                <w:color w:val="000000"/>
                <w:sz w:val="20"/>
                <w:szCs w:val="20"/>
              </w:rPr>
            </w:pPr>
            <w:r w:rsidRPr="00B207D7">
              <w:rPr>
                <w:rFonts w:eastAsia="Times New Roman"/>
                <w:color w:val="000000"/>
                <w:sz w:val="20"/>
                <w:szCs w:val="20"/>
              </w:rPr>
              <w:t xml:space="preserve">Privacy to courtyard apartments from communal open spaces at podium level is achieved by wall and landscape enclosure. </w:t>
            </w:r>
          </w:p>
          <w:p w14:paraId="33955187" w14:textId="77777777" w:rsidR="00B207D7" w:rsidRPr="00B207D7" w:rsidRDefault="00B207D7" w:rsidP="00770EEB">
            <w:pPr>
              <w:numPr>
                <w:ilvl w:val="0"/>
                <w:numId w:val="60"/>
              </w:numPr>
              <w:spacing w:after="40" w:line="240" w:lineRule="auto"/>
              <w:ind w:left="346" w:hanging="346"/>
              <w:contextualSpacing/>
              <w:rPr>
                <w:rFonts w:eastAsia="Times New Roman"/>
                <w:color w:val="000000"/>
                <w:sz w:val="20"/>
                <w:szCs w:val="20"/>
              </w:rPr>
            </w:pPr>
            <w:r w:rsidRPr="00B207D7">
              <w:rPr>
                <w:rFonts w:eastAsia="Times New Roman"/>
                <w:color w:val="000000"/>
                <w:sz w:val="20"/>
                <w:szCs w:val="20"/>
              </w:rPr>
              <w:t>Privacy between adjacent balconies and between apartments is achieved by a combination of blade walls and fixed louvre screens.</w:t>
            </w:r>
          </w:p>
        </w:tc>
        <w:tc>
          <w:tcPr>
            <w:tcW w:w="1692" w:type="dxa"/>
            <w:tcBorders>
              <w:top w:val="single" w:sz="4" w:space="0" w:color="auto"/>
              <w:left w:val="single" w:sz="4" w:space="0" w:color="auto"/>
              <w:bottom w:val="single" w:sz="4" w:space="0" w:color="auto"/>
              <w:right w:val="nil"/>
            </w:tcBorders>
            <w:vAlign w:val="center"/>
            <w:hideMark/>
          </w:tcPr>
          <w:p w14:paraId="026573E0"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184D26CB"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C9A07C4"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3G Pedestrian access and entries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28D617" w14:textId="77777777" w:rsidR="00B207D7" w:rsidRPr="00B207D7" w:rsidRDefault="00B207D7" w:rsidP="00B207D7">
            <w:pPr>
              <w:spacing w:after="0" w:line="240" w:lineRule="auto"/>
              <w:jc w:val="both"/>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75AA10A3"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1DB04EB1" w14:textId="77777777" w:rsidTr="00FA7A5B">
        <w:tc>
          <w:tcPr>
            <w:tcW w:w="3438" w:type="dxa"/>
            <w:tcBorders>
              <w:top w:val="single" w:sz="4" w:space="0" w:color="auto"/>
              <w:left w:val="nil"/>
              <w:bottom w:val="single" w:sz="4" w:space="0" w:color="auto"/>
              <w:right w:val="single" w:sz="4" w:space="0" w:color="auto"/>
            </w:tcBorders>
            <w:vAlign w:val="center"/>
            <w:hideMark/>
          </w:tcPr>
          <w:p w14:paraId="62D5EAAC"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Building entries and pedestrian access connects to and addresses the public domain </w:t>
            </w:r>
          </w:p>
        </w:tc>
        <w:tc>
          <w:tcPr>
            <w:tcW w:w="9630" w:type="dxa"/>
            <w:tcBorders>
              <w:top w:val="single" w:sz="4" w:space="0" w:color="auto"/>
              <w:left w:val="single" w:sz="4" w:space="0" w:color="auto"/>
              <w:bottom w:val="single" w:sz="4" w:space="0" w:color="auto"/>
              <w:right w:val="single" w:sz="4" w:space="0" w:color="auto"/>
            </w:tcBorders>
            <w:hideMark/>
          </w:tcPr>
          <w:p w14:paraId="4398B9C7" w14:textId="77777777" w:rsidR="00B207D7" w:rsidRPr="00B207D7" w:rsidRDefault="00B207D7" w:rsidP="00770EEB">
            <w:pPr>
              <w:numPr>
                <w:ilvl w:val="0"/>
                <w:numId w:val="44"/>
              </w:numPr>
              <w:spacing w:after="40" w:line="240" w:lineRule="auto"/>
              <w:ind w:left="346" w:hanging="346"/>
              <w:rPr>
                <w:rFonts w:eastAsia="Times New Roman"/>
                <w:color w:val="000000"/>
                <w:sz w:val="20"/>
                <w:szCs w:val="20"/>
              </w:rPr>
            </w:pPr>
            <w:r w:rsidRPr="00B207D7">
              <w:rPr>
                <w:rFonts w:eastAsia="Times New Roman"/>
                <w:color w:val="000000"/>
                <w:sz w:val="20"/>
                <w:szCs w:val="20"/>
              </w:rPr>
              <w:t>Entries to the residential buildings are either at the upper ground public domain level or at street level.</w:t>
            </w:r>
          </w:p>
          <w:p w14:paraId="551BD358" w14:textId="77777777" w:rsidR="00B207D7" w:rsidRPr="00B207D7" w:rsidRDefault="00B207D7" w:rsidP="00770EEB">
            <w:pPr>
              <w:numPr>
                <w:ilvl w:val="0"/>
                <w:numId w:val="44"/>
              </w:numPr>
              <w:spacing w:after="120" w:line="240" w:lineRule="auto"/>
              <w:ind w:left="317" w:hanging="317"/>
              <w:rPr>
                <w:rFonts w:eastAsia="Times New Roman"/>
                <w:color w:val="000000"/>
                <w:sz w:val="20"/>
                <w:szCs w:val="20"/>
              </w:rPr>
            </w:pPr>
            <w:r w:rsidRPr="00B207D7">
              <w:rPr>
                <w:rFonts w:eastAsia="Times New Roman"/>
                <w:color w:val="000000"/>
                <w:sz w:val="20"/>
                <w:szCs w:val="20"/>
              </w:rPr>
              <w:t>Both the residential and other land uses within the development have a clear entrance that can be found by persons entering the site from the surrounding streets.</w:t>
            </w:r>
          </w:p>
        </w:tc>
        <w:tc>
          <w:tcPr>
            <w:tcW w:w="1692" w:type="dxa"/>
            <w:tcBorders>
              <w:top w:val="single" w:sz="4" w:space="0" w:color="auto"/>
              <w:left w:val="single" w:sz="4" w:space="0" w:color="auto"/>
              <w:bottom w:val="single" w:sz="4" w:space="0" w:color="auto"/>
              <w:right w:val="nil"/>
            </w:tcBorders>
            <w:vAlign w:val="center"/>
            <w:hideMark/>
          </w:tcPr>
          <w:p w14:paraId="2787BED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3A37884C" w14:textId="77777777" w:rsidTr="00FA7A5B">
        <w:tc>
          <w:tcPr>
            <w:tcW w:w="3438" w:type="dxa"/>
            <w:tcBorders>
              <w:top w:val="single" w:sz="4" w:space="0" w:color="auto"/>
              <w:left w:val="nil"/>
              <w:bottom w:val="single" w:sz="4" w:space="0" w:color="auto"/>
              <w:right w:val="single" w:sz="4" w:space="0" w:color="auto"/>
            </w:tcBorders>
            <w:vAlign w:val="center"/>
            <w:hideMark/>
          </w:tcPr>
          <w:p w14:paraId="0FC78BF5"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Access, entries, and pathways are accessible and easy to identify </w:t>
            </w:r>
          </w:p>
        </w:tc>
        <w:tc>
          <w:tcPr>
            <w:tcW w:w="9630" w:type="dxa"/>
            <w:tcBorders>
              <w:top w:val="single" w:sz="4" w:space="0" w:color="auto"/>
              <w:left w:val="single" w:sz="4" w:space="0" w:color="auto"/>
              <w:bottom w:val="single" w:sz="4" w:space="0" w:color="auto"/>
              <w:right w:val="single" w:sz="4" w:space="0" w:color="auto"/>
            </w:tcBorders>
            <w:hideMark/>
          </w:tcPr>
          <w:p w14:paraId="7550FD8F" w14:textId="77777777" w:rsidR="00B207D7" w:rsidRPr="00B207D7" w:rsidRDefault="00B207D7" w:rsidP="00770EEB">
            <w:pPr>
              <w:numPr>
                <w:ilvl w:val="0"/>
                <w:numId w:val="44"/>
              </w:numPr>
              <w:spacing w:after="40" w:line="240" w:lineRule="auto"/>
              <w:ind w:left="346" w:hanging="346"/>
              <w:rPr>
                <w:rFonts w:eastAsia="Times New Roman"/>
                <w:color w:val="000000"/>
                <w:sz w:val="20"/>
                <w:szCs w:val="20"/>
              </w:rPr>
            </w:pPr>
            <w:r w:rsidRPr="00B207D7">
              <w:rPr>
                <w:rFonts w:eastAsia="Times New Roman"/>
                <w:color w:val="000000"/>
                <w:sz w:val="20"/>
                <w:szCs w:val="20"/>
              </w:rPr>
              <w:t>Entries to the buildings are fully accessible and identifiable.</w:t>
            </w:r>
          </w:p>
        </w:tc>
        <w:tc>
          <w:tcPr>
            <w:tcW w:w="1692" w:type="dxa"/>
            <w:tcBorders>
              <w:top w:val="single" w:sz="4" w:space="0" w:color="auto"/>
              <w:left w:val="single" w:sz="4" w:space="0" w:color="auto"/>
              <w:bottom w:val="single" w:sz="4" w:space="0" w:color="auto"/>
              <w:right w:val="nil"/>
            </w:tcBorders>
            <w:vAlign w:val="center"/>
            <w:hideMark/>
          </w:tcPr>
          <w:p w14:paraId="3F1C42B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16527D43" w14:textId="77777777" w:rsidTr="00FA7A5B">
        <w:tc>
          <w:tcPr>
            <w:tcW w:w="3438" w:type="dxa"/>
            <w:tcBorders>
              <w:top w:val="single" w:sz="4" w:space="0" w:color="auto"/>
              <w:left w:val="nil"/>
              <w:bottom w:val="single" w:sz="4" w:space="0" w:color="auto"/>
              <w:right w:val="single" w:sz="4" w:space="0" w:color="auto"/>
            </w:tcBorders>
            <w:vAlign w:val="center"/>
            <w:hideMark/>
          </w:tcPr>
          <w:p w14:paraId="7F749915"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Large sites provide pedestrian links for access to streets and connection to destinations</w:t>
            </w:r>
          </w:p>
        </w:tc>
        <w:tc>
          <w:tcPr>
            <w:tcW w:w="9630" w:type="dxa"/>
            <w:tcBorders>
              <w:top w:val="single" w:sz="4" w:space="0" w:color="auto"/>
              <w:left w:val="single" w:sz="4" w:space="0" w:color="auto"/>
              <w:bottom w:val="single" w:sz="4" w:space="0" w:color="auto"/>
              <w:right w:val="single" w:sz="4" w:space="0" w:color="auto"/>
            </w:tcBorders>
            <w:hideMark/>
          </w:tcPr>
          <w:p w14:paraId="3721B3CA" w14:textId="77777777" w:rsidR="00B207D7" w:rsidRPr="00B207D7" w:rsidRDefault="00B207D7" w:rsidP="00770EEB">
            <w:pPr>
              <w:numPr>
                <w:ilvl w:val="0"/>
                <w:numId w:val="44"/>
              </w:numPr>
              <w:spacing w:after="40" w:line="240" w:lineRule="auto"/>
              <w:ind w:left="346" w:hanging="346"/>
              <w:rPr>
                <w:rFonts w:eastAsia="Times New Roman"/>
                <w:color w:val="000000"/>
                <w:sz w:val="20"/>
                <w:szCs w:val="20"/>
              </w:rPr>
            </w:pPr>
            <w:r w:rsidRPr="00B207D7">
              <w:rPr>
                <w:rFonts w:eastAsia="Times New Roman"/>
                <w:color w:val="000000"/>
                <w:sz w:val="20"/>
                <w:szCs w:val="20"/>
              </w:rPr>
              <w:t>Pedestrian linkages are provided between Victoria Road and Waterloo Street as well as to Darling Street via the public plaza.</w:t>
            </w:r>
          </w:p>
        </w:tc>
        <w:tc>
          <w:tcPr>
            <w:tcW w:w="1692" w:type="dxa"/>
            <w:tcBorders>
              <w:top w:val="single" w:sz="4" w:space="0" w:color="auto"/>
              <w:left w:val="single" w:sz="4" w:space="0" w:color="auto"/>
              <w:bottom w:val="single" w:sz="4" w:space="0" w:color="auto"/>
              <w:right w:val="nil"/>
            </w:tcBorders>
            <w:vAlign w:val="center"/>
            <w:hideMark/>
          </w:tcPr>
          <w:p w14:paraId="22FB1B49" w14:textId="77777777" w:rsidR="00B207D7" w:rsidRPr="00B207D7" w:rsidRDefault="00B207D7" w:rsidP="00B207D7">
            <w:pPr>
              <w:spacing w:after="0" w:line="240" w:lineRule="auto"/>
              <w:jc w:val="center"/>
              <w:rPr>
                <w:rFonts w:eastAsia="Times New Roman"/>
                <w:b/>
                <w:color w:val="000000"/>
                <w:sz w:val="20"/>
                <w:szCs w:val="20"/>
              </w:rPr>
            </w:pPr>
            <w:r w:rsidRPr="00B207D7">
              <w:rPr>
                <w:rFonts w:eastAsia="Times New Roman"/>
                <w:color w:val="000000"/>
                <w:sz w:val="20"/>
                <w:szCs w:val="20"/>
              </w:rPr>
              <w:t>Yes</w:t>
            </w:r>
          </w:p>
        </w:tc>
      </w:tr>
      <w:tr w:rsidR="00B207D7" w:rsidRPr="00B207D7" w14:paraId="5961CB2D"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59C4097" w14:textId="77777777" w:rsidR="00B207D7" w:rsidRPr="00B207D7" w:rsidRDefault="00B207D7" w:rsidP="00B207D7">
            <w:pPr>
              <w:spacing w:after="0" w:line="240" w:lineRule="auto"/>
              <w:rPr>
                <w:rFonts w:eastAsia="Times New Roman"/>
                <w:b/>
                <w:bCs/>
                <w:color w:val="000000"/>
                <w:sz w:val="20"/>
                <w:szCs w:val="20"/>
              </w:rPr>
            </w:pPr>
            <w:bookmarkStart w:id="34" w:name="_Hlk46245285"/>
            <w:r w:rsidRPr="00B207D7">
              <w:rPr>
                <w:rFonts w:eastAsia="Times New Roman"/>
                <w:b/>
                <w:bCs/>
                <w:color w:val="000000"/>
                <w:sz w:val="20"/>
                <w:szCs w:val="20"/>
              </w:rPr>
              <w:t>3H Vehicle access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66C51D" w14:textId="77777777" w:rsidR="00B207D7" w:rsidRPr="00B207D7" w:rsidRDefault="00B207D7" w:rsidP="00B207D7">
            <w:pPr>
              <w:spacing w:after="0" w:line="240" w:lineRule="auto"/>
              <w:jc w:val="both"/>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2FA49E83"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225C502B" w14:textId="77777777" w:rsidTr="00FA7A5B">
        <w:tc>
          <w:tcPr>
            <w:tcW w:w="3438" w:type="dxa"/>
            <w:tcBorders>
              <w:top w:val="single" w:sz="4" w:space="0" w:color="auto"/>
              <w:left w:val="nil"/>
              <w:bottom w:val="single" w:sz="4" w:space="0" w:color="auto"/>
              <w:right w:val="single" w:sz="4" w:space="0" w:color="auto"/>
            </w:tcBorders>
            <w:vAlign w:val="center"/>
            <w:hideMark/>
          </w:tcPr>
          <w:p w14:paraId="17BC510C" w14:textId="77777777" w:rsidR="00B207D7" w:rsidRPr="00B207D7" w:rsidRDefault="00B207D7" w:rsidP="00B207D7">
            <w:pPr>
              <w:spacing w:after="0" w:line="240" w:lineRule="auto"/>
              <w:rPr>
                <w:rFonts w:eastAsia="Times New Roman"/>
                <w:color w:val="000000"/>
                <w:sz w:val="20"/>
                <w:szCs w:val="20"/>
              </w:rPr>
            </w:pPr>
            <w:bookmarkStart w:id="35" w:name="_Hlk46244914"/>
            <w:r w:rsidRPr="00B207D7">
              <w:rPr>
                <w:rFonts w:eastAsia="Times New Roman"/>
                <w:color w:val="000000"/>
                <w:sz w:val="20"/>
                <w:szCs w:val="20"/>
              </w:rPr>
              <w:t>Vehicle access points are to be designed and located to achieve safety, minimise conflicts between pedestrians and vehicles and create high quality streetscapes.</w:t>
            </w:r>
            <w:bookmarkEnd w:id="35"/>
          </w:p>
        </w:tc>
        <w:tc>
          <w:tcPr>
            <w:tcW w:w="9630" w:type="dxa"/>
            <w:tcBorders>
              <w:top w:val="single" w:sz="4" w:space="0" w:color="auto"/>
              <w:left w:val="single" w:sz="4" w:space="0" w:color="auto"/>
              <w:bottom w:val="single" w:sz="4" w:space="0" w:color="auto"/>
              <w:right w:val="single" w:sz="4" w:space="0" w:color="auto"/>
            </w:tcBorders>
            <w:hideMark/>
          </w:tcPr>
          <w:p w14:paraId="2E7DE8B7" w14:textId="77777777" w:rsidR="00B207D7" w:rsidRPr="00B207D7" w:rsidRDefault="00B207D7" w:rsidP="00770EEB">
            <w:pPr>
              <w:numPr>
                <w:ilvl w:val="0"/>
                <w:numId w:val="44"/>
              </w:numPr>
              <w:spacing w:after="40" w:line="240" w:lineRule="auto"/>
              <w:ind w:left="340" w:hanging="340"/>
              <w:jc w:val="both"/>
              <w:rPr>
                <w:rFonts w:eastAsia="Times New Roman"/>
                <w:color w:val="000000"/>
                <w:sz w:val="20"/>
                <w:szCs w:val="20"/>
              </w:rPr>
            </w:pPr>
            <w:r w:rsidRPr="00B207D7">
              <w:rPr>
                <w:rFonts w:eastAsia="Times New Roman"/>
                <w:color w:val="000000"/>
                <w:sz w:val="20"/>
                <w:szCs w:val="20"/>
              </w:rPr>
              <w:t>Existing vehicular access to the Site is presently provided via four driveways onto Victoria Road and 5 driveways onto Waterloo Street.  Approximately 240 car parking spaces exist on-site.</w:t>
            </w:r>
          </w:p>
          <w:p w14:paraId="2F558687" w14:textId="77777777" w:rsidR="00B207D7" w:rsidRPr="00B207D7" w:rsidRDefault="00B207D7" w:rsidP="00770EEB">
            <w:pPr>
              <w:numPr>
                <w:ilvl w:val="0"/>
                <w:numId w:val="44"/>
              </w:numPr>
              <w:spacing w:after="40" w:line="240" w:lineRule="auto"/>
              <w:ind w:left="340" w:hanging="340"/>
              <w:jc w:val="both"/>
              <w:rPr>
                <w:rFonts w:eastAsia="Times New Roman"/>
                <w:color w:val="000000"/>
                <w:sz w:val="20"/>
                <w:szCs w:val="20"/>
              </w:rPr>
            </w:pPr>
            <w:r w:rsidRPr="00B207D7">
              <w:rPr>
                <w:rFonts w:eastAsia="Times New Roman"/>
                <w:color w:val="000000"/>
                <w:sz w:val="20"/>
                <w:szCs w:val="20"/>
              </w:rPr>
              <w:t xml:space="preserve">Victoria Road is classified RMS road (MR165) that generally runs in a north-west to south-east direction to the north of the Site and carries approximately 33,140 vehicles eastbound per day with peak hour (morning and afternoon) flows of approximately 10,300 </w:t>
            </w:r>
            <w:proofErr w:type="spellStart"/>
            <w:r w:rsidRPr="00B207D7">
              <w:rPr>
                <w:rFonts w:eastAsia="Times New Roman"/>
                <w:color w:val="000000"/>
                <w:sz w:val="20"/>
                <w:szCs w:val="20"/>
              </w:rPr>
              <w:t>vph</w:t>
            </w:r>
            <w:proofErr w:type="spellEnd"/>
            <w:r w:rsidRPr="00B207D7">
              <w:rPr>
                <w:rFonts w:eastAsia="Times New Roman"/>
                <w:color w:val="000000"/>
                <w:sz w:val="20"/>
                <w:szCs w:val="20"/>
              </w:rPr>
              <w:t>.</w:t>
            </w:r>
          </w:p>
          <w:p w14:paraId="7F16BEE8" w14:textId="77777777" w:rsidR="00B207D7" w:rsidRPr="00B207D7" w:rsidRDefault="00B207D7" w:rsidP="00770EEB">
            <w:pPr>
              <w:numPr>
                <w:ilvl w:val="0"/>
                <w:numId w:val="44"/>
              </w:numPr>
              <w:spacing w:after="40" w:line="240" w:lineRule="auto"/>
              <w:ind w:left="346" w:hanging="346"/>
              <w:jc w:val="both"/>
              <w:rPr>
                <w:rFonts w:eastAsia="Times New Roman"/>
                <w:color w:val="000000"/>
                <w:sz w:val="20"/>
                <w:szCs w:val="20"/>
              </w:rPr>
            </w:pPr>
            <w:r w:rsidRPr="00B207D7">
              <w:rPr>
                <w:rFonts w:eastAsia="Times New Roman"/>
                <w:color w:val="000000"/>
                <w:sz w:val="20"/>
                <w:szCs w:val="20"/>
              </w:rPr>
              <w:t>Waterloo Street is a local road that generally runs in a parallel direction to Victoria Road. Restricted kerbside parking is available on both sides of the road, along the site frontage. Waterloo Street carries a single lane of traffic in both directions and has a speed limit of 50km/h.</w:t>
            </w:r>
          </w:p>
          <w:p w14:paraId="26A6D0A1" w14:textId="77777777" w:rsidR="00B207D7" w:rsidRPr="00B207D7" w:rsidRDefault="00B207D7" w:rsidP="00770EEB">
            <w:pPr>
              <w:numPr>
                <w:ilvl w:val="0"/>
                <w:numId w:val="44"/>
              </w:numPr>
              <w:spacing w:after="40" w:line="240" w:lineRule="auto"/>
              <w:ind w:left="340" w:hanging="340"/>
              <w:jc w:val="both"/>
              <w:rPr>
                <w:rFonts w:eastAsia="Times New Roman"/>
                <w:color w:val="000000"/>
                <w:sz w:val="20"/>
                <w:szCs w:val="20"/>
              </w:rPr>
            </w:pPr>
            <w:r w:rsidRPr="00B207D7">
              <w:rPr>
                <w:rFonts w:eastAsia="Times New Roman"/>
                <w:color w:val="000000"/>
                <w:sz w:val="20"/>
                <w:szCs w:val="20"/>
              </w:rPr>
              <w:t>No Stopping restrictions are enforced on the southern side of Victoria Road past the Site. Clearways are in operation on weekdays from 6.00-10.00am and from 3.00-7.00pm. During weekends, clearways are in operation from 8.00am-8.00pm.  These restrictions applying to on-street parking necessitates that all car parking and servicing required for the development to be on-site. The location, design and operation of the vehicle access point are critical elements of the development.</w:t>
            </w:r>
          </w:p>
          <w:p w14:paraId="689E7E30" w14:textId="77777777" w:rsidR="00B207D7" w:rsidRPr="00B207D7" w:rsidRDefault="00B207D7" w:rsidP="00770EEB">
            <w:pPr>
              <w:numPr>
                <w:ilvl w:val="0"/>
                <w:numId w:val="44"/>
              </w:numPr>
              <w:spacing w:after="40"/>
              <w:ind w:left="346" w:hanging="346"/>
              <w:jc w:val="both"/>
              <w:rPr>
                <w:rFonts w:eastAsia="Times New Roman"/>
                <w:color w:val="000000"/>
                <w:sz w:val="20"/>
                <w:szCs w:val="20"/>
              </w:rPr>
            </w:pPr>
            <w:r w:rsidRPr="00B207D7">
              <w:rPr>
                <w:rFonts w:eastAsia="Times New Roman"/>
                <w:color w:val="000000"/>
                <w:sz w:val="20"/>
                <w:szCs w:val="20"/>
              </w:rPr>
              <w:t xml:space="preserve">New access arrangements to the site propose to separate larger service vehicles from cars, motorcycles, and bicycles.  The development includes a service vehicle ingress and egress from Victoria Road with light vehicle ingress and egress from Waterloo Street. </w:t>
            </w:r>
          </w:p>
          <w:p w14:paraId="235BDF24" w14:textId="77777777" w:rsidR="00B207D7" w:rsidRPr="00B207D7" w:rsidRDefault="00B207D7" w:rsidP="00770EEB">
            <w:pPr>
              <w:numPr>
                <w:ilvl w:val="0"/>
                <w:numId w:val="44"/>
              </w:numPr>
              <w:spacing w:after="40"/>
              <w:ind w:left="346" w:hanging="346"/>
              <w:contextualSpacing/>
              <w:jc w:val="both"/>
              <w:rPr>
                <w:rFonts w:eastAsia="Times New Roman"/>
                <w:color w:val="000000"/>
                <w:sz w:val="20"/>
                <w:szCs w:val="20"/>
              </w:rPr>
            </w:pPr>
            <w:r w:rsidRPr="00B207D7">
              <w:rPr>
                <w:rFonts w:eastAsia="Times New Roman"/>
                <w:color w:val="000000"/>
                <w:sz w:val="20"/>
                <w:szCs w:val="20"/>
              </w:rPr>
              <w:t xml:space="preserve">To reduce late night traffic impacts on Waterloo Street, the amended proposal requires all vehicles egress the site via Victoria Road between 8pm and 5am. </w:t>
            </w:r>
          </w:p>
          <w:p w14:paraId="168C2A8B" w14:textId="77777777" w:rsidR="00B207D7" w:rsidRPr="00B207D7" w:rsidRDefault="00B207D7" w:rsidP="00770EEB">
            <w:pPr>
              <w:numPr>
                <w:ilvl w:val="0"/>
                <w:numId w:val="44"/>
              </w:numPr>
              <w:spacing w:after="40"/>
              <w:ind w:left="346" w:hanging="346"/>
              <w:contextualSpacing/>
              <w:jc w:val="both"/>
              <w:rPr>
                <w:rFonts w:eastAsia="Times New Roman"/>
                <w:color w:val="000000"/>
                <w:sz w:val="20"/>
                <w:szCs w:val="20"/>
              </w:rPr>
            </w:pPr>
            <w:r w:rsidRPr="00B207D7">
              <w:rPr>
                <w:rFonts w:eastAsia="Times New Roman"/>
                <w:color w:val="000000"/>
                <w:sz w:val="20"/>
                <w:szCs w:val="20"/>
              </w:rPr>
              <w:lastRenderedPageBreak/>
              <w:t xml:space="preserve">Conditions are recommended for the following traffic calming measures to further reduce adverse impacts upon, and enhance safety for, the residents of Waterloo Street:  </w:t>
            </w:r>
          </w:p>
          <w:p w14:paraId="1A48CE65" w14:textId="77777777" w:rsidR="00B207D7" w:rsidRPr="00B207D7" w:rsidRDefault="00B207D7" w:rsidP="00770EEB">
            <w:pPr>
              <w:numPr>
                <w:ilvl w:val="1"/>
                <w:numId w:val="44"/>
              </w:numPr>
              <w:spacing w:after="40"/>
              <w:ind w:left="796"/>
              <w:contextualSpacing/>
              <w:jc w:val="both"/>
              <w:rPr>
                <w:rFonts w:eastAsia="Times New Roman"/>
                <w:color w:val="000000"/>
                <w:sz w:val="20"/>
                <w:szCs w:val="20"/>
              </w:rPr>
            </w:pPr>
            <w:r w:rsidRPr="00B207D7">
              <w:rPr>
                <w:rFonts w:eastAsia="Times New Roman"/>
                <w:color w:val="000000"/>
                <w:sz w:val="20"/>
                <w:szCs w:val="20"/>
              </w:rPr>
              <w:t>Design the Waterloo Street exit in the manner that precludes right turn movements onto Waterloo Street</w:t>
            </w:r>
          </w:p>
          <w:p w14:paraId="7622BF7F" w14:textId="77777777" w:rsidR="00B207D7" w:rsidRPr="00B207D7" w:rsidRDefault="00B207D7" w:rsidP="00770EEB">
            <w:pPr>
              <w:numPr>
                <w:ilvl w:val="1"/>
                <w:numId w:val="44"/>
              </w:numPr>
              <w:spacing w:after="40"/>
              <w:ind w:left="796"/>
              <w:contextualSpacing/>
              <w:jc w:val="both"/>
              <w:rPr>
                <w:rFonts w:eastAsia="Times New Roman"/>
                <w:color w:val="000000"/>
                <w:sz w:val="20"/>
                <w:szCs w:val="20"/>
              </w:rPr>
            </w:pPr>
            <w:r w:rsidRPr="00B207D7">
              <w:rPr>
                <w:rFonts w:eastAsia="Times New Roman"/>
                <w:color w:val="000000"/>
                <w:sz w:val="20"/>
                <w:szCs w:val="20"/>
              </w:rPr>
              <w:t>Close the Waterloo Street exit after 8pm; thereby facilitating use of the Victoria Road exit</w:t>
            </w:r>
          </w:p>
          <w:p w14:paraId="2E195DEE" w14:textId="77777777" w:rsidR="00B207D7" w:rsidRPr="00B207D7" w:rsidRDefault="00B207D7" w:rsidP="00770EEB">
            <w:pPr>
              <w:numPr>
                <w:ilvl w:val="1"/>
                <w:numId w:val="44"/>
              </w:numPr>
              <w:spacing w:after="40"/>
              <w:ind w:left="796"/>
              <w:contextualSpacing/>
              <w:jc w:val="both"/>
              <w:rPr>
                <w:rFonts w:eastAsia="Times New Roman"/>
                <w:color w:val="000000"/>
                <w:sz w:val="20"/>
                <w:szCs w:val="20"/>
              </w:rPr>
            </w:pPr>
            <w:r w:rsidRPr="00B207D7">
              <w:rPr>
                <w:rFonts w:eastAsia="Times New Roman"/>
                <w:color w:val="000000"/>
                <w:sz w:val="20"/>
                <w:szCs w:val="20"/>
              </w:rPr>
              <w:t>Loading dock management to restrict use of the loading dock after 8pm</w:t>
            </w:r>
          </w:p>
          <w:p w14:paraId="1E35316E" w14:textId="77777777" w:rsidR="00B207D7" w:rsidRPr="00B207D7" w:rsidRDefault="00B207D7" w:rsidP="00770EEB">
            <w:pPr>
              <w:numPr>
                <w:ilvl w:val="0"/>
                <w:numId w:val="44"/>
              </w:numPr>
              <w:spacing w:after="40" w:line="240" w:lineRule="auto"/>
              <w:ind w:left="346" w:hanging="346"/>
              <w:jc w:val="both"/>
              <w:rPr>
                <w:rFonts w:eastAsia="Times New Roman"/>
                <w:color w:val="000000"/>
                <w:sz w:val="20"/>
                <w:szCs w:val="20"/>
              </w:rPr>
            </w:pPr>
            <w:r w:rsidRPr="00B207D7">
              <w:rPr>
                <w:rFonts w:eastAsia="Times New Roman"/>
                <w:color w:val="000000"/>
                <w:sz w:val="20"/>
                <w:szCs w:val="20"/>
              </w:rPr>
              <w:t xml:space="preserve">The design and operation of vehicular access points for this development has been the subject of much deliberation and discussion between Council and the Applicant to ensure safe, efficient provision and management of on-site parking, loading facilities, and local traffic management. </w:t>
            </w:r>
          </w:p>
          <w:p w14:paraId="79B604C0" w14:textId="77777777" w:rsidR="00B207D7" w:rsidRPr="00B207D7" w:rsidRDefault="00B207D7" w:rsidP="00770EEB">
            <w:pPr>
              <w:numPr>
                <w:ilvl w:val="0"/>
                <w:numId w:val="44"/>
              </w:numPr>
              <w:spacing w:after="40"/>
              <w:ind w:left="346" w:hanging="346"/>
              <w:contextualSpacing/>
              <w:jc w:val="both"/>
              <w:rPr>
                <w:rFonts w:eastAsia="Times New Roman"/>
                <w:color w:val="000000"/>
                <w:sz w:val="20"/>
                <w:szCs w:val="20"/>
              </w:rPr>
            </w:pPr>
            <w:r w:rsidRPr="00B207D7">
              <w:rPr>
                <w:rFonts w:eastAsia="Times New Roman"/>
                <w:color w:val="000000"/>
                <w:sz w:val="20"/>
                <w:szCs w:val="20"/>
              </w:rPr>
              <w:t xml:space="preserve">A principal focus has centred on compliance with </w:t>
            </w:r>
            <w:bookmarkStart w:id="36" w:name="_Hlk48450542"/>
            <w:r w:rsidRPr="00B207D7">
              <w:rPr>
                <w:rFonts w:eastAsia="Times New Roman"/>
                <w:color w:val="000000"/>
                <w:sz w:val="20"/>
                <w:szCs w:val="20"/>
              </w:rPr>
              <w:t xml:space="preserve">Part D1.14 </w:t>
            </w:r>
            <w:r w:rsidRPr="00B207D7">
              <w:rPr>
                <w:rFonts w:eastAsia="Times New Roman"/>
                <w:i/>
                <w:iCs/>
                <w:color w:val="000000"/>
                <w:sz w:val="20"/>
                <w:szCs w:val="20"/>
              </w:rPr>
              <w:t>Vehicular and pedestrian access</w:t>
            </w:r>
            <w:r w:rsidRPr="00B207D7">
              <w:rPr>
                <w:rFonts w:eastAsia="Times New Roman"/>
                <w:color w:val="000000"/>
                <w:sz w:val="20"/>
                <w:szCs w:val="20"/>
              </w:rPr>
              <w:t xml:space="preserve"> of LDCP 2000</w:t>
            </w:r>
            <w:bookmarkEnd w:id="36"/>
            <w:r w:rsidRPr="00B207D7">
              <w:rPr>
                <w:rFonts w:eastAsia="Times New Roman"/>
                <w:color w:val="000000"/>
                <w:sz w:val="20"/>
                <w:szCs w:val="20"/>
              </w:rPr>
              <w:t>.  The main objective of Part D1.14 is to ensure that parking areas and entrances are configured so that the focus of heavy vehicle movements is Victoria Road and that traffic impacts on neighbouring residential areas are constrained.  This objective is closely aligned with the objective of 3H – that is, ensuring the safety and minimising potential conflicts between pedestrians and vehicles.</w:t>
            </w:r>
          </w:p>
          <w:p w14:paraId="56E13801" w14:textId="77777777" w:rsidR="00B207D7" w:rsidRPr="00B207D7" w:rsidRDefault="00B207D7" w:rsidP="00770EEB">
            <w:pPr>
              <w:numPr>
                <w:ilvl w:val="0"/>
                <w:numId w:val="44"/>
              </w:numPr>
              <w:spacing w:after="120" w:line="240" w:lineRule="auto"/>
              <w:ind w:left="317" w:hanging="317"/>
              <w:jc w:val="both"/>
              <w:rPr>
                <w:rFonts w:eastAsia="Times New Roman"/>
                <w:color w:val="000000"/>
                <w:sz w:val="20"/>
                <w:szCs w:val="20"/>
              </w:rPr>
            </w:pPr>
            <w:r w:rsidRPr="00B207D7">
              <w:rPr>
                <w:rFonts w:eastAsia="Times New Roman"/>
                <w:color w:val="000000"/>
                <w:sz w:val="20"/>
                <w:szCs w:val="20"/>
              </w:rPr>
              <w:t xml:space="preserve">The vehicle access points are designed to be integrated into the façade using materials and finishes </w:t>
            </w:r>
            <w:proofErr w:type="gramStart"/>
            <w:r w:rsidRPr="00B207D7">
              <w:rPr>
                <w:rFonts w:eastAsia="Times New Roman"/>
                <w:color w:val="000000"/>
                <w:sz w:val="20"/>
                <w:szCs w:val="20"/>
              </w:rPr>
              <w:t>similar to</w:t>
            </w:r>
            <w:proofErr w:type="gramEnd"/>
            <w:r w:rsidRPr="00B207D7">
              <w:rPr>
                <w:rFonts w:eastAsia="Times New Roman"/>
                <w:color w:val="000000"/>
                <w:sz w:val="20"/>
                <w:szCs w:val="20"/>
              </w:rPr>
              <w:t xml:space="preserve"> the remainder of the street frontages.  Good separation distances are provided between the vehicle crossing and pedestrian entrances.  Driveway locations balance the need to provide a safe access point with high quality streetscapes.</w:t>
            </w:r>
          </w:p>
        </w:tc>
        <w:tc>
          <w:tcPr>
            <w:tcW w:w="1692" w:type="dxa"/>
            <w:tcBorders>
              <w:top w:val="single" w:sz="4" w:space="0" w:color="auto"/>
              <w:left w:val="single" w:sz="4" w:space="0" w:color="auto"/>
              <w:bottom w:val="single" w:sz="4" w:space="0" w:color="auto"/>
              <w:right w:val="nil"/>
            </w:tcBorders>
            <w:vAlign w:val="center"/>
            <w:hideMark/>
          </w:tcPr>
          <w:p w14:paraId="192E5AC1"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lastRenderedPageBreak/>
              <w:t>Yes</w:t>
            </w:r>
          </w:p>
        </w:tc>
      </w:tr>
      <w:bookmarkEnd w:id="34"/>
      <w:tr w:rsidR="00B207D7" w:rsidRPr="00B207D7" w14:paraId="7AF6AFF6" w14:textId="77777777" w:rsidTr="00FA7A5B">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A7C41FC"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3J Bicycle and car parking</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BFC3B83" w14:textId="77777777" w:rsidR="00B207D7" w:rsidRPr="00B207D7" w:rsidRDefault="00B207D7" w:rsidP="00B207D7">
            <w:pPr>
              <w:spacing w:after="0" w:line="240" w:lineRule="auto"/>
              <w:jc w:val="both"/>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3683D7B3"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2C104C02" w14:textId="77777777" w:rsidTr="00FA7A5B">
        <w:trPr>
          <w:trHeight w:val="710"/>
        </w:trPr>
        <w:tc>
          <w:tcPr>
            <w:tcW w:w="3438" w:type="dxa"/>
            <w:tcBorders>
              <w:top w:val="single" w:sz="4" w:space="0" w:color="auto"/>
              <w:left w:val="nil"/>
              <w:bottom w:val="single" w:sz="4" w:space="0" w:color="auto"/>
              <w:right w:val="single" w:sz="4" w:space="0" w:color="auto"/>
            </w:tcBorders>
            <w:vAlign w:val="center"/>
            <w:hideMark/>
          </w:tcPr>
          <w:p w14:paraId="64C96A93" w14:textId="77777777" w:rsidR="00B207D7" w:rsidRPr="00B207D7" w:rsidRDefault="00B207D7" w:rsidP="00B207D7">
            <w:pPr>
              <w:spacing w:after="0" w:line="240" w:lineRule="auto"/>
              <w:rPr>
                <w:rFonts w:eastAsia="Times New Roman"/>
                <w:color w:val="000000"/>
                <w:sz w:val="20"/>
                <w:szCs w:val="20"/>
              </w:rPr>
            </w:pPr>
            <w:bookmarkStart w:id="37" w:name="_Hlk515234363"/>
            <w:r w:rsidRPr="00B207D7">
              <w:rPr>
                <w:rFonts w:eastAsia="Times New Roman"/>
                <w:color w:val="000000"/>
                <w:sz w:val="20"/>
                <w:szCs w:val="20"/>
              </w:rPr>
              <w:t>Car parking is provided based on proximity to public transport in metropolitan Sydney and centres in regional areas.</w:t>
            </w:r>
          </w:p>
        </w:tc>
        <w:tc>
          <w:tcPr>
            <w:tcW w:w="9630" w:type="dxa"/>
            <w:tcBorders>
              <w:top w:val="single" w:sz="4" w:space="0" w:color="auto"/>
              <w:left w:val="single" w:sz="4" w:space="0" w:color="auto"/>
              <w:bottom w:val="single" w:sz="4" w:space="0" w:color="auto"/>
              <w:right w:val="single" w:sz="4" w:space="0" w:color="auto"/>
            </w:tcBorders>
            <w:hideMark/>
          </w:tcPr>
          <w:p w14:paraId="1E0A6D22" w14:textId="77777777" w:rsidR="00B207D7" w:rsidRPr="00B207D7" w:rsidRDefault="00B207D7" w:rsidP="00770EEB">
            <w:pPr>
              <w:numPr>
                <w:ilvl w:val="0"/>
                <w:numId w:val="44"/>
              </w:numPr>
              <w:spacing w:before="40" w:after="0" w:line="240" w:lineRule="auto"/>
              <w:ind w:left="318" w:hanging="318"/>
              <w:jc w:val="both"/>
              <w:rPr>
                <w:rFonts w:eastAsia="Times New Roman"/>
                <w:color w:val="000000"/>
                <w:sz w:val="20"/>
                <w:szCs w:val="20"/>
              </w:rPr>
            </w:pPr>
            <w:r w:rsidRPr="00B207D7">
              <w:rPr>
                <w:rFonts w:eastAsia="Times New Roman"/>
                <w:color w:val="000000"/>
                <w:sz w:val="20"/>
                <w:szCs w:val="20"/>
              </w:rPr>
              <w:t>The development provides a total of 334 on-site car spaces in response to the requirements of the LDCP 2000.</w:t>
            </w:r>
          </w:p>
          <w:p w14:paraId="4F78140D" w14:textId="7276F727" w:rsidR="00077E8F" w:rsidRPr="00FA7A5B" w:rsidRDefault="00B207D7" w:rsidP="00FA7A5B">
            <w:pPr>
              <w:numPr>
                <w:ilvl w:val="0"/>
                <w:numId w:val="44"/>
              </w:numPr>
              <w:spacing w:before="40" w:after="0" w:line="240" w:lineRule="auto"/>
              <w:ind w:left="338" w:hanging="338"/>
              <w:jc w:val="both"/>
              <w:rPr>
                <w:rFonts w:eastAsia="Times New Roman"/>
                <w:sz w:val="20"/>
                <w:szCs w:val="20"/>
                <w:lang w:eastAsia="en-AU"/>
              </w:rPr>
            </w:pPr>
            <w:r w:rsidRPr="00316B97">
              <w:rPr>
                <w:rFonts w:eastAsia="Times New Roman"/>
                <w:color w:val="000000"/>
                <w:sz w:val="20"/>
                <w:szCs w:val="20"/>
              </w:rPr>
              <w:t>Council and the Applicant have worked through various strategies to manage on-site car parking demand with the aim of controlling total traffic movements along Waterloo Street and minimise amenity impacts upon residents.</w:t>
            </w:r>
            <w:r w:rsidR="00430FE1" w:rsidRPr="00316B97">
              <w:rPr>
                <w:rFonts w:eastAsia="Times New Roman"/>
                <w:color w:val="000000"/>
                <w:sz w:val="20"/>
                <w:szCs w:val="20"/>
              </w:rPr>
              <w:t xml:space="preserve">  The control of these impacts is an</w:t>
            </w:r>
            <w:r w:rsidR="00AB0F04" w:rsidRPr="00316B97">
              <w:rPr>
                <w:rFonts w:eastAsia="Times New Roman"/>
                <w:color w:val="000000"/>
                <w:sz w:val="20"/>
                <w:szCs w:val="20"/>
              </w:rPr>
              <w:t xml:space="preserve"> important</w:t>
            </w:r>
            <w:r w:rsidR="00430FE1" w:rsidRPr="00316B97">
              <w:rPr>
                <w:rFonts w:eastAsia="Times New Roman"/>
                <w:color w:val="000000"/>
                <w:sz w:val="20"/>
                <w:szCs w:val="20"/>
              </w:rPr>
              <w:t xml:space="preserve"> issue </w:t>
            </w:r>
            <w:r w:rsidR="00AB0F04" w:rsidRPr="00316B97">
              <w:rPr>
                <w:rFonts w:eastAsia="Times New Roman"/>
                <w:color w:val="000000"/>
                <w:sz w:val="20"/>
                <w:szCs w:val="20"/>
              </w:rPr>
              <w:t>to</w:t>
            </w:r>
            <w:r w:rsidR="003A07BB" w:rsidRPr="00316B97">
              <w:rPr>
                <w:rFonts w:eastAsia="Times New Roman"/>
                <w:color w:val="000000"/>
                <w:sz w:val="20"/>
                <w:szCs w:val="20"/>
              </w:rPr>
              <w:t xml:space="preserve"> </w:t>
            </w:r>
            <w:proofErr w:type="gramStart"/>
            <w:r w:rsidR="003A07BB" w:rsidRPr="00316B97">
              <w:rPr>
                <w:rFonts w:eastAsia="Times New Roman"/>
                <w:color w:val="000000"/>
                <w:sz w:val="20"/>
                <w:szCs w:val="20"/>
              </w:rPr>
              <w:t>local residents</w:t>
            </w:r>
            <w:proofErr w:type="gramEnd"/>
            <w:r w:rsidR="003A07BB" w:rsidRPr="00316B97">
              <w:rPr>
                <w:rFonts w:eastAsia="Times New Roman"/>
                <w:color w:val="000000"/>
                <w:sz w:val="20"/>
                <w:szCs w:val="20"/>
              </w:rPr>
              <w:t>, Council and the Panel</w:t>
            </w:r>
            <w:r w:rsidR="00AB0F04" w:rsidRPr="00316B97">
              <w:rPr>
                <w:rFonts w:eastAsia="Times New Roman"/>
                <w:color w:val="000000"/>
                <w:sz w:val="20"/>
                <w:szCs w:val="20"/>
              </w:rPr>
              <w:t>.</w:t>
            </w:r>
            <w:r w:rsidR="00077E8F" w:rsidRPr="00316B97">
              <w:rPr>
                <w:rFonts w:eastAsia="Times New Roman"/>
                <w:color w:val="000000"/>
                <w:sz w:val="20"/>
                <w:szCs w:val="20"/>
              </w:rPr>
              <w:t xml:space="preserve">  Th</w:t>
            </w:r>
            <w:r w:rsidR="00121759" w:rsidRPr="00316B97">
              <w:rPr>
                <w:rFonts w:eastAsia="Times New Roman"/>
                <w:color w:val="000000"/>
                <w:sz w:val="20"/>
                <w:szCs w:val="20"/>
              </w:rPr>
              <w:t>e minimi</w:t>
            </w:r>
            <w:r w:rsidR="00316B97" w:rsidRPr="00316B97">
              <w:rPr>
                <w:rFonts w:eastAsia="Times New Roman"/>
                <w:color w:val="000000"/>
                <w:sz w:val="20"/>
                <w:szCs w:val="20"/>
              </w:rPr>
              <w:t xml:space="preserve">sation of traffic impacts on the surrounding streets is also a key </w:t>
            </w:r>
            <w:r w:rsidR="00077E8F" w:rsidRPr="00FA7A5B">
              <w:rPr>
                <w:rFonts w:eastAsia="Times New Roman"/>
                <w:sz w:val="20"/>
                <w:szCs w:val="20"/>
                <w:lang w:eastAsia="en-AU"/>
              </w:rPr>
              <w:t xml:space="preserve">objective </w:t>
            </w:r>
            <w:r w:rsidR="00316B97">
              <w:rPr>
                <w:rFonts w:eastAsia="Times New Roman"/>
                <w:sz w:val="20"/>
                <w:szCs w:val="20"/>
                <w:lang w:eastAsia="en-AU"/>
              </w:rPr>
              <w:t>of</w:t>
            </w:r>
            <w:r w:rsidR="00077E8F" w:rsidRPr="00FA7A5B">
              <w:rPr>
                <w:rFonts w:eastAsia="Times New Roman"/>
                <w:sz w:val="20"/>
                <w:szCs w:val="20"/>
                <w:lang w:eastAsia="en-AU"/>
              </w:rPr>
              <w:t xml:space="preserve"> LLEP 2000 Schedule 1 Part 3 Clause 2 (d)</w:t>
            </w:r>
            <w:r w:rsidR="00653CFB">
              <w:rPr>
                <w:rFonts w:eastAsia="Times New Roman"/>
                <w:sz w:val="20"/>
                <w:szCs w:val="20"/>
                <w:lang w:eastAsia="en-AU"/>
              </w:rPr>
              <w:t xml:space="preserve"> which applies to this site</w:t>
            </w:r>
            <w:r w:rsidR="00077E8F" w:rsidRPr="00FA7A5B">
              <w:rPr>
                <w:rFonts w:eastAsia="Times New Roman"/>
                <w:sz w:val="20"/>
                <w:szCs w:val="20"/>
                <w:lang w:eastAsia="en-AU"/>
              </w:rPr>
              <w:t>:</w:t>
            </w:r>
          </w:p>
          <w:p w14:paraId="4CA6058C" w14:textId="77777777" w:rsidR="00077E8F" w:rsidRDefault="00077E8F" w:rsidP="00FA7A5B">
            <w:pPr>
              <w:spacing w:after="120"/>
              <w:ind w:left="764" w:hanging="446"/>
              <w:jc w:val="both"/>
              <w:rPr>
                <w:rFonts w:asciiTheme="majorHAnsi" w:eastAsia="Times New Roman" w:hAnsiTheme="majorHAnsi" w:cstheme="minorHAnsi"/>
                <w:i/>
                <w:iCs/>
                <w:sz w:val="20"/>
                <w:szCs w:val="20"/>
                <w:lang w:eastAsia="en-AU"/>
              </w:rPr>
            </w:pPr>
            <w:r>
              <w:rPr>
                <w:rFonts w:asciiTheme="majorHAnsi" w:eastAsia="Times New Roman" w:hAnsiTheme="majorHAnsi" w:cstheme="minorHAnsi"/>
                <w:i/>
                <w:iCs/>
                <w:sz w:val="20"/>
                <w:szCs w:val="20"/>
                <w:lang w:eastAsia="en-AU"/>
              </w:rPr>
              <w:t>(d)</w:t>
            </w:r>
            <w:r>
              <w:rPr>
                <w:rFonts w:asciiTheme="majorHAnsi" w:eastAsia="Times New Roman" w:hAnsiTheme="majorHAnsi" w:cstheme="minorHAnsi"/>
                <w:i/>
                <w:iCs/>
                <w:sz w:val="20"/>
                <w:szCs w:val="20"/>
                <w:lang w:eastAsia="en-AU"/>
              </w:rPr>
              <w:tab/>
              <w:t>the traffic generated by the development does not have an unacceptable impact on pedestrian or motor vehicle traffic on Darling Street, Waterloo Street and Victoria Road, Rozelle,</w:t>
            </w:r>
          </w:p>
          <w:p w14:paraId="34D1D81F" w14:textId="19B082C2" w:rsidR="00B207D7" w:rsidRPr="00B207D7" w:rsidRDefault="00B207D7" w:rsidP="00770EEB">
            <w:pPr>
              <w:numPr>
                <w:ilvl w:val="0"/>
                <w:numId w:val="44"/>
              </w:numPr>
              <w:spacing w:before="40" w:after="0" w:line="240" w:lineRule="auto"/>
              <w:ind w:left="318" w:hanging="318"/>
              <w:jc w:val="both"/>
              <w:rPr>
                <w:rFonts w:eastAsia="Times New Roman"/>
                <w:color w:val="000000"/>
                <w:sz w:val="20"/>
                <w:szCs w:val="20"/>
              </w:rPr>
            </w:pPr>
            <w:r w:rsidRPr="00B207D7">
              <w:rPr>
                <w:rFonts w:eastAsia="Times New Roman"/>
                <w:color w:val="000000"/>
                <w:sz w:val="20"/>
                <w:szCs w:val="20"/>
              </w:rPr>
              <w:t>Council and the Applicant agree that this can be achieved</w:t>
            </w:r>
            <w:r w:rsidRPr="00B207D7">
              <w:rPr>
                <w:rFonts w:ascii="Calibri" w:eastAsia="Times New Roman" w:hAnsi="Times New Roman" w:cs="Times New Roman"/>
                <w:color w:val="000000"/>
                <w:sz w:val="22"/>
                <w:szCs w:val="22"/>
                <w:lang w:val="en-GB" w:eastAsia="en-GB"/>
              </w:rPr>
              <w:t xml:space="preserve"> </w:t>
            </w:r>
            <w:r w:rsidRPr="00B207D7">
              <w:rPr>
                <w:rFonts w:eastAsia="Times New Roman"/>
                <w:color w:val="000000"/>
                <w:sz w:val="20"/>
                <w:szCs w:val="20"/>
              </w:rPr>
              <w:t xml:space="preserve">by the multiple use of the commercial car parking spaces over a 24 hour / </w:t>
            </w:r>
            <w:proofErr w:type="gramStart"/>
            <w:r w:rsidRPr="00B207D7">
              <w:rPr>
                <w:rFonts w:eastAsia="Times New Roman"/>
                <w:color w:val="000000"/>
                <w:sz w:val="20"/>
                <w:szCs w:val="20"/>
              </w:rPr>
              <w:t>7 day</w:t>
            </w:r>
            <w:proofErr w:type="gramEnd"/>
            <w:r w:rsidRPr="00B207D7">
              <w:rPr>
                <w:rFonts w:eastAsia="Times New Roman"/>
                <w:color w:val="000000"/>
                <w:sz w:val="20"/>
                <w:szCs w:val="20"/>
              </w:rPr>
              <w:t xml:space="preserve"> period.</w:t>
            </w:r>
            <w:r w:rsidR="00021717">
              <w:rPr>
                <w:rFonts w:eastAsia="Times New Roman"/>
                <w:color w:val="000000"/>
                <w:sz w:val="20"/>
                <w:szCs w:val="20"/>
              </w:rPr>
              <w:t xml:space="preserve"> Detailed discussion on this point</w:t>
            </w:r>
            <w:r w:rsidRPr="00B207D7">
              <w:rPr>
                <w:rFonts w:eastAsia="Times New Roman"/>
                <w:color w:val="000000"/>
                <w:sz w:val="20"/>
                <w:szCs w:val="20"/>
              </w:rPr>
              <w:t xml:space="preserve"> </w:t>
            </w:r>
            <w:r w:rsidR="00021717">
              <w:rPr>
                <w:rFonts w:eastAsia="Times New Roman"/>
                <w:color w:val="000000"/>
                <w:sz w:val="20"/>
                <w:szCs w:val="20"/>
              </w:rPr>
              <w:t xml:space="preserve">is provided in the internal referral response from Council </w:t>
            </w:r>
            <w:r w:rsidR="00AF35AC" w:rsidRPr="00AF35AC">
              <w:rPr>
                <w:rFonts w:eastAsia="Times New Roman"/>
                <w:color w:val="000000"/>
                <w:sz w:val="20"/>
                <w:szCs w:val="20"/>
              </w:rPr>
              <w:t>Development Engineer/Transport Planner</w:t>
            </w:r>
            <w:r w:rsidR="00AF35AC">
              <w:rPr>
                <w:rFonts w:eastAsia="Times New Roman"/>
                <w:color w:val="000000"/>
                <w:sz w:val="20"/>
                <w:szCs w:val="20"/>
              </w:rPr>
              <w:t xml:space="preserve"> further on </w:t>
            </w:r>
            <w:r w:rsidR="00804C15">
              <w:rPr>
                <w:rFonts w:eastAsia="Times New Roman"/>
                <w:color w:val="000000"/>
                <w:sz w:val="20"/>
                <w:szCs w:val="20"/>
              </w:rPr>
              <w:t xml:space="preserve">in this report.  </w:t>
            </w:r>
            <w:r w:rsidR="00234173">
              <w:rPr>
                <w:rFonts w:eastAsia="Times New Roman"/>
                <w:color w:val="000000"/>
                <w:sz w:val="20"/>
                <w:szCs w:val="20"/>
              </w:rPr>
              <w:t>In summary, c</w:t>
            </w:r>
            <w:r w:rsidRPr="00B207D7">
              <w:rPr>
                <w:rFonts w:eastAsia="Times New Roman"/>
                <w:color w:val="000000"/>
                <w:sz w:val="20"/>
                <w:szCs w:val="20"/>
              </w:rPr>
              <w:t xml:space="preserve">onditions are recommended requiring the total number of on-site car paces to be reduced to 321 and the allocation and separation of car parking for different land uses to be in accordance with the agreed strategy.  </w:t>
            </w:r>
          </w:p>
          <w:p w14:paraId="715CF693" w14:textId="77777777" w:rsidR="00B207D7" w:rsidRPr="00B207D7" w:rsidRDefault="00B207D7" w:rsidP="00770EEB">
            <w:pPr>
              <w:numPr>
                <w:ilvl w:val="0"/>
                <w:numId w:val="44"/>
              </w:numPr>
              <w:spacing w:before="40" w:after="0" w:line="240" w:lineRule="auto"/>
              <w:ind w:left="318" w:hanging="318"/>
              <w:jc w:val="both"/>
              <w:rPr>
                <w:rFonts w:eastAsia="Times New Roman"/>
                <w:color w:val="000000"/>
                <w:sz w:val="20"/>
                <w:szCs w:val="20"/>
              </w:rPr>
            </w:pPr>
            <w:r w:rsidRPr="00B207D7">
              <w:rPr>
                <w:rFonts w:eastAsia="Times New Roman"/>
                <w:color w:val="000000"/>
                <w:sz w:val="20"/>
                <w:szCs w:val="20"/>
              </w:rPr>
              <w:t xml:space="preserve">This is a variation from the numerical controls in LDCP 2000 but will provide a better planning </w:t>
            </w:r>
            <w:r w:rsidRPr="00B207D7">
              <w:rPr>
                <w:rFonts w:eastAsia="Times New Roman"/>
                <w:color w:val="000000"/>
                <w:sz w:val="20"/>
                <w:szCs w:val="20"/>
              </w:rPr>
              <w:lastRenderedPageBreak/>
              <w:t>outcome.  In accordance with the requirements of LDCP 2000, conditions are recommended requiring a traffic and parking study to justify the on-site parking strategy and to ensure no impact on surrounding residential streets.</w:t>
            </w:r>
          </w:p>
          <w:p w14:paraId="166C5306" w14:textId="77777777" w:rsidR="00B207D7" w:rsidRPr="00B207D7" w:rsidRDefault="00B207D7" w:rsidP="00770EEB">
            <w:pPr>
              <w:numPr>
                <w:ilvl w:val="0"/>
                <w:numId w:val="44"/>
              </w:numPr>
              <w:spacing w:before="40" w:after="0" w:line="240" w:lineRule="auto"/>
              <w:ind w:left="318" w:hanging="318"/>
              <w:jc w:val="both"/>
              <w:rPr>
                <w:rFonts w:eastAsia="Times New Roman"/>
                <w:color w:val="000000"/>
                <w:sz w:val="20"/>
                <w:szCs w:val="20"/>
              </w:rPr>
            </w:pPr>
            <w:r w:rsidRPr="00B207D7">
              <w:rPr>
                <w:rFonts w:eastAsia="Times New Roman"/>
                <w:color w:val="000000"/>
                <w:sz w:val="20"/>
                <w:szCs w:val="20"/>
              </w:rPr>
              <w:t xml:space="preserve">Subject to the recommended conditions, Council’s Development Engineer is satisfied that the proposed development generally complies with Part D1.15 </w:t>
            </w:r>
            <w:r w:rsidRPr="00B207D7">
              <w:rPr>
                <w:rFonts w:eastAsia="Times New Roman"/>
                <w:i/>
                <w:iCs/>
                <w:color w:val="000000"/>
                <w:sz w:val="20"/>
                <w:szCs w:val="20"/>
              </w:rPr>
              <w:t>Parking</w:t>
            </w:r>
            <w:r w:rsidRPr="00B207D7">
              <w:rPr>
                <w:rFonts w:eastAsia="Times New Roman"/>
                <w:color w:val="000000"/>
                <w:sz w:val="20"/>
                <w:szCs w:val="20"/>
              </w:rPr>
              <w:t xml:space="preserve"> of LDCP 2000</w:t>
            </w:r>
          </w:p>
          <w:p w14:paraId="54B9DD21" w14:textId="77777777" w:rsidR="00B207D7" w:rsidRPr="00B207D7" w:rsidRDefault="00B207D7" w:rsidP="00770EEB">
            <w:pPr>
              <w:numPr>
                <w:ilvl w:val="0"/>
                <w:numId w:val="44"/>
              </w:numPr>
              <w:spacing w:before="40" w:after="120" w:line="240" w:lineRule="auto"/>
              <w:ind w:left="317" w:hanging="317"/>
              <w:jc w:val="both"/>
              <w:rPr>
                <w:rFonts w:eastAsia="Times New Roman"/>
                <w:color w:val="000000"/>
                <w:sz w:val="20"/>
                <w:szCs w:val="20"/>
              </w:rPr>
            </w:pPr>
            <w:r w:rsidRPr="00B207D7">
              <w:rPr>
                <w:rFonts w:eastAsia="Times New Roman"/>
                <w:color w:val="000000"/>
                <w:sz w:val="20"/>
                <w:szCs w:val="20"/>
              </w:rPr>
              <w:t>In addition, the Applicant has submitted a Green Travel Plan (GTP) to assist in the management of travel demand at the above site.  The GTP provides a strategy that embraces the principles of sustainable transport and encourages use of transport modes that have a low environmental impact, such as active transport modes – walking, cycling, public transport, and better management of car use.</w:t>
            </w:r>
          </w:p>
          <w:p w14:paraId="79650D8E" w14:textId="3637C187" w:rsidR="00B207D7" w:rsidRPr="00B207D7" w:rsidRDefault="00B207D7" w:rsidP="00770EEB">
            <w:pPr>
              <w:numPr>
                <w:ilvl w:val="0"/>
                <w:numId w:val="44"/>
              </w:numPr>
              <w:spacing w:before="40" w:after="120" w:line="240" w:lineRule="auto"/>
              <w:ind w:left="317" w:hanging="317"/>
              <w:jc w:val="both"/>
              <w:rPr>
                <w:rFonts w:eastAsia="Times New Roman"/>
                <w:color w:val="000000"/>
                <w:sz w:val="20"/>
                <w:szCs w:val="20"/>
              </w:rPr>
            </w:pPr>
            <w:r w:rsidRPr="00B207D7">
              <w:rPr>
                <w:rFonts w:eastAsia="Times New Roman"/>
                <w:color w:val="000000"/>
                <w:sz w:val="20"/>
                <w:szCs w:val="20"/>
              </w:rPr>
              <w:t xml:space="preserve">Conditions are recommended requiring the implementation of a Green Travel Plan which includes all potential users of the development, including visitors to the </w:t>
            </w:r>
            <w:r w:rsidR="00917278">
              <w:rPr>
                <w:rFonts w:eastAsia="Times New Roman"/>
                <w:color w:val="000000"/>
                <w:sz w:val="20"/>
                <w:szCs w:val="20"/>
              </w:rPr>
              <w:t>Club</w:t>
            </w:r>
            <w:r w:rsidRPr="00B207D7">
              <w:rPr>
                <w:rFonts w:eastAsia="Times New Roman"/>
                <w:color w:val="000000"/>
                <w:sz w:val="20"/>
                <w:szCs w:val="20"/>
              </w:rPr>
              <w:t xml:space="preserve"> and restaurants.</w:t>
            </w:r>
          </w:p>
        </w:tc>
        <w:tc>
          <w:tcPr>
            <w:tcW w:w="1692" w:type="dxa"/>
            <w:tcBorders>
              <w:top w:val="single" w:sz="4" w:space="0" w:color="auto"/>
              <w:left w:val="single" w:sz="4" w:space="0" w:color="auto"/>
              <w:bottom w:val="single" w:sz="4" w:space="0" w:color="auto"/>
              <w:right w:val="nil"/>
            </w:tcBorders>
            <w:vAlign w:val="center"/>
            <w:hideMark/>
          </w:tcPr>
          <w:p w14:paraId="34C6073C"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lastRenderedPageBreak/>
              <w:t>Yes</w:t>
            </w:r>
          </w:p>
        </w:tc>
      </w:tr>
      <w:bookmarkEnd w:id="37"/>
      <w:tr w:rsidR="00B207D7" w:rsidRPr="00B207D7" w14:paraId="361E0C2A" w14:textId="77777777" w:rsidTr="00FA7A5B">
        <w:trPr>
          <w:trHeight w:val="709"/>
        </w:trPr>
        <w:tc>
          <w:tcPr>
            <w:tcW w:w="3438" w:type="dxa"/>
            <w:tcBorders>
              <w:top w:val="single" w:sz="4" w:space="0" w:color="auto"/>
              <w:left w:val="nil"/>
              <w:bottom w:val="single" w:sz="4" w:space="0" w:color="auto"/>
              <w:right w:val="single" w:sz="4" w:space="0" w:color="auto"/>
            </w:tcBorders>
            <w:vAlign w:val="center"/>
            <w:hideMark/>
          </w:tcPr>
          <w:p w14:paraId="0840BFF2"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Parking and facilities are provided for other modes of transport.</w:t>
            </w:r>
          </w:p>
        </w:tc>
        <w:tc>
          <w:tcPr>
            <w:tcW w:w="9630" w:type="dxa"/>
            <w:tcBorders>
              <w:top w:val="single" w:sz="4" w:space="0" w:color="auto"/>
              <w:left w:val="single" w:sz="4" w:space="0" w:color="auto"/>
              <w:bottom w:val="single" w:sz="4" w:space="0" w:color="auto"/>
              <w:right w:val="single" w:sz="4" w:space="0" w:color="auto"/>
            </w:tcBorders>
            <w:hideMark/>
          </w:tcPr>
          <w:p w14:paraId="37106AE0" w14:textId="77777777" w:rsidR="00B207D7" w:rsidRPr="00B207D7" w:rsidRDefault="00B207D7" w:rsidP="00770EEB">
            <w:pPr>
              <w:numPr>
                <w:ilvl w:val="0"/>
                <w:numId w:val="44"/>
              </w:numPr>
              <w:spacing w:before="40" w:after="0" w:line="240" w:lineRule="auto"/>
              <w:ind w:left="317" w:hanging="317"/>
              <w:rPr>
                <w:rFonts w:eastAsia="Times New Roman"/>
                <w:color w:val="000000"/>
                <w:sz w:val="20"/>
                <w:szCs w:val="20"/>
              </w:rPr>
            </w:pPr>
            <w:r w:rsidRPr="00B207D7">
              <w:rPr>
                <w:rFonts w:eastAsia="Times New Roman"/>
                <w:color w:val="000000"/>
                <w:sz w:val="20"/>
                <w:szCs w:val="20"/>
              </w:rPr>
              <w:t>The development provides 192 bicycle spaces and 18 motorcycle spaces.</w:t>
            </w:r>
          </w:p>
          <w:p w14:paraId="0BE0E38D" w14:textId="77777777" w:rsidR="00B207D7" w:rsidRPr="00B207D7" w:rsidRDefault="00B207D7" w:rsidP="00770EEB">
            <w:pPr>
              <w:numPr>
                <w:ilvl w:val="0"/>
                <w:numId w:val="44"/>
              </w:numPr>
              <w:spacing w:before="40" w:after="120" w:line="240" w:lineRule="auto"/>
              <w:ind w:left="317" w:hanging="317"/>
              <w:rPr>
                <w:rFonts w:eastAsia="Times New Roman"/>
                <w:color w:val="000000"/>
                <w:sz w:val="20"/>
                <w:szCs w:val="20"/>
              </w:rPr>
            </w:pPr>
            <w:r w:rsidRPr="00B207D7">
              <w:rPr>
                <w:rFonts w:eastAsia="Times New Roman"/>
                <w:color w:val="000000"/>
                <w:sz w:val="20"/>
                <w:szCs w:val="20"/>
              </w:rPr>
              <w:t>This satisfies the requirements of the LDCP 2000.</w:t>
            </w:r>
          </w:p>
        </w:tc>
        <w:tc>
          <w:tcPr>
            <w:tcW w:w="1692" w:type="dxa"/>
            <w:tcBorders>
              <w:top w:val="single" w:sz="4" w:space="0" w:color="auto"/>
              <w:left w:val="single" w:sz="4" w:space="0" w:color="auto"/>
              <w:bottom w:val="single" w:sz="4" w:space="0" w:color="auto"/>
              <w:right w:val="nil"/>
            </w:tcBorders>
            <w:vAlign w:val="center"/>
            <w:hideMark/>
          </w:tcPr>
          <w:p w14:paraId="4D865956" w14:textId="77777777" w:rsidR="00B207D7" w:rsidRPr="00B207D7" w:rsidRDefault="00B207D7" w:rsidP="00B207D7">
            <w:pPr>
              <w:spacing w:after="0" w:line="240" w:lineRule="auto"/>
              <w:jc w:val="center"/>
              <w:rPr>
                <w:rFonts w:eastAsia="Times New Roman"/>
                <w:color w:val="000000"/>
                <w:sz w:val="20"/>
                <w:szCs w:val="20"/>
                <w:highlight w:val="yellow"/>
              </w:rPr>
            </w:pPr>
            <w:r w:rsidRPr="00B207D7">
              <w:rPr>
                <w:rFonts w:eastAsia="Times New Roman"/>
                <w:color w:val="000000"/>
                <w:sz w:val="20"/>
                <w:szCs w:val="20"/>
              </w:rPr>
              <w:t>Yes</w:t>
            </w:r>
          </w:p>
        </w:tc>
      </w:tr>
      <w:tr w:rsidR="00B207D7" w:rsidRPr="00B207D7" w14:paraId="4FA5C734" w14:textId="77777777" w:rsidTr="00FA7A5B">
        <w:trPr>
          <w:trHeight w:val="552"/>
        </w:trPr>
        <w:tc>
          <w:tcPr>
            <w:tcW w:w="3438" w:type="dxa"/>
            <w:tcBorders>
              <w:top w:val="single" w:sz="4" w:space="0" w:color="auto"/>
              <w:left w:val="nil"/>
              <w:bottom w:val="single" w:sz="4" w:space="0" w:color="auto"/>
              <w:right w:val="single" w:sz="4" w:space="0" w:color="auto"/>
            </w:tcBorders>
            <w:vAlign w:val="center"/>
            <w:hideMark/>
          </w:tcPr>
          <w:p w14:paraId="39C56B85"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Car park design and access is safe and secure.</w:t>
            </w:r>
          </w:p>
        </w:tc>
        <w:tc>
          <w:tcPr>
            <w:tcW w:w="9630" w:type="dxa"/>
            <w:tcBorders>
              <w:top w:val="single" w:sz="4" w:space="0" w:color="auto"/>
              <w:left w:val="single" w:sz="4" w:space="0" w:color="auto"/>
              <w:bottom w:val="single" w:sz="4" w:space="0" w:color="auto"/>
              <w:right w:val="single" w:sz="4" w:space="0" w:color="auto"/>
            </w:tcBorders>
            <w:hideMark/>
          </w:tcPr>
          <w:p w14:paraId="65BA92FF" w14:textId="77777777" w:rsidR="00B207D7" w:rsidRPr="00B207D7" w:rsidRDefault="00B207D7" w:rsidP="00770EEB">
            <w:pPr>
              <w:numPr>
                <w:ilvl w:val="0"/>
                <w:numId w:val="44"/>
              </w:numPr>
              <w:spacing w:before="40" w:after="0" w:line="240" w:lineRule="auto"/>
              <w:ind w:left="346" w:hanging="346"/>
              <w:jc w:val="both"/>
              <w:rPr>
                <w:rFonts w:eastAsia="Times New Roman"/>
                <w:color w:val="000000"/>
                <w:sz w:val="20"/>
                <w:szCs w:val="20"/>
              </w:rPr>
            </w:pPr>
            <w:r w:rsidRPr="00B207D7">
              <w:rPr>
                <w:rFonts w:eastAsia="Times New Roman"/>
                <w:color w:val="000000"/>
                <w:sz w:val="20"/>
                <w:szCs w:val="20"/>
              </w:rPr>
              <w:t xml:space="preserve">The development includes a service vehicle ingress and egress from Victoria Road with light vehicle ingress and egress from Waterloo Street. </w:t>
            </w:r>
          </w:p>
          <w:p w14:paraId="41A63DFE" w14:textId="77777777" w:rsidR="00B207D7" w:rsidRPr="00B207D7" w:rsidRDefault="00B207D7" w:rsidP="00770EEB">
            <w:pPr>
              <w:numPr>
                <w:ilvl w:val="0"/>
                <w:numId w:val="44"/>
              </w:numPr>
              <w:spacing w:before="40" w:after="0" w:line="240" w:lineRule="auto"/>
              <w:ind w:left="346" w:hanging="346"/>
              <w:jc w:val="both"/>
              <w:rPr>
                <w:rFonts w:eastAsia="Times New Roman"/>
                <w:color w:val="000000"/>
                <w:sz w:val="20"/>
                <w:szCs w:val="20"/>
              </w:rPr>
            </w:pPr>
            <w:r w:rsidRPr="00B207D7">
              <w:rPr>
                <w:rFonts w:eastAsia="Times New Roman"/>
                <w:color w:val="000000"/>
                <w:sz w:val="20"/>
                <w:szCs w:val="20"/>
              </w:rPr>
              <w:t xml:space="preserve">To address amenity impacts of </w:t>
            </w:r>
            <w:proofErr w:type="gramStart"/>
            <w:r w:rsidRPr="00B207D7">
              <w:rPr>
                <w:rFonts w:eastAsia="Times New Roman"/>
                <w:color w:val="000000"/>
                <w:sz w:val="20"/>
                <w:szCs w:val="20"/>
              </w:rPr>
              <w:t>late night</w:t>
            </w:r>
            <w:proofErr w:type="gramEnd"/>
            <w:r w:rsidRPr="00B207D7">
              <w:rPr>
                <w:rFonts w:eastAsia="Times New Roman"/>
                <w:color w:val="000000"/>
                <w:sz w:val="20"/>
                <w:szCs w:val="20"/>
              </w:rPr>
              <w:t xml:space="preserve"> egress from the site on the neighbouring properties in Waterloo Street, all egress from the site will be via Victoria Road between 8pm and 5am.</w:t>
            </w:r>
          </w:p>
          <w:p w14:paraId="21A50EB2" w14:textId="77777777" w:rsidR="00B207D7" w:rsidRPr="00B207D7" w:rsidRDefault="00B207D7" w:rsidP="00770EEB">
            <w:pPr>
              <w:numPr>
                <w:ilvl w:val="0"/>
                <w:numId w:val="44"/>
              </w:numPr>
              <w:spacing w:before="40" w:after="0" w:line="240" w:lineRule="auto"/>
              <w:ind w:left="317" w:hanging="317"/>
              <w:jc w:val="both"/>
              <w:rPr>
                <w:rFonts w:eastAsia="Times New Roman"/>
                <w:color w:val="000000"/>
                <w:sz w:val="20"/>
                <w:szCs w:val="20"/>
              </w:rPr>
            </w:pPr>
            <w:r w:rsidRPr="00B207D7">
              <w:rPr>
                <w:rFonts w:eastAsia="Times New Roman"/>
                <w:color w:val="000000"/>
                <w:sz w:val="20"/>
                <w:szCs w:val="20"/>
              </w:rPr>
              <w:t>The car park will have secure entry and vehicle and pedestrian movements within the car park can occur without unsafe conflict.</w:t>
            </w:r>
          </w:p>
          <w:p w14:paraId="543178D6" w14:textId="6EF91622" w:rsidR="00B207D7" w:rsidRPr="00B207D7" w:rsidRDefault="00B207D7" w:rsidP="00770EEB">
            <w:pPr>
              <w:numPr>
                <w:ilvl w:val="0"/>
                <w:numId w:val="44"/>
              </w:numPr>
              <w:spacing w:before="40" w:after="120" w:line="240" w:lineRule="auto"/>
              <w:ind w:left="346" w:hanging="346"/>
              <w:jc w:val="both"/>
              <w:rPr>
                <w:rFonts w:eastAsia="Times New Roman"/>
                <w:color w:val="000000"/>
                <w:sz w:val="20"/>
                <w:szCs w:val="20"/>
              </w:rPr>
            </w:pPr>
            <w:r w:rsidRPr="00B207D7">
              <w:rPr>
                <w:rFonts w:eastAsia="Times New Roman"/>
                <w:color w:val="000000"/>
                <w:sz w:val="20"/>
                <w:szCs w:val="20"/>
              </w:rPr>
              <w:t xml:space="preserve">Residential, </w:t>
            </w:r>
            <w:r w:rsidR="00917278">
              <w:rPr>
                <w:rFonts w:eastAsia="Times New Roman"/>
                <w:color w:val="000000"/>
                <w:sz w:val="20"/>
                <w:szCs w:val="20"/>
              </w:rPr>
              <w:t>Club</w:t>
            </w:r>
            <w:r w:rsidRPr="00B207D7">
              <w:rPr>
                <w:rFonts w:eastAsia="Times New Roman"/>
                <w:color w:val="000000"/>
                <w:sz w:val="20"/>
                <w:szCs w:val="20"/>
              </w:rPr>
              <w:t>, retail, and commercial parking is designed in accordance with the requirements of AS2890.1.</w:t>
            </w:r>
          </w:p>
        </w:tc>
        <w:tc>
          <w:tcPr>
            <w:tcW w:w="1692" w:type="dxa"/>
            <w:tcBorders>
              <w:top w:val="single" w:sz="4" w:space="0" w:color="auto"/>
              <w:left w:val="single" w:sz="4" w:space="0" w:color="auto"/>
              <w:bottom w:val="single" w:sz="4" w:space="0" w:color="auto"/>
              <w:right w:val="nil"/>
            </w:tcBorders>
            <w:vAlign w:val="center"/>
            <w:hideMark/>
          </w:tcPr>
          <w:p w14:paraId="08F59019"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69A84B97" w14:textId="77777777" w:rsidTr="00FA7A5B">
        <w:trPr>
          <w:trHeight w:val="552"/>
        </w:trPr>
        <w:tc>
          <w:tcPr>
            <w:tcW w:w="3438" w:type="dxa"/>
            <w:tcBorders>
              <w:top w:val="single" w:sz="4" w:space="0" w:color="auto"/>
              <w:left w:val="nil"/>
              <w:bottom w:val="single" w:sz="4" w:space="0" w:color="auto"/>
              <w:right w:val="single" w:sz="4" w:space="0" w:color="auto"/>
            </w:tcBorders>
            <w:vAlign w:val="center"/>
            <w:hideMark/>
          </w:tcPr>
          <w:p w14:paraId="25D7F19B"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Visual and environmental impacts of underground car parking are minimised.</w:t>
            </w:r>
          </w:p>
        </w:tc>
        <w:tc>
          <w:tcPr>
            <w:tcW w:w="9630" w:type="dxa"/>
            <w:tcBorders>
              <w:top w:val="single" w:sz="4" w:space="0" w:color="auto"/>
              <w:left w:val="single" w:sz="4" w:space="0" w:color="auto"/>
              <w:bottom w:val="single" w:sz="4" w:space="0" w:color="auto"/>
              <w:right w:val="single" w:sz="4" w:space="0" w:color="auto"/>
            </w:tcBorders>
            <w:vAlign w:val="center"/>
            <w:hideMark/>
          </w:tcPr>
          <w:p w14:paraId="685C875F" w14:textId="77777777" w:rsidR="00B207D7" w:rsidRPr="00B207D7" w:rsidRDefault="00B207D7" w:rsidP="00770EEB">
            <w:pPr>
              <w:numPr>
                <w:ilvl w:val="0"/>
                <w:numId w:val="44"/>
              </w:numPr>
              <w:spacing w:before="40" w:after="0" w:line="240" w:lineRule="auto"/>
              <w:ind w:left="346" w:hanging="346"/>
              <w:jc w:val="both"/>
              <w:rPr>
                <w:rFonts w:eastAsia="Times New Roman"/>
                <w:color w:val="000000"/>
                <w:sz w:val="20"/>
                <w:szCs w:val="20"/>
              </w:rPr>
            </w:pPr>
            <w:r w:rsidRPr="00B207D7">
              <w:rPr>
                <w:rFonts w:eastAsia="Times New Roman"/>
                <w:color w:val="000000"/>
                <w:sz w:val="20"/>
                <w:szCs w:val="20"/>
              </w:rPr>
              <w:t>On-site car parking will be in 3 basement levels.</w:t>
            </w:r>
          </w:p>
          <w:p w14:paraId="40C22CF7" w14:textId="77777777" w:rsidR="00B207D7" w:rsidRPr="00B207D7" w:rsidRDefault="00B207D7" w:rsidP="00770EEB">
            <w:pPr>
              <w:numPr>
                <w:ilvl w:val="0"/>
                <w:numId w:val="44"/>
              </w:numPr>
              <w:spacing w:before="40" w:after="120" w:line="240" w:lineRule="auto"/>
              <w:ind w:left="346" w:hanging="346"/>
              <w:jc w:val="both"/>
              <w:rPr>
                <w:rFonts w:eastAsia="Times New Roman"/>
                <w:color w:val="000000"/>
                <w:sz w:val="20"/>
                <w:szCs w:val="20"/>
              </w:rPr>
            </w:pPr>
            <w:r w:rsidRPr="00B207D7">
              <w:rPr>
                <w:rFonts w:eastAsia="Times New Roman"/>
                <w:color w:val="000000"/>
                <w:sz w:val="20"/>
                <w:szCs w:val="20"/>
              </w:rPr>
              <w:t>Other than the vehicle entries, no part of the parking is visible.  This satisfies the requirements of LDCP 2000 – Part D1.</w:t>
            </w:r>
          </w:p>
        </w:tc>
        <w:tc>
          <w:tcPr>
            <w:tcW w:w="1692" w:type="dxa"/>
            <w:tcBorders>
              <w:top w:val="single" w:sz="4" w:space="0" w:color="auto"/>
              <w:left w:val="single" w:sz="4" w:space="0" w:color="auto"/>
              <w:bottom w:val="single" w:sz="4" w:space="0" w:color="auto"/>
              <w:right w:val="nil"/>
            </w:tcBorders>
            <w:vAlign w:val="center"/>
            <w:hideMark/>
          </w:tcPr>
          <w:p w14:paraId="7443D75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39677118" w14:textId="77777777" w:rsidTr="00FA7A5B">
        <w:trPr>
          <w:trHeight w:val="552"/>
        </w:trPr>
        <w:tc>
          <w:tcPr>
            <w:tcW w:w="3438" w:type="dxa"/>
            <w:tcBorders>
              <w:top w:val="single" w:sz="4" w:space="0" w:color="auto"/>
              <w:left w:val="nil"/>
              <w:bottom w:val="single" w:sz="4" w:space="0" w:color="auto"/>
              <w:right w:val="single" w:sz="4" w:space="0" w:color="auto"/>
            </w:tcBorders>
            <w:vAlign w:val="center"/>
            <w:hideMark/>
          </w:tcPr>
          <w:p w14:paraId="7868C1C9"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Visual and environmental impacts of on-grade car parking are minimised.</w:t>
            </w:r>
          </w:p>
        </w:tc>
        <w:tc>
          <w:tcPr>
            <w:tcW w:w="9630" w:type="dxa"/>
            <w:tcBorders>
              <w:top w:val="single" w:sz="4" w:space="0" w:color="auto"/>
              <w:left w:val="single" w:sz="4" w:space="0" w:color="auto"/>
              <w:bottom w:val="single" w:sz="4" w:space="0" w:color="auto"/>
              <w:right w:val="single" w:sz="4" w:space="0" w:color="auto"/>
            </w:tcBorders>
            <w:hideMark/>
          </w:tcPr>
          <w:p w14:paraId="65DF255E" w14:textId="77777777" w:rsidR="00B207D7" w:rsidRPr="00B207D7" w:rsidRDefault="00B207D7" w:rsidP="00770EEB">
            <w:pPr>
              <w:numPr>
                <w:ilvl w:val="0"/>
                <w:numId w:val="44"/>
              </w:numPr>
              <w:spacing w:before="40" w:after="0" w:line="240" w:lineRule="auto"/>
              <w:ind w:left="317" w:hanging="317"/>
              <w:rPr>
                <w:rFonts w:eastAsia="Times New Roman"/>
                <w:color w:val="000000"/>
                <w:sz w:val="20"/>
                <w:szCs w:val="20"/>
              </w:rPr>
            </w:pPr>
            <w:r w:rsidRPr="00B207D7">
              <w:rPr>
                <w:rFonts w:eastAsia="Times New Roman"/>
                <w:color w:val="000000"/>
                <w:sz w:val="20"/>
                <w:szCs w:val="20"/>
              </w:rPr>
              <w:t>No on-grade car parking is to be provided; however, the loading dock and internal servicing areas of the development will be on ground level, with access driveways on Victoria Road and Waterloo Street.</w:t>
            </w:r>
          </w:p>
          <w:p w14:paraId="3CA96FF9" w14:textId="77777777" w:rsidR="00B207D7" w:rsidRPr="00B207D7" w:rsidRDefault="00B207D7" w:rsidP="00770EEB">
            <w:pPr>
              <w:numPr>
                <w:ilvl w:val="0"/>
                <w:numId w:val="44"/>
              </w:numPr>
              <w:spacing w:before="40" w:after="0" w:line="240" w:lineRule="auto"/>
              <w:ind w:left="317" w:hanging="317"/>
              <w:rPr>
                <w:rFonts w:eastAsia="Times New Roman"/>
                <w:color w:val="000000"/>
                <w:sz w:val="20"/>
                <w:szCs w:val="20"/>
              </w:rPr>
            </w:pPr>
            <w:r w:rsidRPr="00B207D7">
              <w:rPr>
                <w:rFonts w:eastAsia="Times New Roman"/>
                <w:color w:val="000000"/>
                <w:sz w:val="20"/>
                <w:szCs w:val="20"/>
              </w:rPr>
              <w:t>The loading dock will be at (approximately) the Waterloo Street level; however, the vehicle entry is located on Victoria Road and not visible from residential properties in Waterloo Street.</w:t>
            </w:r>
          </w:p>
          <w:p w14:paraId="4B3981B7" w14:textId="77777777" w:rsidR="00B207D7" w:rsidRPr="00B207D7" w:rsidRDefault="00B207D7" w:rsidP="00770EEB">
            <w:pPr>
              <w:numPr>
                <w:ilvl w:val="0"/>
                <w:numId w:val="44"/>
              </w:numPr>
              <w:spacing w:before="40" w:after="120" w:line="240" w:lineRule="auto"/>
              <w:ind w:left="317" w:hanging="317"/>
              <w:rPr>
                <w:rFonts w:eastAsia="Times New Roman"/>
                <w:color w:val="000000"/>
                <w:sz w:val="20"/>
                <w:szCs w:val="20"/>
              </w:rPr>
            </w:pPr>
            <w:r w:rsidRPr="00B207D7">
              <w:rPr>
                <w:rFonts w:eastAsia="Times New Roman"/>
                <w:color w:val="000000"/>
                <w:sz w:val="20"/>
                <w:szCs w:val="20"/>
              </w:rPr>
              <w:t>These internal loading and servicing areas and access driveways appear well organised and are a significant improvement on the appearance of the existing multiple driveways on both streets and the multi-level open car park.</w:t>
            </w:r>
          </w:p>
        </w:tc>
        <w:tc>
          <w:tcPr>
            <w:tcW w:w="1692" w:type="dxa"/>
            <w:tcBorders>
              <w:top w:val="single" w:sz="4" w:space="0" w:color="auto"/>
              <w:left w:val="single" w:sz="4" w:space="0" w:color="auto"/>
              <w:bottom w:val="single" w:sz="4" w:space="0" w:color="auto"/>
              <w:right w:val="nil"/>
            </w:tcBorders>
            <w:vAlign w:val="center"/>
            <w:hideMark/>
          </w:tcPr>
          <w:p w14:paraId="783236A6"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40824DC8" w14:textId="77777777" w:rsidTr="00FA7A5B">
        <w:trPr>
          <w:trHeight w:val="557"/>
        </w:trPr>
        <w:tc>
          <w:tcPr>
            <w:tcW w:w="3438" w:type="dxa"/>
            <w:tcBorders>
              <w:top w:val="single" w:sz="4" w:space="0" w:color="auto"/>
              <w:left w:val="nil"/>
              <w:bottom w:val="single" w:sz="4" w:space="0" w:color="auto"/>
              <w:right w:val="single" w:sz="4" w:space="0" w:color="auto"/>
            </w:tcBorders>
            <w:vAlign w:val="center"/>
            <w:hideMark/>
          </w:tcPr>
          <w:p w14:paraId="506A8A0C" w14:textId="77777777" w:rsidR="00B207D7" w:rsidRPr="00B207D7" w:rsidRDefault="00B207D7" w:rsidP="004A4D30">
            <w:pPr>
              <w:spacing w:after="120" w:line="240" w:lineRule="auto"/>
              <w:rPr>
                <w:rFonts w:eastAsia="Times New Roman"/>
                <w:color w:val="000000"/>
                <w:sz w:val="20"/>
                <w:szCs w:val="20"/>
              </w:rPr>
            </w:pPr>
            <w:r w:rsidRPr="00B207D7">
              <w:rPr>
                <w:rFonts w:eastAsia="Times New Roman"/>
                <w:color w:val="000000"/>
                <w:sz w:val="20"/>
                <w:szCs w:val="20"/>
              </w:rPr>
              <w:lastRenderedPageBreak/>
              <w:t>Visual and environmental impacts of above ground enclosed car parking are minimised.</w:t>
            </w:r>
          </w:p>
        </w:tc>
        <w:tc>
          <w:tcPr>
            <w:tcW w:w="9630" w:type="dxa"/>
            <w:tcBorders>
              <w:top w:val="single" w:sz="4" w:space="0" w:color="auto"/>
              <w:left w:val="single" w:sz="4" w:space="0" w:color="auto"/>
              <w:bottom w:val="single" w:sz="4" w:space="0" w:color="auto"/>
              <w:right w:val="single" w:sz="4" w:space="0" w:color="auto"/>
            </w:tcBorders>
            <w:vAlign w:val="center"/>
            <w:hideMark/>
          </w:tcPr>
          <w:p w14:paraId="223ED085" w14:textId="77777777" w:rsidR="00B207D7" w:rsidRPr="00B207D7" w:rsidRDefault="00B207D7" w:rsidP="00770EEB">
            <w:pPr>
              <w:numPr>
                <w:ilvl w:val="0"/>
                <w:numId w:val="44"/>
              </w:numPr>
              <w:spacing w:before="40" w:after="0" w:line="240" w:lineRule="auto"/>
              <w:ind w:left="346"/>
              <w:jc w:val="both"/>
              <w:rPr>
                <w:rFonts w:eastAsia="Times New Roman"/>
                <w:color w:val="000000"/>
                <w:sz w:val="20"/>
                <w:szCs w:val="20"/>
              </w:rPr>
            </w:pPr>
            <w:r w:rsidRPr="00B207D7">
              <w:rPr>
                <w:rFonts w:eastAsia="Times New Roman"/>
                <w:color w:val="000000"/>
                <w:sz w:val="20"/>
                <w:szCs w:val="20"/>
              </w:rPr>
              <w:t>All parking is provided as basement parking.</w:t>
            </w:r>
          </w:p>
        </w:tc>
        <w:tc>
          <w:tcPr>
            <w:tcW w:w="1692" w:type="dxa"/>
            <w:tcBorders>
              <w:top w:val="single" w:sz="4" w:space="0" w:color="auto"/>
              <w:left w:val="single" w:sz="4" w:space="0" w:color="auto"/>
              <w:bottom w:val="single" w:sz="4" w:space="0" w:color="auto"/>
              <w:right w:val="nil"/>
            </w:tcBorders>
            <w:vAlign w:val="center"/>
            <w:hideMark/>
          </w:tcPr>
          <w:p w14:paraId="5ED22FD8"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0B1C5660" w14:textId="77777777" w:rsidTr="00FA7A5B">
        <w:trPr>
          <w:trHeight w:val="432"/>
          <w:tblHeader/>
        </w:trPr>
        <w:tc>
          <w:tcPr>
            <w:tcW w:w="343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1EEC31A" w14:textId="77777777" w:rsidR="00B207D7" w:rsidRPr="00B207D7" w:rsidRDefault="00B207D7" w:rsidP="00B207D7">
            <w:pPr>
              <w:spacing w:after="0" w:line="240" w:lineRule="auto"/>
              <w:rPr>
                <w:rFonts w:eastAsia="Times New Roman"/>
                <w:b/>
                <w:color w:val="000000"/>
                <w:sz w:val="21"/>
                <w:szCs w:val="21"/>
              </w:rPr>
            </w:pPr>
            <w:r w:rsidRPr="00B207D7">
              <w:rPr>
                <w:rFonts w:eastAsia="Times New Roman"/>
                <w:b/>
                <w:color w:val="000000"/>
                <w:sz w:val="21"/>
                <w:szCs w:val="21"/>
              </w:rPr>
              <w:t>Objectives</w:t>
            </w:r>
          </w:p>
        </w:tc>
        <w:tc>
          <w:tcPr>
            <w:tcW w:w="9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BFA74C" w14:textId="77777777" w:rsidR="00B207D7" w:rsidRPr="00B207D7" w:rsidRDefault="00B207D7" w:rsidP="00B207D7">
            <w:pPr>
              <w:spacing w:after="0" w:line="240" w:lineRule="auto"/>
              <w:rPr>
                <w:rFonts w:eastAsia="Times New Roman"/>
                <w:b/>
                <w:color w:val="000000"/>
                <w:sz w:val="21"/>
                <w:szCs w:val="21"/>
              </w:rPr>
            </w:pPr>
            <w:r w:rsidRPr="00B207D7">
              <w:rPr>
                <w:rFonts w:eastAsia="Times New Roman"/>
                <w:b/>
                <w:color w:val="000000"/>
                <w:sz w:val="21"/>
                <w:szCs w:val="21"/>
              </w:rPr>
              <w:t>Design response</w:t>
            </w:r>
          </w:p>
        </w:tc>
        <w:tc>
          <w:tcPr>
            <w:tcW w:w="1692" w:type="dxa"/>
            <w:tcBorders>
              <w:top w:val="single" w:sz="4" w:space="0" w:color="auto"/>
              <w:left w:val="single" w:sz="4" w:space="0" w:color="auto"/>
              <w:bottom w:val="single" w:sz="4" w:space="0" w:color="auto"/>
              <w:right w:val="nil"/>
            </w:tcBorders>
            <w:shd w:val="clear" w:color="auto" w:fill="BFBFBF" w:themeFill="background1" w:themeFillShade="BF"/>
            <w:vAlign w:val="center"/>
            <w:hideMark/>
          </w:tcPr>
          <w:p w14:paraId="1681C2D6" w14:textId="77777777" w:rsidR="00B207D7" w:rsidRPr="00B207D7" w:rsidRDefault="00B207D7" w:rsidP="00B207D7">
            <w:pPr>
              <w:spacing w:after="0" w:line="240" w:lineRule="auto"/>
              <w:jc w:val="center"/>
              <w:rPr>
                <w:rFonts w:eastAsia="Times New Roman"/>
                <w:b/>
                <w:color w:val="000000"/>
                <w:sz w:val="21"/>
                <w:szCs w:val="21"/>
              </w:rPr>
            </w:pPr>
            <w:r w:rsidRPr="00B207D7">
              <w:rPr>
                <w:rFonts w:eastAsia="Times New Roman"/>
                <w:b/>
                <w:color w:val="000000"/>
                <w:sz w:val="21"/>
                <w:szCs w:val="21"/>
              </w:rPr>
              <w:t>Consistent?</w:t>
            </w:r>
          </w:p>
        </w:tc>
      </w:tr>
      <w:tr w:rsidR="00B207D7" w:rsidRPr="00B207D7" w14:paraId="52F7686F" w14:textId="77777777" w:rsidTr="00FA7A5B">
        <w:trPr>
          <w:trHeight w:val="215"/>
        </w:trPr>
        <w:tc>
          <w:tcPr>
            <w:tcW w:w="343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92A510D" w14:textId="77777777" w:rsidR="00B207D7" w:rsidRPr="00B207D7" w:rsidRDefault="00B207D7" w:rsidP="00B207D7">
            <w:pPr>
              <w:spacing w:after="0" w:line="240" w:lineRule="auto"/>
              <w:rPr>
                <w:rFonts w:eastAsia="Times New Roman"/>
                <w:b/>
                <w:color w:val="000000"/>
              </w:rPr>
            </w:pPr>
            <w:r w:rsidRPr="00B207D7">
              <w:rPr>
                <w:rFonts w:eastAsia="Times New Roman"/>
                <w:b/>
                <w:color w:val="000000"/>
              </w:rPr>
              <w:t>Part 4: Building</w:t>
            </w:r>
          </w:p>
        </w:tc>
        <w:tc>
          <w:tcPr>
            <w:tcW w:w="9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74580F" w14:textId="77777777" w:rsidR="00B207D7" w:rsidRPr="00B207D7" w:rsidRDefault="00B207D7" w:rsidP="00B207D7">
            <w:pPr>
              <w:spacing w:after="0" w:line="240" w:lineRule="auto"/>
              <w:rPr>
                <w:rFonts w:eastAsia="Times New Roman"/>
                <w:color w:val="000000"/>
                <w:highlight w:val="yellow"/>
              </w:rPr>
            </w:pPr>
          </w:p>
        </w:tc>
        <w:tc>
          <w:tcPr>
            <w:tcW w:w="1692"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55630659" w14:textId="77777777" w:rsidR="00B207D7" w:rsidRPr="00B207D7" w:rsidRDefault="00B207D7" w:rsidP="00B207D7">
            <w:pPr>
              <w:spacing w:after="0" w:line="240" w:lineRule="auto"/>
              <w:jc w:val="center"/>
              <w:rPr>
                <w:rFonts w:eastAsia="Times New Roman"/>
                <w:color w:val="000000"/>
                <w:highlight w:val="yellow"/>
              </w:rPr>
            </w:pPr>
          </w:p>
        </w:tc>
      </w:tr>
      <w:tr w:rsidR="00B207D7" w:rsidRPr="00B207D7" w14:paraId="6AC4E5E9"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86E5DEF"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4A: Solar and daylight access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6A471"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28AF5E64"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3C7F9D73" w14:textId="77777777" w:rsidTr="00FA7A5B">
        <w:trPr>
          <w:trHeight w:val="698"/>
        </w:trPr>
        <w:tc>
          <w:tcPr>
            <w:tcW w:w="3438" w:type="dxa"/>
            <w:tcBorders>
              <w:top w:val="single" w:sz="4" w:space="0" w:color="auto"/>
              <w:left w:val="nil"/>
              <w:bottom w:val="single" w:sz="4" w:space="0" w:color="auto"/>
              <w:right w:val="single" w:sz="4" w:space="0" w:color="auto"/>
            </w:tcBorders>
            <w:shd w:val="clear" w:color="auto" w:fill="auto"/>
            <w:vAlign w:val="center"/>
            <w:hideMark/>
          </w:tcPr>
          <w:p w14:paraId="1EB515B5"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To optimise the number of apartments receiving sunlight to habitable rooms, primary windows and private open space: </w:t>
            </w:r>
          </w:p>
          <w:p w14:paraId="240E7030"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At least 70% of apartments’ living rooms and private open spaces receive a minimum of 2 hours direct sunlight between 9 am-3 pm in mid-winter</w:t>
            </w:r>
          </w:p>
          <w:p w14:paraId="58F29416"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 xml:space="preserve">A maximum of 15% of apartments receive no direct sunlight between 9 am-3 pm in midwinter </w:t>
            </w:r>
          </w:p>
        </w:tc>
        <w:tc>
          <w:tcPr>
            <w:tcW w:w="9630" w:type="dxa"/>
            <w:tcBorders>
              <w:top w:val="single" w:sz="4" w:space="0" w:color="auto"/>
              <w:left w:val="single" w:sz="4" w:space="0" w:color="auto"/>
              <w:bottom w:val="single" w:sz="4" w:space="0" w:color="auto"/>
              <w:right w:val="single" w:sz="4" w:space="0" w:color="auto"/>
            </w:tcBorders>
            <w:shd w:val="clear" w:color="auto" w:fill="auto"/>
            <w:hideMark/>
          </w:tcPr>
          <w:p w14:paraId="6D28081A" w14:textId="77777777" w:rsidR="00B207D7" w:rsidRPr="00B207D7" w:rsidRDefault="00B207D7" w:rsidP="00770EEB">
            <w:pPr>
              <w:numPr>
                <w:ilvl w:val="0"/>
                <w:numId w:val="46"/>
              </w:numPr>
              <w:spacing w:before="40" w:after="0" w:line="240" w:lineRule="auto"/>
              <w:jc w:val="both"/>
              <w:rPr>
                <w:rFonts w:eastAsia="Calibri"/>
                <w:bCs/>
                <w:iCs/>
                <w:color w:val="000000"/>
                <w:sz w:val="20"/>
                <w:szCs w:val="20"/>
                <w:lang w:eastAsia="en-AU"/>
              </w:rPr>
            </w:pPr>
            <w:r w:rsidRPr="00B207D7">
              <w:rPr>
                <w:rFonts w:eastAsia="Calibri"/>
                <w:bCs/>
                <w:iCs/>
                <w:color w:val="000000"/>
                <w:sz w:val="20"/>
                <w:szCs w:val="20"/>
                <w:lang w:eastAsia="en-AU"/>
              </w:rPr>
              <w:t>70% of apartments receive 2 hours of sun between 9am and 3pm to living rooms and balconies. Refer architectural drawings for demonstration of solar access.</w:t>
            </w:r>
          </w:p>
          <w:p w14:paraId="33CBADCE" w14:textId="77777777" w:rsidR="00B207D7" w:rsidRPr="00B207D7" w:rsidRDefault="00B207D7" w:rsidP="00770EEB">
            <w:pPr>
              <w:numPr>
                <w:ilvl w:val="0"/>
                <w:numId w:val="46"/>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12% of apartments receiving no direct sunlight between 9 am and 3 pm at mid-winter.</w:t>
            </w:r>
          </w:p>
          <w:p w14:paraId="27D78217" w14:textId="77777777" w:rsidR="00B207D7" w:rsidRPr="00B207D7" w:rsidRDefault="00B207D7" w:rsidP="00B207D7">
            <w:pPr>
              <w:spacing w:before="40" w:after="0" w:line="240" w:lineRule="auto"/>
              <w:ind w:left="360"/>
              <w:jc w:val="both"/>
              <w:rPr>
                <w:rFonts w:eastAsia="Calibri"/>
                <w:color w:val="000000"/>
                <w:sz w:val="20"/>
                <w:szCs w:val="20"/>
                <w:lang w:eastAsia="en-AU"/>
              </w:rPr>
            </w:pPr>
          </w:p>
        </w:tc>
        <w:tc>
          <w:tcPr>
            <w:tcW w:w="1692" w:type="dxa"/>
            <w:tcBorders>
              <w:top w:val="single" w:sz="4" w:space="0" w:color="auto"/>
              <w:left w:val="single" w:sz="4" w:space="0" w:color="auto"/>
              <w:bottom w:val="single" w:sz="4" w:space="0" w:color="auto"/>
              <w:right w:val="nil"/>
            </w:tcBorders>
            <w:shd w:val="clear" w:color="auto" w:fill="auto"/>
            <w:vAlign w:val="center"/>
            <w:hideMark/>
          </w:tcPr>
          <w:p w14:paraId="11A6866C" w14:textId="77777777" w:rsidR="00B207D7" w:rsidRPr="00B207D7" w:rsidRDefault="00B207D7" w:rsidP="00B207D7">
            <w:pPr>
              <w:spacing w:after="0" w:line="240" w:lineRule="auto"/>
              <w:jc w:val="center"/>
              <w:rPr>
                <w:rFonts w:eastAsia="Times New Roman"/>
                <w:b/>
                <w:color w:val="000000"/>
                <w:sz w:val="20"/>
                <w:szCs w:val="20"/>
              </w:rPr>
            </w:pPr>
            <w:r w:rsidRPr="00B207D7">
              <w:rPr>
                <w:rFonts w:eastAsia="Times New Roman"/>
                <w:color w:val="000000"/>
                <w:sz w:val="20"/>
                <w:szCs w:val="20"/>
              </w:rPr>
              <w:t>Yes</w:t>
            </w:r>
          </w:p>
        </w:tc>
      </w:tr>
      <w:tr w:rsidR="00B207D7" w:rsidRPr="00B207D7" w14:paraId="33570398"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06C811CF"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Daylight access is maximised where sunlight is limited</w:t>
            </w:r>
          </w:p>
        </w:tc>
        <w:tc>
          <w:tcPr>
            <w:tcW w:w="9630" w:type="dxa"/>
            <w:tcBorders>
              <w:top w:val="single" w:sz="4" w:space="0" w:color="auto"/>
              <w:left w:val="single" w:sz="4" w:space="0" w:color="auto"/>
              <w:bottom w:val="single" w:sz="4" w:space="0" w:color="auto"/>
              <w:right w:val="single" w:sz="4" w:space="0" w:color="auto"/>
            </w:tcBorders>
            <w:hideMark/>
          </w:tcPr>
          <w:p w14:paraId="445FDB2F" w14:textId="77777777" w:rsidR="00B207D7" w:rsidRPr="00B207D7" w:rsidRDefault="00B207D7" w:rsidP="00770EEB">
            <w:pPr>
              <w:numPr>
                <w:ilvl w:val="0"/>
                <w:numId w:val="46"/>
              </w:numPr>
              <w:spacing w:before="40" w:after="0" w:line="276" w:lineRule="auto"/>
              <w:ind w:left="357" w:hanging="357"/>
              <w:jc w:val="both"/>
              <w:rPr>
                <w:rFonts w:eastAsia="Calibri"/>
                <w:color w:val="000000"/>
                <w:sz w:val="20"/>
                <w:szCs w:val="20"/>
                <w:lang w:eastAsia="en-AU"/>
              </w:rPr>
            </w:pPr>
            <w:r w:rsidRPr="00B207D7">
              <w:rPr>
                <w:rFonts w:eastAsia="Calibri"/>
                <w:color w:val="000000"/>
                <w:sz w:val="20"/>
                <w:szCs w:val="20"/>
                <w:lang w:eastAsia="en-AU"/>
              </w:rPr>
              <w:t>The site is not overshadowed by adjacent development.</w:t>
            </w:r>
          </w:p>
          <w:p w14:paraId="2C6881A0" w14:textId="77777777" w:rsidR="00B207D7" w:rsidRPr="00B207D7" w:rsidRDefault="00B207D7" w:rsidP="00770EEB">
            <w:pPr>
              <w:numPr>
                <w:ilvl w:val="0"/>
                <w:numId w:val="46"/>
              </w:numPr>
              <w:spacing w:before="40" w:after="120" w:line="276" w:lineRule="auto"/>
              <w:jc w:val="both"/>
              <w:rPr>
                <w:rFonts w:eastAsia="Calibri"/>
                <w:color w:val="000000"/>
                <w:sz w:val="20"/>
                <w:szCs w:val="20"/>
                <w:lang w:eastAsia="en-AU"/>
              </w:rPr>
            </w:pPr>
            <w:r w:rsidRPr="00B207D7">
              <w:rPr>
                <w:rFonts w:eastAsia="Calibri"/>
                <w:color w:val="000000"/>
                <w:sz w:val="20"/>
                <w:szCs w:val="20"/>
                <w:lang w:eastAsia="en-AU"/>
              </w:rPr>
              <w:t>All apartments have habitable rooms that will receive daylight exceeding the minimum required by the BCA.</w:t>
            </w:r>
          </w:p>
        </w:tc>
        <w:tc>
          <w:tcPr>
            <w:tcW w:w="1692" w:type="dxa"/>
            <w:tcBorders>
              <w:top w:val="single" w:sz="4" w:space="0" w:color="auto"/>
              <w:left w:val="single" w:sz="4" w:space="0" w:color="auto"/>
              <w:bottom w:val="single" w:sz="4" w:space="0" w:color="auto"/>
              <w:right w:val="nil"/>
            </w:tcBorders>
            <w:vAlign w:val="center"/>
            <w:hideMark/>
          </w:tcPr>
          <w:p w14:paraId="4041B203"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517B8287"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2C31A447"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Design incorporates shading and glare control, particularly for warmer months </w:t>
            </w:r>
          </w:p>
        </w:tc>
        <w:tc>
          <w:tcPr>
            <w:tcW w:w="9630" w:type="dxa"/>
            <w:tcBorders>
              <w:top w:val="single" w:sz="4" w:space="0" w:color="auto"/>
              <w:left w:val="single" w:sz="4" w:space="0" w:color="auto"/>
              <w:bottom w:val="single" w:sz="4" w:space="0" w:color="auto"/>
              <w:right w:val="single" w:sz="4" w:space="0" w:color="auto"/>
            </w:tcBorders>
            <w:hideMark/>
          </w:tcPr>
          <w:p w14:paraId="07780B44" w14:textId="77777777" w:rsidR="00B207D7" w:rsidRPr="00B207D7" w:rsidRDefault="00B207D7" w:rsidP="00770EEB">
            <w:pPr>
              <w:numPr>
                <w:ilvl w:val="0"/>
                <w:numId w:val="46"/>
              </w:numPr>
              <w:spacing w:before="40" w:after="0" w:line="240" w:lineRule="auto"/>
              <w:ind w:left="357" w:hanging="357"/>
              <w:jc w:val="both"/>
              <w:rPr>
                <w:rFonts w:eastAsia="Calibri"/>
                <w:color w:val="000000"/>
                <w:sz w:val="20"/>
                <w:szCs w:val="20"/>
                <w:lang w:eastAsia="en-AU"/>
              </w:rPr>
            </w:pPr>
            <w:r w:rsidRPr="00B207D7">
              <w:rPr>
                <w:rFonts w:eastAsia="Calibri"/>
                <w:color w:val="000000"/>
                <w:sz w:val="20"/>
                <w:szCs w:val="20"/>
                <w:lang w:eastAsia="en-AU"/>
              </w:rPr>
              <w:t>Sun control for apartments facing a generally northern or westerly direction is provided by deep balconies.</w:t>
            </w:r>
          </w:p>
          <w:p w14:paraId="2354F085" w14:textId="77777777" w:rsidR="00B207D7" w:rsidRPr="00B207D7" w:rsidRDefault="00B207D7" w:rsidP="00770EEB">
            <w:pPr>
              <w:numPr>
                <w:ilvl w:val="0"/>
                <w:numId w:val="46"/>
              </w:numPr>
              <w:spacing w:before="40" w:after="120" w:line="240" w:lineRule="auto"/>
              <w:jc w:val="both"/>
              <w:rPr>
                <w:rFonts w:eastAsia="Calibri"/>
                <w:color w:val="000000"/>
                <w:sz w:val="20"/>
                <w:szCs w:val="20"/>
                <w:lang w:eastAsia="en-AU"/>
              </w:rPr>
            </w:pPr>
            <w:r w:rsidRPr="00B207D7">
              <w:rPr>
                <w:rFonts w:eastAsia="Calibri"/>
                <w:color w:val="000000"/>
                <w:sz w:val="20"/>
                <w:szCs w:val="20"/>
                <w:lang w:eastAsia="en-AU"/>
              </w:rPr>
              <w:t>The Applicant has submitted BASIX/ESD reports nominating that where living areas are located on the outside face of the façade (to maximise solar access), glazing is to be provided in accordance with the BASIX requirements to minimise solar heat gain. Glare control to be by provision of internal blinds.</w:t>
            </w:r>
          </w:p>
        </w:tc>
        <w:tc>
          <w:tcPr>
            <w:tcW w:w="1692" w:type="dxa"/>
            <w:tcBorders>
              <w:top w:val="single" w:sz="4" w:space="0" w:color="auto"/>
              <w:left w:val="single" w:sz="4" w:space="0" w:color="auto"/>
              <w:bottom w:val="single" w:sz="4" w:space="0" w:color="auto"/>
              <w:right w:val="nil"/>
            </w:tcBorders>
            <w:vAlign w:val="center"/>
            <w:hideMark/>
          </w:tcPr>
          <w:p w14:paraId="0C9BD65E"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5B06333B"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A4B5F98"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4B Natural ventilation</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89F08F0"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582693F0"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75743D78"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17E83E7F"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All habitable rooms are naturally ventilated</w:t>
            </w:r>
          </w:p>
        </w:tc>
        <w:tc>
          <w:tcPr>
            <w:tcW w:w="9630" w:type="dxa"/>
            <w:tcBorders>
              <w:top w:val="single" w:sz="4" w:space="0" w:color="auto"/>
              <w:left w:val="single" w:sz="4" w:space="0" w:color="auto"/>
              <w:bottom w:val="single" w:sz="4" w:space="0" w:color="auto"/>
              <w:right w:val="single" w:sz="4" w:space="0" w:color="auto"/>
            </w:tcBorders>
            <w:hideMark/>
          </w:tcPr>
          <w:p w14:paraId="43B23C5E" w14:textId="77777777" w:rsidR="00B207D7" w:rsidRPr="00B207D7" w:rsidRDefault="00B207D7" w:rsidP="00770EEB">
            <w:pPr>
              <w:numPr>
                <w:ilvl w:val="0"/>
                <w:numId w:val="46"/>
              </w:numPr>
              <w:spacing w:before="40" w:after="0" w:line="276" w:lineRule="auto"/>
              <w:ind w:left="357" w:hanging="357"/>
              <w:jc w:val="both"/>
              <w:rPr>
                <w:rFonts w:eastAsia="Calibri"/>
                <w:color w:val="000000"/>
                <w:sz w:val="20"/>
                <w:szCs w:val="20"/>
                <w:lang w:eastAsia="en-AU"/>
              </w:rPr>
            </w:pPr>
            <w:r w:rsidRPr="00B207D7">
              <w:rPr>
                <w:rFonts w:eastAsia="Calibri"/>
                <w:color w:val="000000"/>
                <w:sz w:val="20"/>
                <w:szCs w:val="20"/>
                <w:lang w:eastAsia="en-AU"/>
              </w:rPr>
              <w:t>The building’s orientation allows for the capture of prevailing breezes for natural ventilation.</w:t>
            </w:r>
          </w:p>
          <w:p w14:paraId="27C2BEC3" w14:textId="77777777" w:rsidR="00B207D7" w:rsidRPr="00B207D7" w:rsidRDefault="00B207D7" w:rsidP="00770EEB">
            <w:pPr>
              <w:numPr>
                <w:ilvl w:val="0"/>
                <w:numId w:val="46"/>
              </w:numPr>
              <w:spacing w:before="40" w:after="120" w:line="276" w:lineRule="auto"/>
              <w:jc w:val="both"/>
              <w:rPr>
                <w:rFonts w:eastAsia="Calibri"/>
                <w:color w:val="000000"/>
                <w:sz w:val="20"/>
                <w:szCs w:val="20"/>
                <w:lang w:eastAsia="en-AU"/>
              </w:rPr>
            </w:pPr>
            <w:r w:rsidRPr="00B207D7">
              <w:rPr>
                <w:rFonts w:eastAsia="Calibri"/>
                <w:color w:val="000000"/>
                <w:sz w:val="20"/>
                <w:szCs w:val="20"/>
                <w:lang w:eastAsia="en-AU"/>
              </w:rPr>
              <w:t>All habitable rooms are naturally ventilated with open balconies, openable windows, or doors.</w:t>
            </w:r>
          </w:p>
        </w:tc>
        <w:tc>
          <w:tcPr>
            <w:tcW w:w="1692" w:type="dxa"/>
            <w:tcBorders>
              <w:top w:val="single" w:sz="4" w:space="0" w:color="auto"/>
              <w:left w:val="single" w:sz="4" w:space="0" w:color="auto"/>
              <w:bottom w:val="single" w:sz="4" w:space="0" w:color="auto"/>
              <w:right w:val="nil"/>
            </w:tcBorders>
            <w:vAlign w:val="center"/>
            <w:hideMark/>
          </w:tcPr>
          <w:p w14:paraId="751D05CB"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58F00A3D"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07672733"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The layout and design of single aspect apartments maximises </w:t>
            </w:r>
            <w:r w:rsidRPr="00B207D7">
              <w:rPr>
                <w:rFonts w:eastAsia="Times New Roman"/>
                <w:color w:val="000000"/>
                <w:sz w:val="20"/>
                <w:szCs w:val="20"/>
              </w:rPr>
              <w:lastRenderedPageBreak/>
              <w:t>natural ventilation.</w:t>
            </w:r>
          </w:p>
        </w:tc>
        <w:tc>
          <w:tcPr>
            <w:tcW w:w="9630" w:type="dxa"/>
            <w:tcBorders>
              <w:top w:val="single" w:sz="4" w:space="0" w:color="auto"/>
              <w:left w:val="single" w:sz="4" w:space="0" w:color="auto"/>
              <w:bottom w:val="single" w:sz="4" w:space="0" w:color="auto"/>
              <w:right w:val="single" w:sz="4" w:space="0" w:color="auto"/>
            </w:tcBorders>
            <w:hideMark/>
          </w:tcPr>
          <w:p w14:paraId="1B5773B8" w14:textId="77777777" w:rsidR="00B207D7" w:rsidRPr="00B207D7" w:rsidRDefault="00B207D7" w:rsidP="00770EEB">
            <w:pPr>
              <w:numPr>
                <w:ilvl w:val="0"/>
                <w:numId w:val="46"/>
              </w:numPr>
              <w:spacing w:before="40" w:after="0" w:line="240" w:lineRule="auto"/>
              <w:jc w:val="both"/>
              <w:rPr>
                <w:rFonts w:eastAsia="Times New Roman"/>
                <w:color w:val="000000"/>
                <w:sz w:val="20"/>
                <w:szCs w:val="20"/>
              </w:rPr>
            </w:pPr>
            <w:r w:rsidRPr="00B207D7">
              <w:rPr>
                <w:rFonts w:eastAsia="Times New Roman"/>
                <w:color w:val="000000"/>
                <w:sz w:val="20"/>
                <w:szCs w:val="20"/>
              </w:rPr>
              <w:lastRenderedPageBreak/>
              <w:t xml:space="preserve">The internal depth of all single aspect units has been kept to a minimum, allowing living spaces to be within </w:t>
            </w:r>
            <w:proofErr w:type="gramStart"/>
            <w:r w:rsidRPr="00B207D7">
              <w:rPr>
                <w:rFonts w:eastAsia="Times New Roman"/>
                <w:color w:val="000000"/>
                <w:sz w:val="20"/>
                <w:szCs w:val="20"/>
              </w:rPr>
              <w:t>close proximity</w:t>
            </w:r>
            <w:proofErr w:type="gramEnd"/>
            <w:r w:rsidRPr="00B207D7">
              <w:rPr>
                <w:rFonts w:eastAsia="Times New Roman"/>
                <w:color w:val="000000"/>
                <w:sz w:val="20"/>
                <w:szCs w:val="20"/>
              </w:rPr>
              <w:t xml:space="preserve"> to openings.  Apartments are designed to minimise the number of corners, </w:t>
            </w:r>
            <w:r w:rsidRPr="00B207D7">
              <w:rPr>
                <w:rFonts w:eastAsia="Times New Roman"/>
                <w:color w:val="000000"/>
                <w:sz w:val="20"/>
                <w:szCs w:val="20"/>
              </w:rPr>
              <w:lastRenderedPageBreak/>
              <w:t>doors and rooms that might obstruct airflow.</w:t>
            </w:r>
          </w:p>
          <w:p w14:paraId="32E040EC" w14:textId="5B0605DF" w:rsidR="00BE2F49" w:rsidRDefault="00B207D7" w:rsidP="00770EEB">
            <w:pPr>
              <w:numPr>
                <w:ilvl w:val="0"/>
                <w:numId w:val="46"/>
              </w:numPr>
              <w:spacing w:before="40" w:after="0" w:line="240" w:lineRule="auto"/>
              <w:jc w:val="both"/>
              <w:rPr>
                <w:rFonts w:eastAsia="Times New Roman"/>
                <w:color w:val="000000"/>
                <w:sz w:val="20"/>
                <w:szCs w:val="20"/>
              </w:rPr>
            </w:pPr>
            <w:r w:rsidRPr="00B207D7">
              <w:rPr>
                <w:rFonts w:eastAsia="Times New Roman"/>
                <w:color w:val="000000"/>
                <w:sz w:val="20"/>
                <w:szCs w:val="20"/>
              </w:rPr>
              <w:t xml:space="preserve">There are </w:t>
            </w:r>
            <w:r w:rsidR="00EB442B">
              <w:rPr>
                <w:rFonts w:eastAsia="Times New Roman"/>
                <w:color w:val="000000"/>
                <w:sz w:val="20"/>
                <w:szCs w:val="20"/>
              </w:rPr>
              <w:t>2</w:t>
            </w:r>
            <w:r w:rsidRPr="00B207D7">
              <w:rPr>
                <w:rFonts w:eastAsia="Times New Roman"/>
                <w:color w:val="000000"/>
                <w:sz w:val="20"/>
                <w:szCs w:val="20"/>
              </w:rPr>
              <w:t xml:space="preserve"> single aspect apartments </w:t>
            </w:r>
            <w:r w:rsidR="00DB103D">
              <w:rPr>
                <w:rFonts w:eastAsia="Times New Roman"/>
                <w:color w:val="000000"/>
                <w:sz w:val="20"/>
                <w:szCs w:val="20"/>
              </w:rPr>
              <w:t xml:space="preserve">which </w:t>
            </w:r>
            <w:r w:rsidRPr="00B207D7">
              <w:rPr>
                <w:rFonts w:eastAsia="Times New Roman"/>
                <w:color w:val="000000"/>
                <w:sz w:val="20"/>
                <w:szCs w:val="20"/>
              </w:rPr>
              <w:t xml:space="preserve">are split (double storey) </w:t>
            </w:r>
            <w:r w:rsidR="004C0DB3">
              <w:rPr>
                <w:rFonts w:eastAsia="Times New Roman"/>
                <w:color w:val="000000"/>
                <w:sz w:val="20"/>
                <w:szCs w:val="20"/>
              </w:rPr>
              <w:t>in Building C</w:t>
            </w:r>
            <w:r w:rsidR="008E6809">
              <w:rPr>
                <w:rFonts w:eastAsia="Times New Roman"/>
                <w:color w:val="000000"/>
                <w:sz w:val="20"/>
                <w:szCs w:val="20"/>
              </w:rPr>
              <w:t xml:space="preserve"> </w:t>
            </w:r>
            <w:r w:rsidR="00EB442B">
              <w:rPr>
                <w:rFonts w:eastAsia="Times New Roman"/>
                <w:color w:val="000000"/>
                <w:sz w:val="20"/>
                <w:szCs w:val="20"/>
              </w:rPr>
              <w:t>(Levels 8 and 9).  These will</w:t>
            </w:r>
            <w:r w:rsidRPr="00B207D7">
              <w:rPr>
                <w:rFonts w:eastAsia="Times New Roman"/>
                <w:color w:val="000000"/>
                <w:sz w:val="20"/>
                <w:szCs w:val="20"/>
              </w:rPr>
              <w:t xml:space="preserve"> </w:t>
            </w:r>
            <w:r w:rsidR="00BE2F49">
              <w:rPr>
                <w:rFonts w:eastAsia="Times New Roman"/>
                <w:color w:val="000000"/>
                <w:sz w:val="20"/>
                <w:szCs w:val="20"/>
              </w:rPr>
              <w:t xml:space="preserve">provide </w:t>
            </w:r>
            <w:r w:rsidR="00BE2F49" w:rsidRPr="00BE2F49">
              <w:rPr>
                <w:rFonts w:eastAsia="Times New Roman"/>
                <w:color w:val="000000"/>
                <w:sz w:val="20"/>
                <w:szCs w:val="20"/>
              </w:rPr>
              <w:t xml:space="preserve">naturally occurring ventilation in </w:t>
            </w:r>
            <w:r w:rsidR="00BE2F49">
              <w:rPr>
                <w:rFonts w:eastAsia="Times New Roman"/>
                <w:color w:val="000000"/>
                <w:sz w:val="20"/>
                <w:szCs w:val="20"/>
              </w:rPr>
              <w:t>each</w:t>
            </w:r>
            <w:r w:rsidR="00B81B69">
              <w:rPr>
                <w:rFonts w:eastAsia="Times New Roman"/>
                <w:color w:val="000000"/>
                <w:sz w:val="20"/>
                <w:szCs w:val="20"/>
              </w:rPr>
              <w:t>.  T</w:t>
            </w:r>
            <w:r w:rsidR="00BE2F49" w:rsidRPr="00BE2F49">
              <w:rPr>
                <w:rFonts w:eastAsia="Times New Roman"/>
                <w:color w:val="000000"/>
                <w:sz w:val="20"/>
                <w:szCs w:val="20"/>
              </w:rPr>
              <w:t xml:space="preserve">he basic requirements for this type of ventilation are </w:t>
            </w:r>
            <w:r w:rsidR="00EB442B">
              <w:rPr>
                <w:rFonts w:eastAsia="Times New Roman"/>
                <w:color w:val="000000"/>
                <w:sz w:val="20"/>
                <w:szCs w:val="20"/>
              </w:rPr>
              <w:t xml:space="preserve">met by the </w:t>
            </w:r>
            <w:r w:rsidR="0089707F">
              <w:rPr>
                <w:rFonts w:eastAsia="Times New Roman"/>
                <w:color w:val="000000"/>
                <w:sz w:val="20"/>
                <w:szCs w:val="20"/>
              </w:rPr>
              <w:t xml:space="preserve">apartments being over 2 levels.  </w:t>
            </w:r>
            <w:r w:rsidR="002B3E23">
              <w:rPr>
                <w:rFonts w:eastAsia="Times New Roman"/>
                <w:color w:val="000000"/>
                <w:sz w:val="20"/>
                <w:szCs w:val="20"/>
              </w:rPr>
              <w:t>In other words, there will be</w:t>
            </w:r>
            <w:r w:rsidR="00BE2F49" w:rsidRPr="00BE2F49">
              <w:rPr>
                <w:rFonts w:eastAsia="Times New Roman"/>
                <w:color w:val="000000"/>
                <w:sz w:val="20"/>
                <w:szCs w:val="20"/>
              </w:rPr>
              <w:t xml:space="preserve"> an entrance and an exit for air, and the pressure of the air entering the space </w:t>
            </w:r>
            <w:r w:rsidR="00240D63">
              <w:rPr>
                <w:rFonts w:eastAsia="Times New Roman"/>
                <w:color w:val="000000"/>
                <w:sz w:val="20"/>
                <w:szCs w:val="20"/>
              </w:rPr>
              <w:t>will</w:t>
            </w:r>
            <w:r w:rsidR="00BE2F49" w:rsidRPr="00BE2F49">
              <w:rPr>
                <w:rFonts w:eastAsia="Times New Roman"/>
                <w:color w:val="000000"/>
                <w:sz w:val="20"/>
                <w:szCs w:val="20"/>
              </w:rPr>
              <w:t xml:space="preserve"> be different to the pressure of the air leaving.</w:t>
            </w:r>
            <w:r w:rsidR="00A279BF">
              <w:rPr>
                <w:rFonts w:eastAsia="Times New Roman"/>
                <w:color w:val="000000"/>
                <w:sz w:val="20"/>
                <w:szCs w:val="20"/>
              </w:rPr>
              <w:t xml:space="preserve"> </w:t>
            </w:r>
          </w:p>
          <w:p w14:paraId="6F1CC347" w14:textId="5F1CDFFF" w:rsidR="00B207D7" w:rsidRDefault="00B207D7" w:rsidP="00770EEB">
            <w:pPr>
              <w:numPr>
                <w:ilvl w:val="0"/>
                <w:numId w:val="46"/>
              </w:numPr>
              <w:spacing w:before="40" w:after="120" w:line="240" w:lineRule="auto"/>
              <w:jc w:val="both"/>
              <w:rPr>
                <w:rFonts w:eastAsia="Times New Roman"/>
                <w:color w:val="000000"/>
                <w:sz w:val="20"/>
                <w:szCs w:val="20"/>
              </w:rPr>
            </w:pPr>
            <w:r w:rsidRPr="00B207D7">
              <w:rPr>
                <w:rFonts w:eastAsia="Times New Roman"/>
                <w:color w:val="000000"/>
                <w:sz w:val="20"/>
                <w:szCs w:val="20"/>
              </w:rPr>
              <w:t xml:space="preserve">The development also includes a number of what are strictly speaking single-aspect apartments; however, the majority of these are designed with additional ‘corners’ to enable </w:t>
            </w:r>
            <w:r w:rsidR="00240D63">
              <w:rPr>
                <w:rFonts w:eastAsia="Times New Roman"/>
                <w:color w:val="000000"/>
                <w:sz w:val="20"/>
                <w:szCs w:val="20"/>
              </w:rPr>
              <w:t xml:space="preserve">some degree of </w:t>
            </w:r>
            <w:r w:rsidRPr="00B207D7">
              <w:rPr>
                <w:rFonts w:eastAsia="Times New Roman"/>
                <w:color w:val="000000"/>
                <w:sz w:val="20"/>
                <w:szCs w:val="20"/>
              </w:rPr>
              <w:t>cross ventilation</w:t>
            </w:r>
            <w:r w:rsidR="008656A1">
              <w:rPr>
                <w:rFonts w:eastAsia="Times New Roman"/>
                <w:color w:val="000000"/>
                <w:sz w:val="20"/>
                <w:szCs w:val="20"/>
              </w:rPr>
              <w:t xml:space="preserve"> </w:t>
            </w:r>
            <w:r w:rsidR="00762930">
              <w:rPr>
                <w:rFonts w:eastAsia="Times New Roman"/>
                <w:color w:val="000000"/>
                <w:sz w:val="20"/>
                <w:szCs w:val="20"/>
              </w:rPr>
              <w:t>(refer</w:t>
            </w:r>
            <w:r w:rsidR="004E3305">
              <w:rPr>
                <w:rFonts w:eastAsia="Times New Roman"/>
                <w:color w:val="000000"/>
                <w:sz w:val="20"/>
                <w:szCs w:val="20"/>
              </w:rPr>
              <w:t xml:space="preserve"> to the example circled in red below</w:t>
            </w:r>
            <w:r w:rsidR="00D55C5D">
              <w:rPr>
                <w:rFonts w:eastAsia="Times New Roman"/>
                <w:color w:val="000000"/>
                <w:sz w:val="20"/>
                <w:szCs w:val="20"/>
              </w:rPr>
              <w:t xml:space="preserve"> – Building A Level 2)</w:t>
            </w:r>
            <w:r w:rsidR="004E3305">
              <w:rPr>
                <w:rFonts w:eastAsia="Times New Roman"/>
                <w:color w:val="000000"/>
                <w:sz w:val="20"/>
                <w:szCs w:val="20"/>
              </w:rPr>
              <w:t>)</w:t>
            </w:r>
          </w:p>
          <w:p w14:paraId="466408B0" w14:textId="77777777" w:rsidR="00D55C5D" w:rsidRDefault="00D55C5D" w:rsidP="00D55C5D">
            <w:pPr>
              <w:spacing w:before="40" w:after="120" w:line="240" w:lineRule="auto"/>
              <w:jc w:val="both"/>
              <w:rPr>
                <w:rFonts w:eastAsia="Times New Roman"/>
                <w:color w:val="000000"/>
                <w:sz w:val="20"/>
                <w:szCs w:val="20"/>
              </w:rPr>
            </w:pPr>
          </w:p>
          <w:p w14:paraId="3DE9AAE7" w14:textId="7DAD6C21" w:rsidR="00D55C5D" w:rsidRDefault="00D55C5D" w:rsidP="00D55C5D">
            <w:pPr>
              <w:spacing w:before="40" w:after="120" w:line="240" w:lineRule="auto"/>
              <w:jc w:val="center"/>
              <w:rPr>
                <w:rFonts w:eastAsia="Times New Roman"/>
                <w:color w:val="000000"/>
                <w:sz w:val="20"/>
                <w:szCs w:val="20"/>
              </w:rPr>
            </w:pPr>
            <w:r>
              <w:rPr>
                <w:noProof/>
              </w:rPr>
              <w:drawing>
                <wp:inline distT="0" distB="0" distL="0" distR="0" wp14:anchorId="28746519" wp14:editId="62D3D642">
                  <wp:extent cx="4529693" cy="2766805"/>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29693" cy="2766805"/>
                          </a:xfrm>
                          <a:prstGeom prst="rect">
                            <a:avLst/>
                          </a:prstGeom>
                        </pic:spPr>
                      </pic:pic>
                    </a:graphicData>
                  </a:graphic>
                </wp:inline>
              </w:drawing>
            </w:r>
          </w:p>
          <w:p w14:paraId="4BE4C3F7" w14:textId="2846F4AB" w:rsidR="00D55C5D" w:rsidRPr="00B207D7" w:rsidRDefault="00D55C5D" w:rsidP="00D55C5D">
            <w:pPr>
              <w:spacing w:before="40" w:after="120" w:line="240" w:lineRule="auto"/>
              <w:jc w:val="both"/>
              <w:rPr>
                <w:rFonts w:eastAsia="Times New Roman"/>
                <w:color w:val="000000"/>
                <w:sz w:val="20"/>
                <w:szCs w:val="20"/>
              </w:rPr>
            </w:pPr>
          </w:p>
        </w:tc>
        <w:tc>
          <w:tcPr>
            <w:tcW w:w="1692" w:type="dxa"/>
            <w:tcBorders>
              <w:top w:val="single" w:sz="4" w:space="0" w:color="auto"/>
              <w:left w:val="single" w:sz="4" w:space="0" w:color="auto"/>
              <w:bottom w:val="single" w:sz="4" w:space="0" w:color="auto"/>
              <w:right w:val="nil"/>
            </w:tcBorders>
            <w:vAlign w:val="center"/>
            <w:hideMark/>
          </w:tcPr>
          <w:p w14:paraId="223EA94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lastRenderedPageBreak/>
              <w:t>Yes</w:t>
            </w:r>
          </w:p>
        </w:tc>
      </w:tr>
      <w:tr w:rsidR="00B207D7" w:rsidRPr="00B207D7" w14:paraId="641262A9"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0BC5A805"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The number of apartments with natural cross ventilation is maximised to create a comfortable indoor environment for residents:</w:t>
            </w:r>
          </w:p>
          <w:p w14:paraId="38CB83D6" w14:textId="77777777" w:rsidR="00B207D7" w:rsidRPr="00B207D7" w:rsidRDefault="00B207D7" w:rsidP="00770EEB">
            <w:pPr>
              <w:numPr>
                <w:ilvl w:val="0"/>
                <w:numId w:val="44"/>
              </w:numPr>
              <w:spacing w:after="0" w:line="240" w:lineRule="auto"/>
              <w:ind w:left="317" w:hanging="317"/>
              <w:jc w:val="both"/>
              <w:rPr>
                <w:rFonts w:eastAsia="Times New Roman"/>
                <w:color w:val="000000"/>
                <w:sz w:val="20"/>
                <w:szCs w:val="20"/>
              </w:rPr>
            </w:pPr>
            <w:r w:rsidRPr="00B207D7">
              <w:rPr>
                <w:rFonts w:eastAsia="Times New Roman"/>
                <w:color w:val="000000"/>
                <w:sz w:val="20"/>
                <w:szCs w:val="20"/>
              </w:rPr>
              <w:t xml:space="preserve">at least 60% of apartments are naturally cross ventilated in the first nine storeys (apartments 10-storeys or greater are </w:t>
            </w:r>
            <w:r w:rsidRPr="00B207D7">
              <w:rPr>
                <w:rFonts w:eastAsia="Times New Roman"/>
                <w:color w:val="000000"/>
                <w:sz w:val="20"/>
                <w:szCs w:val="20"/>
              </w:rPr>
              <w:lastRenderedPageBreak/>
              <w:t xml:space="preserve">deemed to be cross ventilated) </w:t>
            </w:r>
          </w:p>
          <w:p w14:paraId="728D6F2C" w14:textId="77777777" w:rsidR="00B207D7" w:rsidRPr="00B207D7" w:rsidRDefault="00B207D7" w:rsidP="00770EEB">
            <w:pPr>
              <w:numPr>
                <w:ilvl w:val="0"/>
                <w:numId w:val="44"/>
              </w:numPr>
              <w:spacing w:after="0" w:line="240" w:lineRule="auto"/>
              <w:ind w:left="317" w:hanging="317"/>
              <w:jc w:val="both"/>
              <w:rPr>
                <w:rFonts w:eastAsia="Times New Roman"/>
                <w:color w:val="000000"/>
                <w:sz w:val="20"/>
                <w:szCs w:val="20"/>
              </w:rPr>
            </w:pPr>
            <w:r w:rsidRPr="00B207D7">
              <w:rPr>
                <w:rFonts w:eastAsia="Times New Roman"/>
                <w:color w:val="000000"/>
                <w:sz w:val="20"/>
                <w:szCs w:val="20"/>
              </w:rPr>
              <w:t>Overall depth of a cross-over or cross-through apartment does not exceed 18 m, measured from glass to glass</w:t>
            </w:r>
          </w:p>
        </w:tc>
        <w:tc>
          <w:tcPr>
            <w:tcW w:w="9630" w:type="dxa"/>
            <w:tcBorders>
              <w:top w:val="single" w:sz="4" w:space="0" w:color="auto"/>
              <w:left w:val="single" w:sz="4" w:space="0" w:color="auto"/>
              <w:bottom w:val="single" w:sz="4" w:space="0" w:color="auto"/>
              <w:right w:val="single" w:sz="4" w:space="0" w:color="auto"/>
            </w:tcBorders>
            <w:hideMark/>
          </w:tcPr>
          <w:p w14:paraId="36EEE14C" w14:textId="77777777" w:rsidR="00B207D7" w:rsidRPr="00B207D7" w:rsidRDefault="00B207D7" w:rsidP="00770EEB">
            <w:pPr>
              <w:numPr>
                <w:ilvl w:val="0"/>
                <w:numId w:val="46"/>
              </w:numPr>
              <w:spacing w:before="40" w:after="0" w:line="240" w:lineRule="auto"/>
              <w:jc w:val="both"/>
              <w:rPr>
                <w:rFonts w:eastAsia="Times New Roman"/>
                <w:color w:val="000000"/>
                <w:sz w:val="20"/>
                <w:szCs w:val="20"/>
              </w:rPr>
            </w:pPr>
            <w:r w:rsidRPr="00B207D7">
              <w:rPr>
                <w:rFonts w:eastAsia="Times New Roman"/>
                <w:color w:val="000000"/>
                <w:sz w:val="20"/>
                <w:szCs w:val="20"/>
              </w:rPr>
              <w:lastRenderedPageBreak/>
              <w:t>55 single level, single aspect apartments are proposed out of the total of 153 apartments on the first 9 storeys of the development. This equates to 36% - leaving 64% of all apartments on the first 9 storey naturally cross ventilated.</w:t>
            </w:r>
          </w:p>
          <w:p w14:paraId="0545F342" w14:textId="77777777" w:rsidR="00B207D7" w:rsidRPr="00B207D7" w:rsidRDefault="00B207D7" w:rsidP="00770EEB">
            <w:pPr>
              <w:numPr>
                <w:ilvl w:val="0"/>
                <w:numId w:val="46"/>
              </w:numPr>
              <w:spacing w:before="40" w:after="0" w:line="240" w:lineRule="auto"/>
              <w:rPr>
                <w:rFonts w:eastAsia="Times New Roman"/>
                <w:color w:val="000000"/>
                <w:sz w:val="20"/>
                <w:szCs w:val="20"/>
              </w:rPr>
            </w:pPr>
            <w:r w:rsidRPr="00B207D7">
              <w:rPr>
                <w:rFonts w:eastAsia="Times New Roman"/>
                <w:color w:val="000000"/>
                <w:sz w:val="20"/>
                <w:szCs w:val="20"/>
              </w:rPr>
              <w:t>No apartments exceed 18 m in depth.</w:t>
            </w:r>
          </w:p>
        </w:tc>
        <w:tc>
          <w:tcPr>
            <w:tcW w:w="1692" w:type="dxa"/>
            <w:tcBorders>
              <w:top w:val="single" w:sz="4" w:space="0" w:color="auto"/>
              <w:left w:val="single" w:sz="4" w:space="0" w:color="auto"/>
              <w:bottom w:val="single" w:sz="4" w:space="0" w:color="auto"/>
              <w:right w:val="nil"/>
            </w:tcBorders>
            <w:vAlign w:val="center"/>
            <w:hideMark/>
          </w:tcPr>
          <w:p w14:paraId="6791EBDD"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251CDEA6"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05FE462"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4C Ceiling heights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C94829"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69E22E73"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472F0C95" w14:textId="77777777" w:rsidTr="00FA7A5B">
        <w:trPr>
          <w:trHeight w:val="281"/>
        </w:trPr>
        <w:tc>
          <w:tcPr>
            <w:tcW w:w="3438" w:type="dxa"/>
            <w:tcBorders>
              <w:top w:val="single" w:sz="4" w:space="0" w:color="auto"/>
              <w:left w:val="nil"/>
              <w:bottom w:val="single" w:sz="4" w:space="0" w:color="auto"/>
              <w:right w:val="single" w:sz="4" w:space="0" w:color="auto"/>
            </w:tcBorders>
            <w:vAlign w:val="center"/>
          </w:tcPr>
          <w:p w14:paraId="5F965D38"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Ceiling height achieves </w:t>
            </w:r>
            <w:proofErr w:type="gramStart"/>
            <w:r w:rsidRPr="00B207D7">
              <w:rPr>
                <w:rFonts w:eastAsia="Times New Roman"/>
                <w:color w:val="000000"/>
                <w:sz w:val="20"/>
                <w:szCs w:val="20"/>
              </w:rPr>
              <w:t>sufficient</w:t>
            </w:r>
            <w:proofErr w:type="gramEnd"/>
            <w:r w:rsidRPr="00B207D7">
              <w:rPr>
                <w:rFonts w:eastAsia="Times New Roman"/>
                <w:color w:val="000000"/>
                <w:sz w:val="20"/>
                <w:szCs w:val="20"/>
              </w:rPr>
              <w:t xml:space="preserve"> natural ventilation and daylight access. Measured from finished floor level to finished ceiling level, minimum ceiling heights are: </w:t>
            </w:r>
          </w:p>
          <w:p w14:paraId="26832229" w14:textId="77777777" w:rsidR="00B207D7" w:rsidRPr="00B207D7" w:rsidRDefault="00B207D7" w:rsidP="00B207D7">
            <w:pPr>
              <w:spacing w:after="0" w:line="240" w:lineRule="auto"/>
              <w:rPr>
                <w:rFonts w:eastAsia="Times New Roman"/>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1620"/>
            </w:tblGrid>
            <w:tr w:rsidR="00B207D7" w:rsidRPr="00B207D7" w14:paraId="3766E084" w14:textId="77777777" w:rsidTr="00C711EF">
              <w:tc>
                <w:tcPr>
                  <w:tcW w:w="1525" w:type="dxa"/>
                  <w:tcBorders>
                    <w:top w:val="single" w:sz="4" w:space="0" w:color="auto"/>
                    <w:left w:val="single" w:sz="4" w:space="0" w:color="auto"/>
                    <w:bottom w:val="single" w:sz="4" w:space="0" w:color="auto"/>
                    <w:right w:val="single" w:sz="4" w:space="0" w:color="auto"/>
                  </w:tcBorders>
                  <w:hideMark/>
                </w:tcPr>
                <w:p w14:paraId="0FC23931"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Habitable rooms</w:t>
                  </w:r>
                </w:p>
              </w:tc>
              <w:tc>
                <w:tcPr>
                  <w:tcW w:w="1620" w:type="dxa"/>
                  <w:tcBorders>
                    <w:top w:val="single" w:sz="4" w:space="0" w:color="auto"/>
                    <w:left w:val="single" w:sz="4" w:space="0" w:color="auto"/>
                    <w:bottom w:val="single" w:sz="4" w:space="0" w:color="auto"/>
                    <w:right w:val="single" w:sz="4" w:space="0" w:color="auto"/>
                  </w:tcBorders>
                  <w:hideMark/>
                </w:tcPr>
                <w:p w14:paraId="2918CC6B"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2.7 m</w:t>
                  </w:r>
                </w:p>
              </w:tc>
            </w:tr>
            <w:tr w:rsidR="00B207D7" w:rsidRPr="00B207D7" w14:paraId="290E2371" w14:textId="77777777" w:rsidTr="00C711EF">
              <w:tc>
                <w:tcPr>
                  <w:tcW w:w="1525" w:type="dxa"/>
                  <w:tcBorders>
                    <w:top w:val="single" w:sz="4" w:space="0" w:color="auto"/>
                    <w:left w:val="single" w:sz="4" w:space="0" w:color="auto"/>
                    <w:bottom w:val="single" w:sz="4" w:space="0" w:color="auto"/>
                    <w:right w:val="single" w:sz="4" w:space="0" w:color="auto"/>
                  </w:tcBorders>
                  <w:hideMark/>
                </w:tcPr>
                <w:p w14:paraId="00BFF1E9"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Non-habitable rooms</w:t>
                  </w:r>
                </w:p>
              </w:tc>
              <w:tc>
                <w:tcPr>
                  <w:tcW w:w="1620" w:type="dxa"/>
                  <w:tcBorders>
                    <w:top w:val="single" w:sz="4" w:space="0" w:color="auto"/>
                    <w:left w:val="single" w:sz="4" w:space="0" w:color="auto"/>
                    <w:bottom w:val="single" w:sz="4" w:space="0" w:color="auto"/>
                    <w:right w:val="single" w:sz="4" w:space="0" w:color="auto"/>
                  </w:tcBorders>
                  <w:hideMark/>
                </w:tcPr>
                <w:p w14:paraId="5EB035D5"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2.4 m</w:t>
                  </w:r>
                </w:p>
              </w:tc>
            </w:tr>
            <w:tr w:rsidR="00B207D7" w:rsidRPr="00B207D7" w14:paraId="7DEBF358" w14:textId="77777777" w:rsidTr="00C711EF">
              <w:tc>
                <w:tcPr>
                  <w:tcW w:w="1525" w:type="dxa"/>
                  <w:tcBorders>
                    <w:top w:val="single" w:sz="4" w:space="0" w:color="auto"/>
                    <w:left w:val="single" w:sz="4" w:space="0" w:color="auto"/>
                    <w:bottom w:val="single" w:sz="4" w:space="0" w:color="auto"/>
                    <w:right w:val="single" w:sz="4" w:space="0" w:color="auto"/>
                  </w:tcBorders>
                  <w:hideMark/>
                </w:tcPr>
                <w:p w14:paraId="1E727D0B"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2 storey apartments</w:t>
                  </w:r>
                </w:p>
              </w:tc>
              <w:tc>
                <w:tcPr>
                  <w:tcW w:w="1620" w:type="dxa"/>
                  <w:tcBorders>
                    <w:top w:val="single" w:sz="4" w:space="0" w:color="auto"/>
                    <w:left w:val="single" w:sz="4" w:space="0" w:color="auto"/>
                    <w:bottom w:val="single" w:sz="4" w:space="0" w:color="auto"/>
                    <w:right w:val="single" w:sz="4" w:space="0" w:color="auto"/>
                  </w:tcBorders>
                  <w:hideMark/>
                </w:tcPr>
                <w:p w14:paraId="2933E46B"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2.7 m for main living area floor</w:t>
                  </w:r>
                </w:p>
                <w:p w14:paraId="46CE930B"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2.4 m for second floor, where its area does not exceed 50% of the apartment area</w:t>
                  </w:r>
                </w:p>
              </w:tc>
            </w:tr>
            <w:tr w:rsidR="00B207D7" w:rsidRPr="00B207D7" w14:paraId="094D1F84" w14:textId="77777777" w:rsidTr="00C711EF">
              <w:tc>
                <w:tcPr>
                  <w:tcW w:w="1525" w:type="dxa"/>
                  <w:tcBorders>
                    <w:top w:val="single" w:sz="4" w:space="0" w:color="auto"/>
                    <w:left w:val="single" w:sz="4" w:space="0" w:color="auto"/>
                    <w:bottom w:val="single" w:sz="4" w:space="0" w:color="auto"/>
                    <w:right w:val="single" w:sz="4" w:space="0" w:color="auto"/>
                  </w:tcBorders>
                  <w:hideMark/>
                </w:tcPr>
                <w:p w14:paraId="5FE37BD1"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Attic spaces</w:t>
                  </w:r>
                </w:p>
              </w:tc>
              <w:tc>
                <w:tcPr>
                  <w:tcW w:w="1620" w:type="dxa"/>
                  <w:tcBorders>
                    <w:top w:val="single" w:sz="4" w:space="0" w:color="auto"/>
                    <w:left w:val="single" w:sz="4" w:space="0" w:color="auto"/>
                    <w:bottom w:val="single" w:sz="4" w:space="0" w:color="auto"/>
                    <w:right w:val="single" w:sz="4" w:space="0" w:color="auto"/>
                  </w:tcBorders>
                  <w:hideMark/>
                </w:tcPr>
                <w:p w14:paraId="3511DCB7"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 xml:space="preserve">1.8 m at edge of room with a </w:t>
                  </w:r>
                  <w:proofErr w:type="gramStart"/>
                  <w:r w:rsidRPr="00B207D7">
                    <w:rPr>
                      <w:rFonts w:eastAsia="Times New Roman"/>
                      <w:color w:val="000000"/>
                      <w:sz w:val="18"/>
                      <w:szCs w:val="18"/>
                    </w:rPr>
                    <w:t>30 degree</w:t>
                  </w:r>
                  <w:proofErr w:type="gramEnd"/>
                  <w:r w:rsidRPr="00B207D7">
                    <w:rPr>
                      <w:rFonts w:eastAsia="Times New Roman"/>
                      <w:color w:val="000000"/>
                      <w:sz w:val="18"/>
                      <w:szCs w:val="18"/>
                    </w:rPr>
                    <w:t xml:space="preserve"> minimum ceiling slope</w:t>
                  </w:r>
                </w:p>
              </w:tc>
            </w:tr>
            <w:tr w:rsidR="00B207D7" w:rsidRPr="00B207D7" w14:paraId="69C2A474" w14:textId="77777777" w:rsidTr="00C711EF">
              <w:tc>
                <w:tcPr>
                  <w:tcW w:w="1525" w:type="dxa"/>
                  <w:tcBorders>
                    <w:top w:val="single" w:sz="4" w:space="0" w:color="auto"/>
                    <w:left w:val="single" w:sz="4" w:space="0" w:color="auto"/>
                    <w:bottom w:val="single" w:sz="4" w:space="0" w:color="auto"/>
                    <w:right w:val="single" w:sz="4" w:space="0" w:color="auto"/>
                  </w:tcBorders>
                  <w:hideMark/>
                </w:tcPr>
                <w:p w14:paraId="6EBEC5EB"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If located in mixed use areas</w:t>
                  </w:r>
                </w:p>
              </w:tc>
              <w:tc>
                <w:tcPr>
                  <w:tcW w:w="1620" w:type="dxa"/>
                  <w:tcBorders>
                    <w:top w:val="single" w:sz="4" w:space="0" w:color="auto"/>
                    <w:left w:val="single" w:sz="4" w:space="0" w:color="auto"/>
                    <w:bottom w:val="single" w:sz="4" w:space="0" w:color="auto"/>
                    <w:right w:val="single" w:sz="4" w:space="0" w:color="auto"/>
                  </w:tcBorders>
                  <w:hideMark/>
                </w:tcPr>
                <w:p w14:paraId="27BBC6B4"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3.3 m for ground and first floor to promote future flexibility of use</w:t>
                  </w:r>
                </w:p>
              </w:tc>
            </w:tr>
          </w:tbl>
          <w:p w14:paraId="6B2BF7C4" w14:textId="77777777" w:rsidR="00B207D7" w:rsidRPr="00B207D7" w:rsidRDefault="00B207D7" w:rsidP="00B207D7">
            <w:pPr>
              <w:spacing w:after="0" w:line="240" w:lineRule="auto"/>
              <w:jc w:val="both"/>
              <w:rPr>
                <w:rFonts w:eastAsia="Times New Roman"/>
                <w:color w:val="000000"/>
                <w:sz w:val="20"/>
                <w:szCs w:val="20"/>
              </w:rPr>
            </w:pPr>
            <w:r w:rsidRPr="00B207D7">
              <w:rPr>
                <w:rFonts w:eastAsia="Times New Roman"/>
                <w:color w:val="000000"/>
                <w:sz w:val="20"/>
                <w:szCs w:val="20"/>
              </w:rPr>
              <w:t xml:space="preserve"> </w:t>
            </w:r>
          </w:p>
        </w:tc>
        <w:tc>
          <w:tcPr>
            <w:tcW w:w="9630" w:type="dxa"/>
            <w:tcBorders>
              <w:top w:val="single" w:sz="4" w:space="0" w:color="auto"/>
              <w:left w:val="single" w:sz="4" w:space="0" w:color="auto"/>
              <w:bottom w:val="single" w:sz="4" w:space="0" w:color="auto"/>
              <w:right w:val="single" w:sz="4" w:space="0" w:color="auto"/>
            </w:tcBorders>
          </w:tcPr>
          <w:p w14:paraId="10CCFD30" w14:textId="77777777" w:rsidR="00B207D7" w:rsidRPr="00B207D7" w:rsidRDefault="00B207D7" w:rsidP="00770EEB">
            <w:pPr>
              <w:numPr>
                <w:ilvl w:val="0"/>
                <w:numId w:val="46"/>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The residential areas of the development propose a minimum 3.1m floor to floor height to facilitate the required 2.7m ceiling height for habitable rooms.  Non-habitable rooms can achieve a minimum 2.4m ceiling height.</w:t>
            </w:r>
          </w:p>
          <w:p w14:paraId="2319CBF8" w14:textId="77777777" w:rsidR="00B207D7" w:rsidRPr="00B207D7" w:rsidRDefault="00B207D7" w:rsidP="00770EEB">
            <w:pPr>
              <w:numPr>
                <w:ilvl w:val="0"/>
                <w:numId w:val="46"/>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Other land uses in the development will have the following floor to floor heights:</w:t>
            </w:r>
          </w:p>
          <w:p w14:paraId="2FB29F0B" w14:textId="77777777" w:rsidR="00B207D7" w:rsidRPr="00B207D7" w:rsidRDefault="00B207D7" w:rsidP="00770EEB">
            <w:pPr>
              <w:numPr>
                <w:ilvl w:val="1"/>
                <w:numId w:val="46"/>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Supermarket - 6m</w:t>
            </w:r>
          </w:p>
          <w:p w14:paraId="728C3A71" w14:textId="0DA57EE9" w:rsidR="00B207D7" w:rsidRPr="00B207D7" w:rsidRDefault="00917278" w:rsidP="00770EEB">
            <w:pPr>
              <w:numPr>
                <w:ilvl w:val="1"/>
                <w:numId w:val="46"/>
              </w:numPr>
              <w:spacing w:before="40" w:after="0" w:line="240" w:lineRule="auto"/>
              <w:jc w:val="both"/>
              <w:rPr>
                <w:rFonts w:eastAsia="Calibri"/>
                <w:color w:val="000000"/>
                <w:sz w:val="20"/>
                <w:szCs w:val="20"/>
                <w:lang w:eastAsia="en-AU"/>
              </w:rPr>
            </w:pPr>
            <w:r>
              <w:rPr>
                <w:rFonts w:eastAsia="Calibri"/>
                <w:color w:val="000000"/>
                <w:sz w:val="20"/>
                <w:szCs w:val="20"/>
                <w:lang w:eastAsia="en-AU"/>
              </w:rPr>
              <w:t>Club</w:t>
            </w:r>
            <w:r w:rsidR="00B207D7" w:rsidRPr="00B207D7">
              <w:rPr>
                <w:rFonts w:eastAsia="Calibri"/>
                <w:color w:val="000000"/>
                <w:sz w:val="20"/>
                <w:szCs w:val="20"/>
                <w:lang w:eastAsia="en-AU"/>
              </w:rPr>
              <w:t xml:space="preserve"> - 5m</w:t>
            </w:r>
          </w:p>
          <w:p w14:paraId="08AAEBE7" w14:textId="77777777" w:rsidR="00B207D7" w:rsidRPr="00B207D7" w:rsidRDefault="00B207D7" w:rsidP="00770EEB">
            <w:pPr>
              <w:numPr>
                <w:ilvl w:val="1"/>
                <w:numId w:val="46"/>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Retail – 5m</w:t>
            </w:r>
          </w:p>
          <w:p w14:paraId="2028B14C" w14:textId="77777777" w:rsidR="00B207D7" w:rsidRPr="00B207D7" w:rsidRDefault="00B207D7" w:rsidP="00770EEB">
            <w:pPr>
              <w:numPr>
                <w:ilvl w:val="1"/>
                <w:numId w:val="46"/>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Commercial – 3.6m</w:t>
            </w:r>
          </w:p>
          <w:p w14:paraId="542662CF" w14:textId="77777777" w:rsidR="00B207D7" w:rsidRPr="00B207D7" w:rsidRDefault="00B207D7" w:rsidP="00770EEB">
            <w:pPr>
              <w:numPr>
                <w:ilvl w:val="0"/>
                <w:numId w:val="46"/>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 xml:space="preserve">Residential ceiling heights are </w:t>
            </w:r>
            <w:proofErr w:type="gramStart"/>
            <w:r w:rsidRPr="00B207D7">
              <w:rPr>
                <w:rFonts w:eastAsia="Calibri"/>
                <w:color w:val="000000"/>
                <w:sz w:val="20"/>
                <w:szCs w:val="20"/>
                <w:lang w:eastAsia="en-AU"/>
              </w:rPr>
              <w:t>sufficient</w:t>
            </w:r>
            <w:proofErr w:type="gramEnd"/>
            <w:r w:rsidRPr="00B207D7">
              <w:rPr>
                <w:rFonts w:eastAsia="Calibri"/>
                <w:color w:val="000000"/>
                <w:sz w:val="20"/>
                <w:szCs w:val="20"/>
                <w:lang w:eastAsia="en-AU"/>
              </w:rPr>
              <w:t xml:space="preserve"> to allow adequate ventilation and daylight within apartments and will provide a sense of space within apartments.</w:t>
            </w:r>
          </w:p>
          <w:p w14:paraId="5FA993DC" w14:textId="77777777" w:rsidR="00B207D7" w:rsidRPr="00B207D7" w:rsidRDefault="00B207D7" w:rsidP="00770EEB">
            <w:pPr>
              <w:numPr>
                <w:ilvl w:val="0"/>
                <w:numId w:val="46"/>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The achievable ceiling heights within other land uses will promote future flexibility of those spaces.</w:t>
            </w:r>
          </w:p>
        </w:tc>
        <w:tc>
          <w:tcPr>
            <w:tcW w:w="1692" w:type="dxa"/>
            <w:tcBorders>
              <w:top w:val="single" w:sz="4" w:space="0" w:color="auto"/>
              <w:left w:val="single" w:sz="4" w:space="0" w:color="auto"/>
              <w:bottom w:val="single" w:sz="4" w:space="0" w:color="auto"/>
              <w:right w:val="nil"/>
            </w:tcBorders>
            <w:vAlign w:val="center"/>
            <w:hideMark/>
          </w:tcPr>
          <w:p w14:paraId="079A580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2EF19164"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3029162"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4D Apartment size and layout</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9053F6"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6FF1EBD7"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109CAE14"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04636D97"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The layout of rooms within </w:t>
            </w:r>
            <w:proofErr w:type="spellStart"/>
            <w:proofErr w:type="gramStart"/>
            <w:r w:rsidRPr="00B207D7">
              <w:rPr>
                <w:rFonts w:eastAsia="Times New Roman"/>
                <w:color w:val="000000"/>
                <w:sz w:val="20"/>
                <w:szCs w:val="20"/>
              </w:rPr>
              <w:t>a</w:t>
            </w:r>
            <w:proofErr w:type="spellEnd"/>
            <w:proofErr w:type="gramEnd"/>
            <w:r w:rsidRPr="00B207D7">
              <w:rPr>
                <w:rFonts w:eastAsia="Times New Roman"/>
                <w:color w:val="000000"/>
                <w:sz w:val="20"/>
                <w:szCs w:val="20"/>
              </w:rPr>
              <w:t xml:space="preserve"> apartment is functional, well organised and provides a high standard of amenity. </w:t>
            </w:r>
          </w:p>
          <w:p w14:paraId="756FFF89"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 xml:space="preserve">Apartments are required to have the following minimum internal </w:t>
            </w:r>
            <w:r w:rsidRPr="00B207D7">
              <w:rPr>
                <w:rFonts w:eastAsia="Times New Roman"/>
                <w:color w:val="000000"/>
                <w:sz w:val="20"/>
                <w:szCs w:val="20"/>
              </w:rPr>
              <w:lastRenderedPageBreak/>
              <w:t>areas:</w:t>
            </w:r>
          </w:p>
          <w:tbl>
            <w:tblPr>
              <w:tblW w:w="3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559"/>
            </w:tblGrid>
            <w:tr w:rsidR="00B207D7" w:rsidRPr="00B207D7" w14:paraId="4D494767" w14:textId="77777777" w:rsidTr="00C711EF">
              <w:tc>
                <w:tcPr>
                  <w:tcW w:w="1668" w:type="dxa"/>
                  <w:tcBorders>
                    <w:top w:val="single" w:sz="4" w:space="0" w:color="auto"/>
                    <w:left w:val="single" w:sz="4" w:space="0" w:color="auto"/>
                    <w:bottom w:val="single" w:sz="4" w:space="0" w:color="auto"/>
                    <w:right w:val="single" w:sz="4" w:space="0" w:color="auto"/>
                  </w:tcBorders>
                  <w:shd w:val="clear" w:color="auto" w:fill="D9D9D9"/>
                  <w:hideMark/>
                </w:tcPr>
                <w:p w14:paraId="64AB281F" w14:textId="77777777" w:rsidR="00B207D7" w:rsidRPr="00B207D7" w:rsidRDefault="00B207D7" w:rsidP="00B207D7">
                  <w:pPr>
                    <w:spacing w:after="0" w:line="240" w:lineRule="auto"/>
                    <w:rPr>
                      <w:rFonts w:eastAsia="Times New Roman"/>
                      <w:b/>
                      <w:color w:val="000000"/>
                      <w:sz w:val="15"/>
                      <w:szCs w:val="15"/>
                    </w:rPr>
                  </w:pPr>
                  <w:bookmarkStart w:id="38" w:name="_Hlk515348143"/>
                  <w:r w:rsidRPr="00B207D7">
                    <w:rPr>
                      <w:rFonts w:eastAsia="Times New Roman"/>
                      <w:b/>
                      <w:color w:val="000000"/>
                      <w:sz w:val="15"/>
                      <w:szCs w:val="15"/>
                    </w:rPr>
                    <w:t>Apartment type</w:t>
                  </w:r>
                </w:p>
              </w:tc>
              <w:tc>
                <w:tcPr>
                  <w:tcW w:w="1559" w:type="dxa"/>
                  <w:tcBorders>
                    <w:top w:val="single" w:sz="4" w:space="0" w:color="auto"/>
                    <w:left w:val="single" w:sz="4" w:space="0" w:color="auto"/>
                    <w:bottom w:val="single" w:sz="4" w:space="0" w:color="auto"/>
                    <w:right w:val="single" w:sz="4" w:space="0" w:color="auto"/>
                  </w:tcBorders>
                  <w:shd w:val="clear" w:color="auto" w:fill="D9D9D9"/>
                  <w:hideMark/>
                </w:tcPr>
                <w:p w14:paraId="152F291F" w14:textId="77777777" w:rsidR="00B207D7" w:rsidRPr="00B207D7" w:rsidRDefault="00B207D7" w:rsidP="00B207D7">
                  <w:pPr>
                    <w:spacing w:after="0" w:line="240" w:lineRule="auto"/>
                    <w:rPr>
                      <w:rFonts w:eastAsia="Times New Roman"/>
                      <w:b/>
                      <w:color w:val="000000"/>
                      <w:sz w:val="15"/>
                      <w:szCs w:val="15"/>
                    </w:rPr>
                  </w:pPr>
                  <w:r w:rsidRPr="00B207D7">
                    <w:rPr>
                      <w:rFonts w:eastAsia="Times New Roman"/>
                      <w:b/>
                      <w:color w:val="000000"/>
                      <w:sz w:val="15"/>
                      <w:szCs w:val="15"/>
                    </w:rPr>
                    <w:t>Min. internal area</w:t>
                  </w:r>
                </w:p>
              </w:tc>
            </w:tr>
            <w:tr w:rsidR="00B207D7" w:rsidRPr="00B207D7" w14:paraId="79128272" w14:textId="77777777" w:rsidTr="00C711EF">
              <w:tc>
                <w:tcPr>
                  <w:tcW w:w="1668" w:type="dxa"/>
                  <w:tcBorders>
                    <w:top w:val="single" w:sz="4" w:space="0" w:color="auto"/>
                    <w:left w:val="single" w:sz="4" w:space="0" w:color="auto"/>
                    <w:bottom w:val="single" w:sz="4" w:space="0" w:color="auto"/>
                    <w:right w:val="single" w:sz="4" w:space="0" w:color="auto"/>
                  </w:tcBorders>
                  <w:hideMark/>
                </w:tcPr>
                <w:p w14:paraId="0F451CA7"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Studio</w:t>
                  </w:r>
                </w:p>
              </w:tc>
              <w:tc>
                <w:tcPr>
                  <w:tcW w:w="1559" w:type="dxa"/>
                  <w:tcBorders>
                    <w:top w:val="single" w:sz="4" w:space="0" w:color="auto"/>
                    <w:left w:val="single" w:sz="4" w:space="0" w:color="auto"/>
                    <w:bottom w:val="single" w:sz="4" w:space="0" w:color="auto"/>
                    <w:right w:val="single" w:sz="4" w:space="0" w:color="auto"/>
                  </w:tcBorders>
                  <w:hideMark/>
                </w:tcPr>
                <w:p w14:paraId="6968EB29"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35 m</w:t>
                  </w:r>
                  <w:r w:rsidRPr="00B207D7">
                    <w:rPr>
                      <w:rFonts w:eastAsia="Times New Roman"/>
                      <w:color w:val="000000"/>
                      <w:sz w:val="15"/>
                      <w:szCs w:val="15"/>
                      <w:vertAlign w:val="superscript"/>
                    </w:rPr>
                    <w:t>2</w:t>
                  </w:r>
                  <w:r w:rsidRPr="00B207D7">
                    <w:rPr>
                      <w:rFonts w:eastAsia="Times New Roman"/>
                      <w:color w:val="000000"/>
                      <w:sz w:val="15"/>
                      <w:szCs w:val="15"/>
                    </w:rPr>
                    <w:t xml:space="preserve"> </w:t>
                  </w:r>
                </w:p>
              </w:tc>
            </w:tr>
            <w:tr w:rsidR="00B207D7" w:rsidRPr="00B207D7" w14:paraId="6EC973A0" w14:textId="77777777" w:rsidTr="00C711EF">
              <w:tc>
                <w:tcPr>
                  <w:tcW w:w="1668" w:type="dxa"/>
                  <w:tcBorders>
                    <w:top w:val="single" w:sz="4" w:space="0" w:color="auto"/>
                    <w:left w:val="single" w:sz="4" w:space="0" w:color="auto"/>
                    <w:bottom w:val="single" w:sz="4" w:space="0" w:color="auto"/>
                    <w:right w:val="single" w:sz="4" w:space="0" w:color="auto"/>
                  </w:tcBorders>
                  <w:hideMark/>
                </w:tcPr>
                <w:p w14:paraId="56234799"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1 bedroom</w:t>
                  </w:r>
                </w:p>
              </w:tc>
              <w:tc>
                <w:tcPr>
                  <w:tcW w:w="1559" w:type="dxa"/>
                  <w:tcBorders>
                    <w:top w:val="single" w:sz="4" w:space="0" w:color="auto"/>
                    <w:left w:val="single" w:sz="4" w:space="0" w:color="auto"/>
                    <w:bottom w:val="single" w:sz="4" w:space="0" w:color="auto"/>
                    <w:right w:val="single" w:sz="4" w:space="0" w:color="auto"/>
                  </w:tcBorders>
                  <w:hideMark/>
                </w:tcPr>
                <w:p w14:paraId="227E9FE9"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50 m</w:t>
                  </w:r>
                  <w:r w:rsidRPr="00B207D7">
                    <w:rPr>
                      <w:rFonts w:eastAsia="Times New Roman"/>
                      <w:color w:val="000000"/>
                      <w:sz w:val="15"/>
                      <w:szCs w:val="15"/>
                      <w:vertAlign w:val="superscript"/>
                    </w:rPr>
                    <w:t>2</w:t>
                  </w:r>
                </w:p>
              </w:tc>
            </w:tr>
            <w:tr w:rsidR="00B207D7" w:rsidRPr="00B207D7" w14:paraId="032D9B2A" w14:textId="77777777" w:rsidTr="00C711EF">
              <w:tc>
                <w:tcPr>
                  <w:tcW w:w="1668" w:type="dxa"/>
                  <w:tcBorders>
                    <w:top w:val="single" w:sz="4" w:space="0" w:color="auto"/>
                    <w:left w:val="single" w:sz="4" w:space="0" w:color="auto"/>
                    <w:bottom w:val="single" w:sz="4" w:space="0" w:color="auto"/>
                    <w:right w:val="single" w:sz="4" w:space="0" w:color="auto"/>
                  </w:tcBorders>
                  <w:hideMark/>
                </w:tcPr>
                <w:p w14:paraId="4165B3FE"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 xml:space="preserve">2 </w:t>
                  </w:r>
                  <w:proofErr w:type="gramStart"/>
                  <w:r w:rsidRPr="00B207D7">
                    <w:rPr>
                      <w:rFonts w:eastAsia="Times New Roman"/>
                      <w:color w:val="000000"/>
                      <w:sz w:val="15"/>
                      <w:szCs w:val="15"/>
                    </w:rPr>
                    <w:t>bedroom</w:t>
                  </w:r>
                  <w:proofErr w:type="gramEnd"/>
                </w:p>
              </w:tc>
              <w:tc>
                <w:tcPr>
                  <w:tcW w:w="1559" w:type="dxa"/>
                  <w:tcBorders>
                    <w:top w:val="single" w:sz="4" w:space="0" w:color="auto"/>
                    <w:left w:val="single" w:sz="4" w:space="0" w:color="auto"/>
                    <w:bottom w:val="single" w:sz="4" w:space="0" w:color="auto"/>
                    <w:right w:val="single" w:sz="4" w:space="0" w:color="auto"/>
                  </w:tcBorders>
                  <w:hideMark/>
                </w:tcPr>
                <w:p w14:paraId="75B6DC48"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70 m</w:t>
                  </w:r>
                  <w:r w:rsidRPr="00B207D7">
                    <w:rPr>
                      <w:rFonts w:eastAsia="Times New Roman"/>
                      <w:color w:val="000000"/>
                      <w:sz w:val="15"/>
                      <w:szCs w:val="15"/>
                      <w:vertAlign w:val="superscript"/>
                    </w:rPr>
                    <w:t>2</w:t>
                  </w:r>
                </w:p>
              </w:tc>
            </w:tr>
            <w:tr w:rsidR="00B207D7" w:rsidRPr="00B207D7" w14:paraId="0D2808CA" w14:textId="77777777" w:rsidTr="00C711EF">
              <w:tc>
                <w:tcPr>
                  <w:tcW w:w="1668" w:type="dxa"/>
                  <w:tcBorders>
                    <w:top w:val="single" w:sz="4" w:space="0" w:color="auto"/>
                    <w:left w:val="single" w:sz="4" w:space="0" w:color="auto"/>
                    <w:bottom w:val="single" w:sz="4" w:space="0" w:color="auto"/>
                    <w:right w:val="single" w:sz="4" w:space="0" w:color="auto"/>
                  </w:tcBorders>
                  <w:hideMark/>
                </w:tcPr>
                <w:p w14:paraId="07A6480B"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 xml:space="preserve">3 </w:t>
                  </w:r>
                  <w:proofErr w:type="gramStart"/>
                  <w:r w:rsidRPr="00B207D7">
                    <w:rPr>
                      <w:rFonts w:eastAsia="Times New Roman"/>
                      <w:color w:val="000000"/>
                      <w:sz w:val="15"/>
                      <w:szCs w:val="15"/>
                    </w:rPr>
                    <w:t>bedroom</w:t>
                  </w:r>
                  <w:proofErr w:type="gramEnd"/>
                </w:p>
              </w:tc>
              <w:tc>
                <w:tcPr>
                  <w:tcW w:w="1559" w:type="dxa"/>
                  <w:tcBorders>
                    <w:top w:val="single" w:sz="4" w:space="0" w:color="auto"/>
                    <w:left w:val="single" w:sz="4" w:space="0" w:color="auto"/>
                    <w:bottom w:val="single" w:sz="4" w:space="0" w:color="auto"/>
                    <w:right w:val="single" w:sz="4" w:space="0" w:color="auto"/>
                  </w:tcBorders>
                  <w:hideMark/>
                </w:tcPr>
                <w:p w14:paraId="112680CE"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90 m</w:t>
                  </w:r>
                  <w:r w:rsidRPr="00B207D7">
                    <w:rPr>
                      <w:rFonts w:eastAsia="Times New Roman"/>
                      <w:color w:val="000000"/>
                      <w:sz w:val="15"/>
                      <w:szCs w:val="15"/>
                      <w:vertAlign w:val="superscript"/>
                    </w:rPr>
                    <w:t>2</w:t>
                  </w:r>
                </w:p>
              </w:tc>
            </w:tr>
            <w:tr w:rsidR="00B207D7" w:rsidRPr="00B207D7" w14:paraId="58B790A9" w14:textId="77777777" w:rsidTr="00C711EF">
              <w:tc>
                <w:tcPr>
                  <w:tcW w:w="1668" w:type="dxa"/>
                  <w:tcBorders>
                    <w:top w:val="single" w:sz="4" w:space="0" w:color="auto"/>
                    <w:left w:val="single" w:sz="4" w:space="0" w:color="auto"/>
                    <w:bottom w:val="single" w:sz="4" w:space="0" w:color="auto"/>
                    <w:right w:val="single" w:sz="4" w:space="0" w:color="auto"/>
                  </w:tcBorders>
                  <w:hideMark/>
                </w:tcPr>
                <w:p w14:paraId="53E5ED2F"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Additional bathrooms</w:t>
                  </w:r>
                </w:p>
              </w:tc>
              <w:tc>
                <w:tcPr>
                  <w:tcW w:w="1559" w:type="dxa"/>
                  <w:tcBorders>
                    <w:top w:val="single" w:sz="4" w:space="0" w:color="auto"/>
                    <w:left w:val="single" w:sz="4" w:space="0" w:color="auto"/>
                    <w:bottom w:val="single" w:sz="4" w:space="0" w:color="auto"/>
                    <w:right w:val="single" w:sz="4" w:space="0" w:color="auto"/>
                  </w:tcBorders>
                  <w:hideMark/>
                </w:tcPr>
                <w:p w14:paraId="36C90452"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+5 m</w:t>
                  </w:r>
                  <w:r w:rsidRPr="00B207D7">
                    <w:rPr>
                      <w:rFonts w:eastAsia="Times New Roman"/>
                      <w:color w:val="000000"/>
                      <w:sz w:val="15"/>
                      <w:szCs w:val="15"/>
                      <w:vertAlign w:val="superscript"/>
                    </w:rPr>
                    <w:t>2</w:t>
                  </w:r>
                  <w:r w:rsidRPr="00B207D7">
                    <w:rPr>
                      <w:rFonts w:eastAsia="Times New Roman"/>
                      <w:color w:val="000000"/>
                      <w:sz w:val="15"/>
                      <w:szCs w:val="15"/>
                    </w:rPr>
                    <w:t xml:space="preserve"> / bathroom</w:t>
                  </w:r>
                </w:p>
              </w:tc>
            </w:tr>
            <w:tr w:rsidR="00B207D7" w:rsidRPr="00B207D7" w14:paraId="5332D6E3" w14:textId="77777777" w:rsidTr="00C711EF">
              <w:tc>
                <w:tcPr>
                  <w:tcW w:w="1668" w:type="dxa"/>
                  <w:tcBorders>
                    <w:top w:val="single" w:sz="4" w:space="0" w:color="auto"/>
                    <w:left w:val="single" w:sz="4" w:space="0" w:color="auto"/>
                    <w:bottom w:val="single" w:sz="4" w:space="0" w:color="auto"/>
                    <w:right w:val="single" w:sz="4" w:space="0" w:color="auto"/>
                  </w:tcBorders>
                  <w:hideMark/>
                </w:tcPr>
                <w:p w14:paraId="15357931"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Additional bedrooms</w:t>
                  </w:r>
                </w:p>
              </w:tc>
              <w:tc>
                <w:tcPr>
                  <w:tcW w:w="1559" w:type="dxa"/>
                  <w:tcBorders>
                    <w:top w:val="single" w:sz="4" w:space="0" w:color="auto"/>
                    <w:left w:val="single" w:sz="4" w:space="0" w:color="auto"/>
                    <w:bottom w:val="single" w:sz="4" w:space="0" w:color="auto"/>
                    <w:right w:val="single" w:sz="4" w:space="0" w:color="auto"/>
                  </w:tcBorders>
                  <w:hideMark/>
                </w:tcPr>
                <w:p w14:paraId="3F76FF74" w14:textId="77777777" w:rsidR="00B207D7" w:rsidRPr="00B207D7" w:rsidRDefault="00B207D7" w:rsidP="00B207D7">
                  <w:pPr>
                    <w:spacing w:after="0" w:line="240" w:lineRule="auto"/>
                    <w:rPr>
                      <w:rFonts w:eastAsia="Times New Roman"/>
                      <w:color w:val="000000"/>
                      <w:sz w:val="15"/>
                      <w:szCs w:val="15"/>
                    </w:rPr>
                  </w:pPr>
                  <w:r w:rsidRPr="00B207D7">
                    <w:rPr>
                      <w:rFonts w:eastAsia="Times New Roman"/>
                      <w:color w:val="000000"/>
                      <w:sz w:val="15"/>
                      <w:szCs w:val="15"/>
                    </w:rPr>
                    <w:t>+12 m</w:t>
                  </w:r>
                  <w:proofErr w:type="gramStart"/>
                  <w:r w:rsidRPr="00B207D7">
                    <w:rPr>
                      <w:rFonts w:eastAsia="Times New Roman"/>
                      <w:color w:val="000000"/>
                      <w:sz w:val="15"/>
                      <w:szCs w:val="15"/>
                      <w:vertAlign w:val="superscript"/>
                    </w:rPr>
                    <w:t xml:space="preserve">2 </w:t>
                  </w:r>
                  <w:r w:rsidRPr="00B207D7">
                    <w:rPr>
                      <w:rFonts w:eastAsia="Times New Roman"/>
                      <w:color w:val="000000"/>
                      <w:sz w:val="15"/>
                      <w:szCs w:val="15"/>
                    </w:rPr>
                    <w:t xml:space="preserve"> /</w:t>
                  </w:r>
                  <w:proofErr w:type="gramEnd"/>
                  <w:r w:rsidRPr="00B207D7">
                    <w:rPr>
                      <w:rFonts w:eastAsia="Times New Roman"/>
                      <w:color w:val="000000"/>
                      <w:sz w:val="15"/>
                      <w:szCs w:val="15"/>
                    </w:rPr>
                    <w:t xml:space="preserve"> bedroom</w:t>
                  </w:r>
                </w:p>
              </w:tc>
            </w:tr>
          </w:tbl>
          <w:bookmarkEnd w:id="38"/>
          <w:p w14:paraId="606AA2D2"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Every habitable room must have a window in an external wall with a total glass area of not less than 10% of the floor area. Daylight and air may not be borrowed from other rooms.</w:t>
            </w:r>
          </w:p>
        </w:tc>
        <w:tc>
          <w:tcPr>
            <w:tcW w:w="9630" w:type="dxa"/>
            <w:tcBorders>
              <w:top w:val="single" w:sz="4" w:space="0" w:color="auto"/>
              <w:left w:val="single" w:sz="4" w:space="0" w:color="auto"/>
              <w:bottom w:val="single" w:sz="4" w:space="0" w:color="auto"/>
              <w:right w:val="single" w:sz="4" w:space="0" w:color="auto"/>
            </w:tcBorders>
            <w:hideMark/>
          </w:tcPr>
          <w:p w14:paraId="75F542C1" w14:textId="77777777" w:rsidR="00B207D7" w:rsidRPr="00B207D7" w:rsidRDefault="00B207D7" w:rsidP="00770EEB">
            <w:pPr>
              <w:numPr>
                <w:ilvl w:val="0"/>
                <w:numId w:val="47"/>
              </w:numPr>
              <w:spacing w:before="40" w:after="0" w:line="240" w:lineRule="auto"/>
              <w:rPr>
                <w:rFonts w:eastAsia="Calibri"/>
                <w:color w:val="000000"/>
                <w:sz w:val="20"/>
                <w:szCs w:val="20"/>
                <w:lang w:eastAsia="en-AU"/>
              </w:rPr>
            </w:pPr>
            <w:r w:rsidRPr="00B207D7">
              <w:rPr>
                <w:rFonts w:eastAsia="Calibri"/>
                <w:color w:val="000000"/>
                <w:sz w:val="20"/>
                <w:szCs w:val="20"/>
                <w:lang w:eastAsia="en-AU"/>
              </w:rPr>
              <w:lastRenderedPageBreak/>
              <w:t>All apartments comply with the minimum internal area.</w:t>
            </w:r>
          </w:p>
          <w:p w14:paraId="5D0ED89A" w14:textId="77777777" w:rsidR="00B207D7" w:rsidRPr="00B207D7" w:rsidRDefault="00B207D7" w:rsidP="00770EEB">
            <w:pPr>
              <w:numPr>
                <w:ilvl w:val="0"/>
                <w:numId w:val="47"/>
              </w:numPr>
              <w:spacing w:before="40" w:after="0" w:line="240" w:lineRule="auto"/>
              <w:rPr>
                <w:rFonts w:eastAsia="Calibri"/>
                <w:color w:val="000000"/>
                <w:sz w:val="20"/>
                <w:szCs w:val="20"/>
                <w:lang w:eastAsia="en-AU"/>
              </w:rPr>
            </w:pPr>
            <w:r w:rsidRPr="00B207D7">
              <w:rPr>
                <w:rFonts w:eastAsia="Calibri"/>
                <w:color w:val="000000"/>
                <w:sz w:val="20"/>
                <w:szCs w:val="20"/>
                <w:lang w:eastAsia="en-AU"/>
              </w:rPr>
              <w:t>Habitable rooms have a window or an external wall or a door / window onto the balcony and exceed the 10% requirement.</w:t>
            </w:r>
          </w:p>
        </w:tc>
        <w:tc>
          <w:tcPr>
            <w:tcW w:w="1692" w:type="dxa"/>
            <w:tcBorders>
              <w:top w:val="single" w:sz="4" w:space="0" w:color="auto"/>
              <w:left w:val="single" w:sz="4" w:space="0" w:color="auto"/>
              <w:bottom w:val="single" w:sz="4" w:space="0" w:color="auto"/>
              <w:right w:val="nil"/>
            </w:tcBorders>
            <w:vAlign w:val="center"/>
          </w:tcPr>
          <w:p w14:paraId="1D987AC4"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p w14:paraId="7DAA7D7A" w14:textId="77777777" w:rsidR="00B207D7" w:rsidRPr="00B207D7" w:rsidRDefault="00B207D7" w:rsidP="00B207D7">
            <w:pPr>
              <w:spacing w:after="0" w:line="240" w:lineRule="auto"/>
              <w:jc w:val="center"/>
              <w:rPr>
                <w:rFonts w:eastAsia="Times New Roman"/>
                <w:color w:val="000000"/>
                <w:sz w:val="20"/>
                <w:szCs w:val="20"/>
              </w:rPr>
            </w:pPr>
          </w:p>
        </w:tc>
      </w:tr>
      <w:tr w:rsidR="00B207D7" w:rsidRPr="00B207D7" w14:paraId="7253DBEB"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65CEF960"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Environmental performance of the apartment is maximised:</w:t>
            </w:r>
          </w:p>
          <w:p w14:paraId="5041B5FC"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Habitable room depths are limited to a maximum of 2.5 x the ceiling height (2.7 m)</w:t>
            </w:r>
          </w:p>
          <w:p w14:paraId="03EF63C9"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In open plan layouts (where the living, dining and kitchen are combined) the maximum habitable room depth is 8 m from a window</w:t>
            </w:r>
          </w:p>
        </w:tc>
        <w:tc>
          <w:tcPr>
            <w:tcW w:w="9630" w:type="dxa"/>
            <w:tcBorders>
              <w:top w:val="single" w:sz="4" w:space="0" w:color="auto"/>
              <w:left w:val="single" w:sz="4" w:space="0" w:color="auto"/>
              <w:bottom w:val="single" w:sz="4" w:space="0" w:color="auto"/>
              <w:right w:val="single" w:sz="4" w:space="0" w:color="auto"/>
            </w:tcBorders>
            <w:hideMark/>
          </w:tcPr>
          <w:p w14:paraId="11D3C454" w14:textId="77777777" w:rsidR="00B207D7" w:rsidRPr="00B207D7" w:rsidRDefault="00B207D7" w:rsidP="00770EEB">
            <w:pPr>
              <w:numPr>
                <w:ilvl w:val="0"/>
                <w:numId w:val="47"/>
              </w:numPr>
              <w:spacing w:before="40" w:after="40" w:line="240" w:lineRule="auto"/>
              <w:rPr>
                <w:rFonts w:eastAsia="Calibri"/>
                <w:color w:val="000000"/>
                <w:sz w:val="20"/>
                <w:szCs w:val="20"/>
                <w:lang w:eastAsia="en-AU"/>
              </w:rPr>
            </w:pPr>
            <w:r w:rsidRPr="00B207D7">
              <w:rPr>
                <w:rFonts w:eastAsia="Calibri"/>
                <w:color w:val="000000"/>
                <w:sz w:val="20"/>
                <w:szCs w:val="20"/>
                <w:lang w:eastAsia="en-AU"/>
              </w:rPr>
              <w:t>The depths of all habitable rooms comply except for 9 cross-through apartments (one on each of levels 2 to 10), which are 10m to the back of the kitchen.  However, the distance measured from the balcony door to the front of the kitchen is 8m.</w:t>
            </w:r>
          </w:p>
          <w:p w14:paraId="041F87BC" w14:textId="77777777" w:rsidR="00B207D7" w:rsidRPr="00B207D7" w:rsidRDefault="00B207D7" w:rsidP="00770EEB">
            <w:pPr>
              <w:numPr>
                <w:ilvl w:val="0"/>
                <w:numId w:val="47"/>
              </w:numPr>
              <w:spacing w:before="40" w:after="120" w:line="240" w:lineRule="auto"/>
              <w:rPr>
                <w:rFonts w:eastAsia="Calibri"/>
                <w:color w:val="000000"/>
                <w:sz w:val="20"/>
                <w:szCs w:val="20"/>
                <w:lang w:eastAsia="en-AU"/>
              </w:rPr>
            </w:pPr>
            <w:r w:rsidRPr="00B207D7">
              <w:rPr>
                <w:rFonts w:eastAsia="Calibri"/>
                <w:color w:val="000000"/>
                <w:sz w:val="20"/>
                <w:szCs w:val="20"/>
                <w:lang w:eastAsia="en-AU"/>
              </w:rPr>
              <w:t xml:space="preserve">These </w:t>
            </w:r>
            <w:proofErr w:type="gramStart"/>
            <w:r w:rsidRPr="00B207D7">
              <w:rPr>
                <w:rFonts w:eastAsia="Calibri"/>
                <w:color w:val="000000"/>
                <w:sz w:val="20"/>
                <w:szCs w:val="20"/>
                <w:lang w:eastAsia="en-AU"/>
              </w:rPr>
              <w:t>particular apartments</w:t>
            </w:r>
            <w:proofErr w:type="gramEnd"/>
            <w:r w:rsidRPr="00B207D7">
              <w:rPr>
                <w:rFonts w:eastAsia="Calibri"/>
                <w:color w:val="000000"/>
                <w:sz w:val="20"/>
                <w:szCs w:val="20"/>
                <w:lang w:eastAsia="en-AU"/>
              </w:rPr>
              <w:t xml:space="preserve"> will achieve excellent cross ventilation and good solar access.</w:t>
            </w:r>
          </w:p>
          <w:p w14:paraId="48A6FA22" w14:textId="77777777" w:rsidR="00B207D7" w:rsidRPr="00B207D7" w:rsidRDefault="00B207D7" w:rsidP="00B207D7">
            <w:pPr>
              <w:spacing w:before="40" w:after="40" w:line="240" w:lineRule="auto"/>
              <w:rPr>
                <w:rFonts w:eastAsia="Calibri"/>
                <w:color w:val="000000"/>
                <w:sz w:val="20"/>
                <w:szCs w:val="20"/>
                <w:lang w:eastAsia="en-AU"/>
              </w:rPr>
            </w:pPr>
          </w:p>
        </w:tc>
        <w:tc>
          <w:tcPr>
            <w:tcW w:w="1692" w:type="dxa"/>
            <w:tcBorders>
              <w:top w:val="single" w:sz="4" w:space="0" w:color="auto"/>
              <w:left w:val="single" w:sz="4" w:space="0" w:color="auto"/>
              <w:bottom w:val="single" w:sz="4" w:space="0" w:color="auto"/>
              <w:right w:val="nil"/>
            </w:tcBorders>
            <w:vAlign w:val="center"/>
            <w:hideMark/>
          </w:tcPr>
          <w:p w14:paraId="48D6C517"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1BD32DBF"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1628BB0A"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Apartment layouts are designed to accommodate a variety of household activities and needs:</w:t>
            </w:r>
          </w:p>
          <w:p w14:paraId="339C1B11"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Master bedrooms have a minimum area of 10 m</w:t>
            </w:r>
            <w:r w:rsidRPr="00B207D7">
              <w:rPr>
                <w:rFonts w:eastAsia="Times New Roman"/>
                <w:color w:val="000000"/>
                <w:sz w:val="20"/>
                <w:szCs w:val="20"/>
                <w:vertAlign w:val="superscript"/>
              </w:rPr>
              <w:t>2</w:t>
            </w:r>
            <w:r w:rsidRPr="00B207D7">
              <w:rPr>
                <w:rFonts w:eastAsia="Times New Roman"/>
                <w:color w:val="000000"/>
                <w:sz w:val="20"/>
                <w:szCs w:val="20"/>
              </w:rPr>
              <w:t xml:space="preserve"> and other bedrooms have 9 m</w:t>
            </w:r>
            <w:r w:rsidRPr="00B207D7">
              <w:rPr>
                <w:rFonts w:eastAsia="Times New Roman"/>
                <w:color w:val="000000"/>
                <w:sz w:val="20"/>
                <w:szCs w:val="20"/>
                <w:vertAlign w:val="superscript"/>
              </w:rPr>
              <w:t>2</w:t>
            </w:r>
            <w:r w:rsidRPr="00B207D7">
              <w:rPr>
                <w:rFonts w:eastAsia="Times New Roman"/>
                <w:color w:val="000000"/>
                <w:sz w:val="20"/>
                <w:szCs w:val="20"/>
              </w:rPr>
              <w:t xml:space="preserve"> (excluding wardrobe space)</w:t>
            </w:r>
          </w:p>
          <w:p w14:paraId="06C72A01"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Bedrooms have a minimum dimension of 3 m (excluding wardrobe space)</w:t>
            </w:r>
          </w:p>
          <w:p w14:paraId="21A31F23" w14:textId="77777777" w:rsidR="00B207D7" w:rsidRPr="00B207D7" w:rsidRDefault="00B207D7" w:rsidP="00770EEB">
            <w:pPr>
              <w:numPr>
                <w:ilvl w:val="0"/>
                <w:numId w:val="44"/>
              </w:numPr>
              <w:spacing w:after="0" w:line="240" w:lineRule="auto"/>
              <w:ind w:left="317" w:hanging="317"/>
              <w:rPr>
                <w:rFonts w:eastAsia="Times New Roman"/>
                <w:color w:val="000000"/>
                <w:sz w:val="20"/>
                <w:szCs w:val="20"/>
              </w:rPr>
            </w:pPr>
            <w:r w:rsidRPr="00B207D7">
              <w:rPr>
                <w:rFonts w:eastAsia="Times New Roman"/>
                <w:color w:val="000000"/>
                <w:sz w:val="20"/>
                <w:szCs w:val="20"/>
              </w:rPr>
              <w:t>Living rooms or combined living / dining rooms have a minimum width of 3.6 m for studio and 1 bed apartments and 4 m for 2 and 3 bed apartments</w:t>
            </w:r>
          </w:p>
          <w:p w14:paraId="09EE5317" w14:textId="77777777" w:rsidR="00B207D7" w:rsidRPr="00B207D7" w:rsidRDefault="00B207D7" w:rsidP="00770EEB">
            <w:pPr>
              <w:numPr>
                <w:ilvl w:val="0"/>
                <w:numId w:val="44"/>
              </w:numPr>
              <w:spacing w:after="0" w:line="240" w:lineRule="auto"/>
              <w:ind w:left="317" w:hanging="317"/>
              <w:jc w:val="both"/>
              <w:rPr>
                <w:rFonts w:eastAsia="Times New Roman"/>
                <w:color w:val="000000"/>
                <w:sz w:val="20"/>
                <w:szCs w:val="20"/>
              </w:rPr>
            </w:pPr>
            <w:r w:rsidRPr="00B207D7">
              <w:rPr>
                <w:rFonts w:eastAsia="Times New Roman"/>
                <w:color w:val="000000"/>
                <w:sz w:val="20"/>
                <w:szCs w:val="20"/>
              </w:rPr>
              <w:t xml:space="preserve">The width of cross-over or </w:t>
            </w:r>
            <w:r w:rsidRPr="00B207D7">
              <w:rPr>
                <w:rFonts w:eastAsia="Times New Roman"/>
                <w:color w:val="000000"/>
                <w:sz w:val="20"/>
                <w:szCs w:val="20"/>
              </w:rPr>
              <w:lastRenderedPageBreak/>
              <w:t>cross-through apartments are at least 4 m internally to avoid deep narrow apartment layouts</w:t>
            </w:r>
          </w:p>
        </w:tc>
        <w:tc>
          <w:tcPr>
            <w:tcW w:w="9630" w:type="dxa"/>
            <w:tcBorders>
              <w:top w:val="single" w:sz="4" w:space="0" w:color="auto"/>
              <w:left w:val="single" w:sz="4" w:space="0" w:color="auto"/>
              <w:bottom w:val="single" w:sz="4" w:space="0" w:color="auto"/>
              <w:right w:val="single" w:sz="4" w:space="0" w:color="auto"/>
            </w:tcBorders>
          </w:tcPr>
          <w:p w14:paraId="16F656E0" w14:textId="77777777" w:rsidR="00B207D7" w:rsidRPr="00B207D7" w:rsidRDefault="00B207D7" w:rsidP="00770EEB">
            <w:pPr>
              <w:numPr>
                <w:ilvl w:val="0"/>
                <w:numId w:val="44"/>
              </w:numPr>
              <w:spacing w:before="40" w:after="0" w:line="240" w:lineRule="auto"/>
              <w:ind w:left="317" w:hanging="288"/>
              <w:rPr>
                <w:rFonts w:eastAsia="Calibri"/>
                <w:color w:val="000000"/>
                <w:sz w:val="20"/>
                <w:szCs w:val="20"/>
                <w:lang w:eastAsia="en-AU"/>
              </w:rPr>
            </w:pPr>
            <w:r w:rsidRPr="00B207D7">
              <w:rPr>
                <w:rFonts w:eastAsia="Calibri"/>
                <w:color w:val="000000"/>
                <w:sz w:val="20"/>
                <w:szCs w:val="20"/>
                <w:lang w:eastAsia="en-AU"/>
              </w:rPr>
              <w:lastRenderedPageBreak/>
              <w:t>Master bedrooms are minimum 10m</w:t>
            </w:r>
            <w:r w:rsidRPr="00B207D7">
              <w:rPr>
                <w:rFonts w:eastAsia="Calibri"/>
                <w:color w:val="000000"/>
                <w:sz w:val="20"/>
                <w:szCs w:val="20"/>
                <w:vertAlign w:val="superscript"/>
                <w:lang w:eastAsia="en-AU"/>
              </w:rPr>
              <w:t>2</w:t>
            </w:r>
            <w:r w:rsidRPr="00B207D7">
              <w:rPr>
                <w:rFonts w:eastAsia="Calibri"/>
                <w:color w:val="000000"/>
                <w:sz w:val="20"/>
                <w:szCs w:val="20"/>
                <w:lang w:eastAsia="en-AU"/>
              </w:rPr>
              <w:t xml:space="preserve">. </w:t>
            </w:r>
          </w:p>
          <w:p w14:paraId="036F87BA" w14:textId="77777777" w:rsidR="00B207D7" w:rsidRPr="00B207D7" w:rsidRDefault="00B207D7" w:rsidP="00770EEB">
            <w:pPr>
              <w:numPr>
                <w:ilvl w:val="0"/>
                <w:numId w:val="44"/>
              </w:numPr>
              <w:spacing w:before="40" w:after="0" w:line="240" w:lineRule="auto"/>
              <w:ind w:left="317" w:hanging="288"/>
              <w:rPr>
                <w:rFonts w:eastAsia="Calibri"/>
                <w:color w:val="000000"/>
                <w:sz w:val="20"/>
                <w:szCs w:val="20"/>
                <w:lang w:eastAsia="en-AU"/>
              </w:rPr>
            </w:pPr>
            <w:r w:rsidRPr="00B207D7">
              <w:rPr>
                <w:rFonts w:eastAsia="Calibri"/>
                <w:color w:val="000000"/>
                <w:sz w:val="20"/>
                <w:szCs w:val="20"/>
                <w:lang w:eastAsia="en-AU"/>
              </w:rPr>
              <w:t>Other bedrooms are minimum 9m</w:t>
            </w:r>
            <w:r w:rsidRPr="00B207D7">
              <w:rPr>
                <w:rFonts w:eastAsia="Calibri"/>
                <w:color w:val="000000"/>
                <w:sz w:val="20"/>
                <w:szCs w:val="20"/>
                <w:vertAlign w:val="superscript"/>
                <w:lang w:eastAsia="en-AU"/>
              </w:rPr>
              <w:t>2</w:t>
            </w:r>
            <w:r w:rsidRPr="00B207D7">
              <w:rPr>
                <w:rFonts w:eastAsia="Calibri"/>
                <w:color w:val="000000"/>
                <w:sz w:val="20"/>
                <w:szCs w:val="20"/>
                <w:lang w:eastAsia="en-AU"/>
              </w:rPr>
              <w:t xml:space="preserve"> as recommended by the guidelines.</w:t>
            </w:r>
          </w:p>
          <w:p w14:paraId="68B68E75" w14:textId="77777777" w:rsidR="00B207D7" w:rsidRPr="00B207D7" w:rsidRDefault="00B207D7" w:rsidP="00770EEB">
            <w:pPr>
              <w:numPr>
                <w:ilvl w:val="0"/>
                <w:numId w:val="44"/>
              </w:numPr>
              <w:spacing w:before="40" w:after="0" w:line="240" w:lineRule="auto"/>
              <w:ind w:left="317" w:hanging="288"/>
              <w:rPr>
                <w:rFonts w:eastAsia="Calibri"/>
                <w:color w:val="000000"/>
                <w:sz w:val="20"/>
                <w:szCs w:val="20"/>
                <w:lang w:eastAsia="en-AU"/>
              </w:rPr>
            </w:pPr>
            <w:r w:rsidRPr="00B207D7">
              <w:rPr>
                <w:rFonts w:eastAsia="Calibri"/>
                <w:color w:val="000000"/>
                <w:sz w:val="20"/>
                <w:szCs w:val="20"/>
                <w:lang w:eastAsia="en-AU"/>
              </w:rPr>
              <w:t>Bedrooms have minimum dimensions of 3m.</w:t>
            </w:r>
          </w:p>
          <w:p w14:paraId="3E841EEE" w14:textId="77777777" w:rsidR="00B207D7" w:rsidRPr="00B207D7" w:rsidRDefault="00B207D7" w:rsidP="00770EEB">
            <w:pPr>
              <w:numPr>
                <w:ilvl w:val="0"/>
                <w:numId w:val="44"/>
              </w:numPr>
              <w:spacing w:before="40" w:after="0" w:line="240" w:lineRule="auto"/>
              <w:ind w:left="317" w:hanging="288"/>
              <w:rPr>
                <w:rFonts w:eastAsia="Calibri"/>
                <w:color w:val="000000"/>
                <w:sz w:val="20"/>
                <w:szCs w:val="20"/>
                <w:lang w:eastAsia="en-AU"/>
              </w:rPr>
            </w:pPr>
            <w:r w:rsidRPr="00B207D7">
              <w:rPr>
                <w:rFonts w:eastAsia="Calibri"/>
                <w:color w:val="000000"/>
                <w:sz w:val="20"/>
                <w:szCs w:val="20"/>
                <w:lang w:eastAsia="en-AU"/>
              </w:rPr>
              <w:t>Combined living / dining rooms have minimum dimensions of 4m.</w:t>
            </w:r>
          </w:p>
          <w:p w14:paraId="6DA37709" w14:textId="77777777" w:rsidR="00B207D7" w:rsidRPr="00B207D7" w:rsidRDefault="00B207D7" w:rsidP="00770EEB">
            <w:pPr>
              <w:numPr>
                <w:ilvl w:val="0"/>
                <w:numId w:val="44"/>
              </w:numPr>
              <w:spacing w:before="40" w:after="0" w:line="240" w:lineRule="auto"/>
              <w:ind w:left="317" w:hanging="288"/>
              <w:rPr>
                <w:rFonts w:eastAsia="Times New Roman"/>
                <w:color w:val="000000"/>
                <w:sz w:val="20"/>
                <w:szCs w:val="20"/>
              </w:rPr>
            </w:pPr>
            <w:r w:rsidRPr="00B207D7">
              <w:rPr>
                <w:rFonts w:eastAsia="Calibri"/>
                <w:color w:val="000000"/>
                <w:sz w:val="20"/>
                <w:szCs w:val="20"/>
                <w:lang w:eastAsia="en-AU"/>
              </w:rPr>
              <w:t>All cross-through apartments are at least 4m wide.</w:t>
            </w:r>
          </w:p>
        </w:tc>
        <w:tc>
          <w:tcPr>
            <w:tcW w:w="1692" w:type="dxa"/>
            <w:tcBorders>
              <w:top w:val="single" w:sz="4" w:space="0" w:color="auto"/>
              <w:left w:val="single" w:sz="4" w:space="0" w:color="auto"/>
              <w:bottom w:val="single" w:sz="4" w:space="0" w:color="auto"/>
              <w:right w:val="nil"/>
            </w:tcBorders>
            <w:vAlign w:val="center"/>
            <w:hideMark/>
          </w:tcPr>
          <w:p w14:paraId="331A87A9"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78EF9405"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F8EB994"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4E Private open space and balconies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72174A"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40F45863"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20DD210E" w14:textId="77777777" w:rsidTr="00FA7A5B">
        <w:trPr>
          <w:trHeight w:val="2934"/>
        </w:trPr>
        <w:tc>
          <w:tcPr>
            <w:tcW w:w="3438" w:type="dxa"/>
            <w:tcBorders>
              <w:top w:val="single" w:sz="4" w:space="0" w:color="auto"/>
              <w:left w:val="nil"/>
              <w:bottom w:val="single" w:sz="4" w:space="0" w:color="auto"/>
              <w:right w:val="single" w:sz="4" w:space="0" w:color="auto"/>
            </w:tcBorders>
            <w:vAlign w:val="center"/>
          </w:tcPr>
          <w:p w14:paraId="1A0E7DA7" w14:textId="77777777" w:rsidR="00B207D7" w:rsidRPr="00B207D7" w:rsidRDefault="00B207D7" w:rsidP="00B207D7">
            <w:pPr>
              <w:autoSpaceDE w:val="0"/>
              <w:autoSpaceDN w:val="0"/>
              <w:adjustRightInd w:val="0"/>
              <w:spacing w:after="40" w:line="181" w:lineRule="atLeast"/>
              <w:jc w:val="both"/>
              <w:rPr>
                <w:rFonts w:eastAsia="Times New Roman"/>
                <w:color w:val="000000"/>
                <w:sz w:val="20"/>
                <w:szCs w:val="20"/>
                <w:lang w:eastAsia="en-AU"/>
              </w:rPr>
            </w:pPr>
            <w:r w:rsidRPr="00B207D7">
              <w:rPr>
                <w:rFonts w:eastAsia="Times New Roman"/>
                <w:color w:val="000000"/>
                <w:sz w:val="20"/>
                <w:szCs w:val="20"/>
                <w:lang w:eastAsia="en-AU"/>
              </w:rPr>
              <w:t>Apartments provide appropriately sized principal private open space and balconies to enhance residential amenity: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6"/>
              <w:gridCol w:w="909"/>
              <w:gridCol w:w="810"/>
            </w:tblGrid>
            <w:tr w:rsidR="00B207D7" w:rsidRPr="00B207D7" w14:paraId="364CFF2E" w14:textId="77777777" w:rsidTr="00C711EF">
              <w:tc>
                <w:tcPr>
                  <w:tcW w:w="1246" w:type="dxa"/>
                  <w:tcBorders>
                    <w:top w:val="single" w:sz="4" w:space="0" w:color="auto"/>
                    <w:left w:val="single" w:sz="4" w:space="0" w:color="auto"/>
                    <w:bottom w:val="single" w:sz="4" w:space="0" w:color="auto"/>
                    <w:right w:val="single" w:sz="4" w:space="0" w:color="auto"/>
                  </w:tcBorders>
                  <w:shd w:val="clear" w:color="auto" w:fill="D9D9D9"/>
                  <w:hideMark/>
                </w:tcPr>
                <w:p w14:paraId="38F730A2" w14:textId="77777777" w:rsidR="00B207D7" w:rsidRPr="00B207D7" w:rsidRDefault="00B207D7" w:rsidP="00B207D7">
                  <w:pPr>
                    <w:spacing w:after="0" w:line="240" w:lineRule="auto"/>
                    <w:jc w:val="both"/>
                    <w:rPr>
                      <w:rFonts w:eastAsia="Times New Roman"/>
                      <w:b/>
                      <w:color w:val="000000"/>
                      <w:sz w:val="16"/>
                      <w:szCs w:val="16"/>
                    </w:rPr>
                  </w:pPr>
                  <w:r w:rsidRPr="00B207D7">
                    <w:rPr>
                      <w:rFonts w:eastAsia="Times New Roman"/>
                      <w:b/>
                      <w:color w:val="000000"/>
                      <w:sz w:val="16"/>
                      <w:szCs w:val="16"/>
                    </w:rPr>
                    <w:t>Dwelling type</w:t>
                  </w:r>
                </w:p>
              </w:tc>
              <w:tc>
                <w:tcPr>
                  <w:tcW w:w="909" w:type="dxa"/>
                  <w:tcBorders>
                    <w:top w:val="single" w:sz="4" w:space="0" w:color="auto"/>
                    <w:left w:val="single" w:sz="4" w:space="0" w:color="auto"/>
                    <w:bottom w:val="single" w:sz="4" w:space="0" w:color="auto"/>
                    <w:right w:val="single" w:sz="4" w:space="0" w:color="auto"/>
                  </w:tcBorders>
                  <w:shd w:val="clear" w:color="auto" w:fill="D9D9D9"/>
                  <w:hideMark/>
                </w:tcPr>
                <w:p w14:paraId="7E117CD5" w14:textId="77777777" w:rsidR="00B207D7" w:rsidRPr="00B207D7" w:rsidRDefault="00B207D7" w:rsidP="00B207D7">
                  <w:pPr>
                    <w:spacing w:after="0" w:line="240" w:lineRule="auto"/>
                    <w:jc w:val="both"/>
                    <w:rPr>
                      <w:rFonts w:eastAsia="Times New Roman"/>
                      <w:b/>
                      <w:color w:val="000000"/>
                      <w:sz w:val="16"/>
                      <w:szCs w:val="16"/>
                    </w:rPr>
                  </w:pPr>
                  <w:r w:rsidRPr="00B207D7">
                    <w:rPr>
                      <w:rFonts w:eastAsia="Times New Roman"/>
                      <w:b/>
                      <w:color w:val="000000"/>
                      <w:sz w:val="16"/>
                      <w:szCs w:val="16"/>
                    </w:rPr>
                    <w:t>Min.</w:t>
                  </w:r>
                </w:p>
                <w:p w14:paraId="7FEEEA3E" w14:textId="77777777" w:rsidR="00B207D7" w:rsidRPr="00B207D7" w:rsidRDefault="00B207D7" w:rsidP="00B207D7">
                  <w:pPr>
                    <w:spacing w:after="0" w:line="240" w:lineRule="auto"/>
                    <w:jc w:val="both"/>
                    <w:rPr>
                      <w:rFonts w:eastAsia="Times New Roman"/>
                      <w:b/>
                      <w:color w:val="000000"/>
                      <w:sz w:val="16"/>
                      <w:szCs w:val="16"/>
                    </w:rPr>
                  </w:pPr>
                  <w:r w:rsidRPr="00B207D7">
                    <w:rPr>
                      <w:rFonts w:eastAsia="Times New Roman"/>
                      <w:b/>
                      <w:color w:val="000000"/>
                      <w:sz w:val="16"/>
                      <w:szCs w:val="16"/>
                    </w:rPr>
                    <w:t>area</w:t>
                  </w:r>
                </w:p>
              </w:tc>
              <w:tc>
                <w:tcPr>
                  <w:tcW w:w="810" w:type="dxa"/>
                  <w:tcBorders>
                    <w:top w:val="single" w:sz="4" w:space="0" w:color="auto"/>
                    <w:left w:val="single" w:sz="4" w:space="0" w:color="auto"/>
                    <w:bottom w:val="single" w:sz="4" w:space="0" w:color="auto"/>
                    <w:right w:val="single" w:sz="4" w:space="0" w:color="auto"/>
                  </w:tcBorders>
                  <w:shd w:val="clear" w:color="auto" w:fill="D9D9D9"/>
                  <w:hideMark/>
                </w:tcPr>
                <w:p w14:paraId="0B9D37E6" w14:textId="77777777" w:rsidR="00B207D7" w:rsidRPr="00B207D7" w:rsidRDefault="00B207D7" w:rsidP="00B207D7">
                  <w:pPr>
                    <w:spacing w:after="0" w:line="240" w:lineRule="auto"/>
                    <w:jc w:val="both"/>
                    <w:rPr>
                      <w:rFonts w:eastAsia="Times New Roman"/>
                      <w:b/>
                      <w:color w:val="000000"/>
                      <w:sz w:val="16"/>
                      <w:szCs w:val="16"/>
                    </w:rPr>
                  </w:pPr>
                  <w:r w:rsidRPr="00B207D7">
                    <w:rPr>
                      <w:rFonts w:eastAsia="Times New Roman"/>
                      <w:b/>
                      <w:color w:val="000000"/>
                      <w:sz w:val="16"/>
                      <w:szCs w:val="16"/>
                    </w:rPr>
                    <w:t>Min.</w:t>
                  </w:r>
                </w:p>
                <w:p w14:paraId="29763145" w14:textId="77777777" w:rsidR="00B207D7" w:rsidRPr="00B207D7" w:rsidRDefault="00B207D7" w:rsidP="00B207D7">
                  <w:pPr>
                    <w:spacing w:after="0" w:line="240" w:lineRule="auto"/>
                    <w:jc w:val="both"/>
                    <w:rPr>
                      <w:rFonts w:eastAsia="Times New Roman"/>
                      <w:b/>
                      <w:color w:val="000000"/>
                      <w:sz w:val="16"/>
                      <w:szCs w:val="16"/>
                    </w:rPr>
                  </w:pPr>
                  <w:r w:rsidRPr="00B207D7">
                    <w:rPr>
                      <w:rFonts w:eastAsia="Times New Roman"/>
                      <w:b/>
                      <w:color w:val="000000"/>
                      <w:sz w:val="16"/>
                      <w:szCs w:val="16"/>
                    </w:rPr>
                    <w:t>depth</w:t>
                  </w:r>
                </w:p>
              </w:tc>
            </w:tr>
            <w:tr w:rsidR="00B207D7" w:rsidRPr="00B207D7" w14:paraId="51063E60" w14:textId="77777777" w:rsidTr="00C711EF">
              <w:tc>
                <w:tcPr>
                  <w:tcW w:w="1246" w:type="dxa"/>
                  <w:tcBorders>
                    <w:top w:val="single" w:sz="4" w:space="0" w:color="auto"/>
                    <w:left w:val="single" w:sz="4" w:space="0" w:color="auto"/>
                    <w:bottom w:val="single" w:sz="4" w:space="0" w:color="auto"/>
                    <w:right w:val="single" w:sz="4" w:space="0" w:color="auto"/>
                  </w:tcBorders>
                  <w:hideMark/>
                </w:tcPr>
                <w:p w14:paraId="42E65CC1"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Studio</w:t>
                  </w:r>
                </w:p>
              </w:tc>
              <w:tc>
                <w:tcPr>
                  <w:tcW w:w="909" w:type="dxa"/>
                  <w:tcBorders>
                    <w:top w:val="single" w:sz="4" w:space="0" w:color="auto"/>
                    <w:left w:val="single" w:sz="4" w:space="0" w:color="auto"/>
                    <w:bottom w:val="single" w:sz="4" w:space="0" w:color="auto"/>
                    <w:right w:val="single" w:sz="4" w:space="0" w:color="auto"/>
                  </w:tcBorders>
                  <w:hideMark/>
                </w:tcPr>
                <w:p w14:paraId="1A81382D"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4 m</w:t>
                  </w:r>
                  <w:r w:rsidRPr="00B207D7">
                    <w:rPr>
                      <w:rFonts w:eastAsia="Times New Roman"/>
                      <w:color w:val="000000"/>
                      <w:sz w:val="16"/>
                      <w:szCs w:val="16"/>
                      <w:vertAlign w:val="superscript"/>
                    </w:rPr>
                    <w:t>2</w:t>
                  </w:r>
                </w:p>
              </w:tc>
              <w:tc>
                <w:tcPr>
                  <w:tcW w:w="810" w:type="dxa"/>
                  <w:tcBorders>
                    <w:top w:val="single" w:sz="4" w:space="0" w:color="auto"/>
                    <w:left w:val="single" w:sz="4" w:space="0" w:color="auto"/>
                    <w:bottom w:val="single" w:sz="4" w:space="0" w:color="auto"/>
                    <w:right w:val="single" w:sz="4" w:space="0" w:color="auto"/>
                  </w:tcBorders>
                  <w:hideMark/>
                </w:tcPr>
                <w:p w14:paraId="6A54C493"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w:t>
                  </w:r>
                </w:p>
              </w:tc>
            </w:tr>
            <w:tr w:rsidR="00B207D7" w:rsidRPr="00B207D7" w14:paraId="068B35B7" w14:textId="77777777" w:rsidTr="00C711EF">
              <w:tc>
                <w:tcPr>
                  <w:tcW w:w="1246" w:type="dxa"/>
                  <w:tcBorders>
                    <w:top w:val="single" w:sz="4" w:space="0" w:color="auto"/>
                    <w:left w:val="single" w:sz="4" w:space="0" w:color="auto"/>
                    <w:bottom w:val="single" w:sz="4" w:space="0" w:color="auto"/>
                    <w:right w:val="single" w:sz="4" w:space="0" w:color="auto"/>
                  </w:tcBorders>
                  <w:hideMark/>
                </w:tcPr>
                <w:p w14:paraId="7793D631"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1 bedroom</w:t>
                  </w:r>
                </w:p>
              </w:tc>
              <w:tc>
                <w:tcPr>
                  <w:tcW w:w="909" w:type="dxa"/>
                  <w:tcBorders>
                    <w:top w:val="single" w:sz="4" w:space="0" w:color="auto"/>
                    <w:left w:val="single" w:sz="4" w:space="0" w:color="auto"/>
                    <w:bottom w:val="single" w:sz="4" w:space="0" w:color="auto"/>
                    <w:right w:val="single" w:sz="4" w:space="0" w:color="auto"/>
                  </w:tcBorders>
                  <w:hideMark/>
                </w:tcPr>
                <w:p w14:paraId="7D8D1686"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8 m</w:t>
                  </w:r>
                  <w:r w:rsidRPr="00B207D7">
                    <w:rPr>
                      <w:rFonts w:eastAsia="Times New Roman"/>
                      <w:color w:val="000000"/>
                      <w:sz w:val="16"/>
                      <w:szCs w:val="16"/>
                      <w:vertAlign w:val="superscript"/>
                    </w:rPr>
                    <w:t>2</w:t>
                  </w:r>
                </w:p>
              </w:tc>
              <w:tc>
                <w:tcPr>
                  <w:tcW w:w="810" w:type="dxa"/>
                  <w:tcBorders>
                    <w:top w:val="single" w:sz="4" w:space="0" w:color="auto"/>
                    <w:left w:val="single" w:sz="4" w:space="0" w:color="auto"/>
                    <w:bottom w:val="single" w:sz="4" w:space="0" w:color="auto"/>
                    <w:right w:val="single" w:sz="4" w:space="0" w:color="auto"/>
                  </w:tcBorders>
                  <w:hideMark/>
                </w:tcPr>
                <w:p w14:paraId="28A61548"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2 m</w:t>
                  </w:r>
                </w:p>
              </w:tc>
            </w:tr>
            <w:tr w:rsidR="00B207D7" w:rsidRPr="00B207D7" w14:paraId="3FFE9C9B" w14:textId="77777777" w:rsidTr="00C711EF">
              <w:tc>
                <w:tcPr>
                  <w:tcW w:w="1246" w:type="dxa"/>
                  <w:tcBorders>
                    <w:top w:val="single" w:sz="4" w:space="0" w:color="auto"/>
                    <w:left w:val="single" w:sz="4" w:space="0" w:color="auto"/>
                    <w:bottom w:val="single" w:sz="4" w:space="0" w:color="auto"/>
                    <w:right w:val="single" w:sz="4" w:space="0" w:color="auto"/>
                  </w:tcBorders>
                  <w:hideMark/>
                </w:tcPr>
                <w:p w14:paraId="259856B1"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 xml:space="preserve">2 </w:t>
                  </w:r>
                  <w:proofErr w:type="gramStart"/>
                  <w:r w:rsidRPr="00B207D7">
                    <w:rPr>
                      <w:rFonts w:eastAsia="Times New Roman"/>
                      <w:color w:val="000000"/>
                      <w:sz w:val="16"/>
                      <w:szCs w:val="16"/>
                    </w:rPr>
                    <w:t>bedroom</w:t>
                  </w:r>
                  <w:proofErr w:type="gramEnd"/>
                </w:p>
              </w:tc>
              <w:tc>
                <w:tcPr>
                  <w:tcW w:w="909" w:type="dxa"/>
                  <w:tcBorders>
                    <w:top w:val="single" w:sz="4" w:space="0" w:color="auto"/>
                    <w:left w:val="single" w:sz="4" w:space="0" w:color="auto"/>
                    <w:bottom w:val="single" w:sz="4" w:space="0" w:color="auto"/>
                    <w:right w:val="single" w:sz="4" w:space="0" w:color="auto"/>
                  </w:tcBorders>
                  <w:hideMark/>
                </w:tcPr>
                <w:p w14:paraId="60429A64"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10 m</w:t>
                  </w:r>
                  <w:r w:rsidRPr="00B207D7">
                    <w:rPr>
                      <w:rFonts w:eastAsia="Times New Roman"/>
                      <w:color w:val="000000"/>
                      <w:sz w:val="16"/>
                      <w:szCs w:val="16"/>
                      <w:vertAlign w:val="superscript"/>
                    </w:rPr>
                    <w:t>2</w:t>
                  </w:r>
                </w:p>
              </w:tc>
              <w:tc>
                <w:tcPr>
                  <w:tcW w:w="810" w:type="dxa"/>
                  <w:tcBorders>
                    <w:top w:val="single" w:sz="4" w:space="0" w:color="auto"/>
                    <w:left w:val="single" w:sz="4" w:space="0" w:color="auto"/>
                    <w:bottom w:val="single" w:sz="4" w:space="0" w:color="auto"/>
                    <w:right w:val="single" w:sz="4" w:space="0" w:color="auto"/>
                  </w:tcBorders>
                  <w:hideMark/>
                </w:tcPr>
                <w:p w14:paraId="7629E337"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2 m</w:t>
                  </w:r>
                </w:p>
              </w:tc>
            </w:tr>
            <w:tr w:rsidR="00B207D7" w:rsidRPr="00B207D7" w14:paraId="04C48252" w14:textId="77777777" w:rsidTr="00C711EF">
              <w:tc>
                <w:tcPr>
                  <w:tcW w:w="1246" w:type="dxa"/>
                  <w:tcBorders>
                    <w:top w:val="single" w:sz="4" w:space="0" w:color="auto"/>
                    <w:left w:val="single" w:sz="4" w:space="0" w:color="auto"/>
                    <w:bottom w:val="single" w:sz="4" w:space="0" w:color="auto"/>
                    <w:right w:val="single" w:sz="4" w:space="0" w:color="auto"/>
                  </w:tcBorders>
                  <w:hideMark/>
                </w:tcPr>
                <w:p w14:paraId="25CAC83E"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3+ bedroom</w:t>
                  </w:r>
                </w:p>
              </w:tc>
              <w:tc>
                <w:tcPr>
                  <w:tcW w:w="909" w:type="dxa"/>
                  <w:tcBorders>
                    <w:top w:val="single" w:sz="4" w:space="0" w:color="auto"/>
                    <w:left w:val="single" w:sz="4" w:space="0" w:color="auto"/>
                    <w:bottom w:val="single" w:sz="4" w:space="0" w:color="auto"/>
                    <w:right w:val="single" w:sz="4" w:space="0" w:color="auto"/>
                  </w:tcBorders>
                  <w:hideMark/>
                </w:tcPr>
                <w:p w14:paraId="6F70B582"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12 m</w:t>
                  </w:r>
                  <w:r w:rsidRPr="00B207D7">
                    <w:rPr>
                      <w:rFonts w:eastAsia="Times New Roman"/>
                      <w:color w:val="000000"/>
                      <w:sz w:val="16"/>
                      <w:szCs w:val="16"/>
                      <w:vertAlign w:val="superscript"/>
                    </w:rPr>
                    <w:t>2</w:t>
                  </w:r>
                </w:p>
              </w:tc>
              <w:tc>
                <w:tcPr>
                  <w:tcW w:w="810" w:type="dxa"/>
                  <w:tcBorders>
                    <w:top w:val="single" w:sz="4" w:space="0" w:color="auto"/>
                    <w:left w:val="single" w:sz="4" w:space="0" w:color="auto"/>
                    <w:bottom w:val="single" w:sz="4" w:space="0" w:color="auto"/>
                    <w:right w:val="single" w:sz="4" w:space="0" w:color="auto"/>
                  </w:tcBorders>
                  <w:hideMark/>
                </w:tcPr>
                <w:p w14:paraId="51F024E7" w14:textId="77777777" w:rsidR="00B207D7" w:rsidRPr="00B207D7" w:rsidRDefault="00B207D7" w:rsidP="00B207D7">
                  <w:pPr>
                    <w:spacing w:after="0" w:line="240" w:lineRule="auto"/>
                    <w:jc w:val="both"/>
                    <w:rPr>
                      <w:rFonts w:eastAsia="Times New Roman"/>
                      <w:color w:val="000000"/>
                      <w:sz w:val="16"/>
                      <w:szCs w:val="16"/>
                    </w:rPr>
                  </w:pPr>
                  <w:r w:rsidRPr="00B207D7">
                    <w:rPr>
                      <w:rFonts w:eastAsia="Times New Roman"/>
                      <w:color w:val="000000"/>
                      <w:sz w:val="16"/>
                      <w:szCs w:val="16"/>
                    </w:rPr>
                    <w:t>2.4 m</w:t>
                  </w:r>
                </w:p>
              </w:tc>
            </w:tr>
          </w:tbl>
          <w:p w14:paraId="01C83373" w14:textId="77777777" w:rsidR="00B207D7" w:rsidRPr="00B207D7" w:rsidRDefault="00B207D7" w:rsidP="00B207D7">
            <w:pPr>
              <w:spacing w:before="40" w:after="120" w:line="240" w:lineRule="auto"/>
              <w:jc w:val="both"/>
              <w:rPr>
                <w:rFonts w:eastAsia="Times New Roman"/>
                <w:color w:val="000000"/>
                <w:sz w:val="20"/>
                <w:szCs w:val="20"/>
              </w:rPr>
            </w:pPr>
            <w:r w:rsidRPr="00B207D7">
              <w:rPr>
                <w:rFonts w:eastAsia="Times New Roman"/>
                <w:color w:val="000000"/>
                <w:sz w:val="20"/>
                <w:szCs w:val="20"/>
              </w:rPr>
              <w:t>Minimum depth to count towards area is 1m.</w:t>
            </w:r>
          </w:p>
          <w:p w14:paraId="786A63F8" w14:textId="77777777" w:rsidR="00B207D7" w:rsidRPr="00B207D7" w:rsidRDefault="00B207D7" w:rsidP="00B207D7">
            <w:pPr>
              <w:spacing w:after="0" w:line="240" w:lineRule="auto"/>
              <w:jc w:val="both"/>
              <w:rPr>
                <w:rFonts w:eastAsia="Times New Roman"/>
                <w:color w:val="000000"/>
                <w:sz w:val="20"/>
                <w:szCs w:val="20"/>
              </w:rPr>
            </w:pPr>
            <w:r w:rsidRPr="00B207D7">
              <w:rPr>
                <w:rFonts w:eastAsia="Times New Roman"/>
                <w:color w:val="000000"/>
                <w:sz w:val="20"/>
                <w:szCs w:val="20"/>
              </w:rPr>
              <w:t>Private open space on the ground level has a minimum area of 15m</w:t>
            </w:r>
            <w:r w:rsidRPr="00B207D7">
              <w:rPr>
                <w:rFonts w:eastAsia="Times New Roman"/>
                <w:color w:val="000000"/>
                <w:sz w:val="20"/>
                <w:szCs w:val="20"/>
                <w:vertAlign w:val="superscript"/>
              </w:rPr>
              <w:t>2</w:t>
            </w:r>
            <w:r w:rsidRPr="00B207D7">
              <w:rPr>
                <w:rFonts w:eastAsia="Times New Roman"/>
                <w:color w:val="000000"/>
                <w:sz w:val="20"/>
                <w:szCs w:val="20"/>
              </w:rPr>
              <w:t xml:space="preserve"> and a minimum depth of 3m</w:t>
            </w:r>
          </w:p>
        </w:tc>
        <w:tc>
          <w:tcPr>
            <w:tcW w:w="9630" w:type="dxa"/>
            <w:tcBorders>
              <w:top w:val="single" w:sz="4" w:space="0" w:color="auto"/>
              <w:left w:val="single" w:sz="4" w:space="0" w:color="auto"/>
              <w:bottom w:val="single" w:sz="4" w:space="0" w:color="auto"/>
              <w:right w:val="single" w:sz="4" w:space="0" w:color="auto"/>
            </w:tcBorders>
            <w:hideMark/>
          </w:tcPr>
          <w:p w14:paraId="248A0CD8" w14:textId="77777777" w:rsidR="00B207D7" w:rsidRPr="00B207D7" w:rsidRDefault="00B207D7" w:rsidP="00770EEB">
            <w:pPr>
              <w:numPr>
                <w:ilvl w:val="0"/>
                <w:numId w:val="44"/>
              </w:numPr>
              <w:spacing w:before="40" w:after="0" w:line="240" w:lineRule="auto"/>
              <w:ind w:left="317" w:hanging="288"/>
              <w:rPr>
                <w:rFonts w:eastAsia="Calibri"/>
                <w:color w:val="000000"/>
                <w:sz w:val="20"/>
                <w:szCs w:val="20"/>
                <w:lang w:eastAsia="en-AU"/>
              </w:rPr>
            </w:pPr>
            <w:r w:rsidRPr="00B207D7">
              <w:rPr>
                <w:rFonts w:eastAsia="Calibri"/>
                <w:color w:val="000000"/>
                <w:sz w:val="20"/>
                <w:szCs w:val="20"/>
                <w:lang w:eastAsia="en-AU"/>
              </w:rPr>
              <w:t>All apartments provide open space in the form of balconies or private courtyards.</w:t>
            </w:r>
          </w:p>
          <w:p w14:paraId="5F1B8CAA" w14:textId="77777777" w:rsidR="00B207D7" w:rsidRPr="00B207D7" w:rsidRDefault="00B207D7" w:rsidP="00770EEB">
            <w:pPr>
              <w:numPr>
                <w:ilvl w:val="0"/>
                <w:numId w:val="44"/>
              </w:numPr>
              <w:spacing w:before="40" w:after="0" w:line="240" w:lineRule="auto"/>
              <w:ind w:left="317" w:hanging="288"/>
              <w:rPr>
                <w:rFonts w:eastAsia="Calibri"/>
                <w:color w:val="000000"/>
                <w:sz w:val="20"/>
                <w:szCs w:val="20"/>
                <w:lang w:eastAsia="en-AU"/>
              </w:rPr>
            </w:pPr>
            <w:r w:rsidRPr="00B207D7">
              <w:rPr>
                <w:rFonts w:eastAsia="Calibri"/>
                <w:color w:val="000000"/>
                <w:sz w:val="20"/>
                <w:szCs w:val="20"/>
                <w:lang w:eastAsia="en-AU"/>
              </w:rPr>
              <w:t xml:space="preserve">All balconies and private courtyards comply. </w:t>
            </w:r>
          </w:p>
        </w:tc>
        <w:tc>
          <w:tcPr>
            <w:tcW w:w="1692" w:type="dxa"/>
            <w:tcBorders>
              <w:top w:val="single" w:sz="4" w:space="0" w:color="auto"/>
              <w:left w:val="single" w:sz="4" w:space="0" w:color="auto"/>
              <w:bottom w:val="single" w:sz="4" w:space="0" w:color="auto"/>
              <w:right w:val="nil"/>
            </w:tcBorders>
            <w:vAlign w:val="center"/>
            <w:hideMark/>
          </w:tcPr>
          <w:p w14:paraId="3EF03990"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54CB2434" w14:textId="77777777" w:rsidTr="00FA7A5B">
        <w:trPr>
          <w:trHeight w:val="556"/>
        </w:trPr>
        <w:tc>
          <w:tcPr>
            <w:tcW w:w="3438" w:type="dxa"/>
            <w:tcBorders>
              <w:top w:val="single" w:sz="4" w:space="0" w:color="auto"/>
              <w:left w:val="nil"/>
              <w:bottom w:val="single" w:sz="4" w:space="0" w:color="auto"/>
              <w:right w:val="single" w:sz="4" w:space="0" w:color="auto"/>
            </w:tcBorders>
            <w:vAlign w:val="center"/>
            <w:hideMark/>
          </w:tcPr>
          <w:p w14:paraId="5E49E476"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Primary private open space and balconies are appropriately located to enhance liveability for residents.</w:t>
            </w:r>
          </w:p>
        </w:tc>
        <w:tc>
          <w:tcPr>
            <w:tcW w:w="9630" w:type="dxa"/>
            <w:tcBorders>
              <w:top w:val="single" w:sz="4" w:space="0" w:color="auto"/>
              <w:left w:val="single" w:sz="4" w:space="0" w:color="auto"/>
              <w:bottom w:val="single" w:sz="4" w:space="0" w:color="auto"/>
              <w:right w:val="single" w:sz="4" w:space="0" w:color="auto"/>
            </w:tcBorders>
            <w:hideMark/>
          </w:tcPr>
          <w:p w14:paraId="53CE5C8E" w14:textId="77777777" w:rsidR="00B207D7" w:rsidRPr="00B207D7" w:rsidRDefault="00B207D7" w:rsidP="00770EEB">
            <w:pPr>
              <w:numPr>
                <w:ilvl w:val="0"/>
                <w:numId w:val="44"/>
              </w:numPr>
              <w:spacing w:before="40" w:after="0" w:line="240" w:lineRule="auto"/>
              <w:ind w:left="318" w:hanging="284"/>
              <w:rPr>
                <w:rFonts w:eastAsia="Calibri"/>
                <w:color w:val="000000"/>
                <w:sz w:val="20"/>
                <w:szCs w:val="20"/>
                <w:lang w:eastAsia="en-AU"/>
              </w:rPr>
            </w:pPr>
            <w:r w:rsidRPr="00B207D7">
              <w:rPr>
                <w:rFonts w:eastAsia="Calibri"/>
                <w:color w:val="000000"/>
                <w:sz w:val="20"/>
                <w:szCs w:val="20"/>
                <w:lang w:eastAsia="en-AU"/>
              </w:rPr>
              <w:t>Primary private open space areas are located adjacent to the living room, dining room or kitchen.</w:t>
            </w:r>
          </w:p>
        </w:tc>
        <w:tc>
          <w:tcPr>
            <w:tcW w:w="1692" w:type="dxa"/>
            <w:tcBorders>
              <w:top w:val="single" w:sz="4" w:space="0" w:color="auto"/>
              <w:left w:val="single" w:sz="4" w:space="0" w:color="auto"/>
              <w:bottom w:val="single" w:sz="4" w:space="0" w:color="auto"/>
              <w:right w:val="nil"/>
            </w:tcBorders>
            <w:vAlign w:val="center"/>
            <w:hideMark/>
          </w:tcPr>
          <w:p w14:paraId="2EC19DB0"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29DA4969"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1038D2BC"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Private open space and balcony design is integrated into and contributes to the overall architectural form and detail of the building.</w:t>
            </w:r>
          </w:p>
        </w:tc>
        <w:tc>
          <w:tcPr>
            <w:tcW w:w="9630" w:type="dxa"/>
            <w:tcBorders>
              <w:top w:val="single" w:sz="4" w:space="0" w:color="auto"/>
              <w:left w:val="single" w:sz="4" w:space="0" w:color="auto"/>
              <w:bottom w:val="single" w:sz="4" w:space="0" w:color="auto"/>
              <w:right w:val="single" w:sz="4" w:space="0" w:color="auto"/>
            </w:tcBorders>
            <w:hideMark/>
          </w:tcPr>
          <w:p w14:paraId="6EF922BA" w14:textId="77777777" w:rsidR="00B207D7" w:rsidRPr="00B207D7" w:rsidRDefault="00B207D7" w:rsidP="00770EEB">
            <w:pPr>
              <w:numPr>
                <w:ilvl w:val="0"/>
                <w:numId w:val="44"/>
              </w:numPr>
              <w:spacing w:before="40" w:after="0" w:line="240" w:lineRule="auto"/>
              <w:ind w:left="338" w:hanging="270"/>
              <w:rPr>
                <w:rFonts w:eastAsia="Calibri"/>
                <w:color w:val="000000"/>
                <w:sz w:val="20"/>
                <w:szCs w:val="20"/>
                <w:lang w:eastAsia="en-AU"/>
              </w:rPr>
            </w:pPr>
            <w:r w:rsidRPr="00B207D7">
              <w:rPr>
                <w:rFonts w:eastAsia="Calibri"/>
                <w:color w:val="000000"/>
                <w:sz w:val="20"/>
                <w:szCs w:val="20"/>
                <w:lang w:eastAsia="en-AU"/>
              </w:rPr>
              <w:t>The private open space is well designed and is integrated with the building architecture.</w:t>
            </w:r>
          </w:p>
          <w:p w14:paraId="66B62EC2" w14:textId="77777777" w:rsidR="00B207D7" w:rsidRPr="00B207D7" w:rsidRDefault="00B207D7" w:rsidP="00770EEB">
            <w:pPr>
              <w:numPr>
                <w:ilvl w:val="0"/>
                <w:numId w:val="44"/>
              </w:numPr>
              <w:spacing w:before="40" w:after="0" w:line="240" w:lineRule="auto"/>
              <w:ind w:left="338" w:hanging="270"/>
              <w:rPr>
                <w:rFonts w:eastAsia="Calibri"/>
                <w:color w:val="000000"/>
                <w:sz w:val="20"/>
                <w:szCs w:val="20"/>
                <w:lang w:eastAsia="en-AU"/>
              </w:rPr>
            </w:pPr>
            <w:r w:rsidRPr="00B207D7">
              <w:rPr>
                <w:rFonts w:eastAsia="Calibri"/>
                <w:color w:val="000000"/>
                <w:sz w:val="20"/>
                <w:szCs w:val="20"/>
                <w:lang w:eastAsia="en-AU"/>
              </w:rPr>
              <w:t>Balcony design is a significant contributor to the overall aesthetic of the building.</w:t>
            </w:r>
          </w:p>
        </w:tc>
        <w:tc>
          <w:tcPr>
            <w:tcW w:w="1692" w:type="dxa"/>
            <w:tcBorders>
              <w:top w:val="single" w:sz="4" w:space="0" w:color="auto"/>
              <w:left w:val="single" w:sz="4" w:space="0" w:color="auto"/>
              <w:bottom w:val="single" w:sz="4" w:space="0" w:color="auto"/>
              <w:right w:val="nil"/>
            </w:tcBorders>
            <w:vAlign w:val="center"/>
            <w:hideMark/>
          </w:tcPr>
          <w:p w14:paraId="762CA59C"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681BD648"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363EFED0"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Private open space and balcony design maximises safety.</w:t>
            </w:r>
          </w:p>
        </w:tc>
        <w:tc>
          <w:tcPr>
            <w:tcW w:w="9630" w:type="dxa"/>
            <w:tcBorders>
              <w:top w:val="single" w:sz="4" w:space="0" w:color="auto"/>
              <w:left w:val="single" w:sz="4" w:space="0" w:color="auto"/>
              <w:bottom w:val="single" w:sz="4" w:space="0" w:color="auto"/>
              <w:right w:val="single" w:sz="4" w:space="0" w:color="auto"/>
            </w:tcBorders>
            <w:hideMark/>
          </w:tcPr>
          <w:p w14:paraId="29C237D9" w14:textId="77777777" w:rsidR="00B207D7" w:rsidRPr="00B207D7" w:rsidRDefault="00B207D7" w:rsidP="00770EEB">
            <w:pPr>
              <w:numPr>
                <w:ilvl w:val="0"/>
                <w:numId w:val="44"/>
              </w:numPr>
              <w:spacing w:before="40" w:after="0" w:line="240" w:lineRule="auto"/>
              <w:ind w:left="318" w:hanging="284"/>
              <w:rPr>
                <w:rFonts w:eastAsia="Calibri"/>
                <w:color w:val="000000"/>
                <w:sz w:val="20"/>
                <w:szCs w:val="20"/>
                <w:lang w:eastAsia="en-AU"/>
              </w:rPr>
            </w:pPr>
            <w:r w:rsidRPr="00B207D7">
              <w:rPr>
                <w:rFonts w:eastAsia="Calibri"/>
                <w:color w:val="000000"/>
                <w:sz w:val="20"/>
                <w:szCs w:val="20"/>
                <w:lang w:eastAsia="en-AU"/>
              </w:rPr>
              <w:t>The balustrade design is to meet BCA requirements for safety.</w:t>
            </w:r>
          </w:p>
        </w:tc>
        <w:tc>
          <w:tcPr>
            <w:tcW w:w="1692" w:type="dxa"/>
            <w:tcBorders>
              <w:top w:val="single" w:sz="4" w:space="0" w:color="auto"/>
              <w:left w:val="single" w:sz="4" w:space="0" w:color="auto"/>
              <w:bottom w:val="single" w:sz="4" w:space="0" w:color="auto"/>
              <w:right w:val="nil"/>
            </w:tcBorders>
            <w:vAlign w:val="center"/>
            <w:hideMark/>
          </w:tcPr>
          <w:p w14:paraId="1AE541D9"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616B2CFD"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EF867B1"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4F Common circulation and spaces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AEBB7A"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4C5B30C7"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6EAC1551"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67A9D8EC"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Common circulation spaces achieve good amenity and properly service the number of apartments:</w:t>
            </w:r>
          </w:p>
          <w:p w14:paraId="79F3CEF7" w14:textId="77777777" w:rsidR="00B207D7" w:rsidRPr="00B207D7" w:rsidRDefault="00B207D7" w:rsidP="00770EEB">
            <w:pPr>
              <w:numPr>
                <w:ilvl w:val="0"/>
                <w:numId w:val="48"/>
              </w:numPr>
              <w:spacing w:after="0" w:line="276" w:lineRule="auto"/>
              <w:contextualSpacing/>
              <w:rPr>
                <w:rFonts w:eastAsia="Times New Roman"/>
                <w:color w:val="000000"/>
                <w:sz w:val="20"/>
                <w:szCs w:val="20"/>
                <w:lang w:eastAsia="en-AU"/>
              </w:rPr>
            </w:pPr>
            <w:r w:rsidRPr="00B207D7">
              <w:rPr>
                <w:rFonts w:eastAsia="Times New Roman"/>
                <w:color w:val="000000"/>
                <w:sz w:val="20"/>
                <w:szCs w:val="20"/>
                <w:lang w:eastAsia="en-AU"/>
              </w:rPr>
              <w:t xml:space="preserve">Maximum number of apartments off a circulation core is eight (or no more than 12 </w:t>
            </w:r>
            <w:r w:rsidRPr="00B207D7">
              <w:rPr>
                <w:rFonts w:eastAsia="Times New Roman"/>
                <w:color w:val="000000"/>
                <w:sz w:val="20"/>
                <w:szCs w:val="20"/>
                <w:lang w:eastAsia="en-AU"/>
              </w:rPr>
              <w:lastRenderedPageBreak/>
              <w:t>apartments).</w:t>
            </w:r>
          </w:p>
          <w:p w14:paraId="1957D5E4" w14:textId="77777777" w:rsidR="00B207D7" w:rsidRPr="00B207D7" w:rsidRDefault="00B207D7" w:rsidP="00770EEB">
            <w:pPr>
              <w:numPr>
                <w:ilvl w:val="0"/>
                <w:numId w:val="48"/>
              </w:numPr>
              <w:spacing w:after="0" w:line="276" w:lineRule="auto"/>
              <w:contextualSpacing/>
              <w:rPr>
                <w:rFonts w:eastAsia="Times New Roman"/>
                <w:color w:val="000000"/>
                <w:sz w:val="20"/>
                <w:szCs w:val="20"/>
                <w:lang w:eastAsia="en-AU"/>
              </w:rPr>
            </w:pPr>
            <w:r w:rsidRPr="00B207D7">
              <w:rPr>
                <w:rFonts w:eastAsia="Times New Roman"/>
                <w:color w:val="000000"/>
                <w:sz w:val="20"/>
                <w:szCs w:val="20"/>
                <w:lang w:eastAsia="en-AU"/>
              </w:rPr>
              <w:t>For buildings of 10-storeys and over, the maximum number of apartments sharing a single lift is 40.</w:t>
            </w:r>
          </w:p>
          <w:p w14:paraId="59B53E8E"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Common circulation spaces promote safety and provide for social interaction between residents.</w:t>
            </w:r>
          </w:p>
        </w:tc>
        <w:tc>
          <w:tcPr>
            <w:tcW w:w="9630" w:type="dxa"/>
            <w:tcBorders>
              <w:top w:val="single" w:sz="4" w:space="0" w:color="auto"/>
              <w:left w:val="single" w:sz="4" w:space="0" w:color="auto"/>
              <w:bottom w:val="single" w:sz="4" w:space="0" w:color="auto"/>
              <w:right w:val="single" w:sz="4" w:space="0" w:color="auto"/>
            </w:tcBorders>
            <w:hideMark/>
          </w:tcPr>
          <w:p w14:paraId="192DA64E" w14:textId="77777777" w:rsidR="00B207D7" w:rsidRPr="00B207D7" w:rsidRDefault="00B207D7" w:rsidP="00770EEB">
            <w:pPr>
              <w:numPr>
                <w:ilvl w:val="1"/>
                <w:numId w:val="50"/>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lastRenderedPageBreak/>
              <w:t>Buildings A, B, C provided with dual lifts each servicing 68, 46 and 46 apartments, respectively.  Average 27 apartments share a single lift.  Building D (fronting Waterloo Street) has one lift for 3 live/work units and 4 apartments.</w:t>
            </w:r>
          </w:p>
          <w:p w14:paraId="0751B437" w14:textId="77777777" w:rsidR="00B207D7" w:rsidRPr="00B207D7" w:rsidRDefault="00B207D7" w:rsidP="00770EEB">
            <w:pPr>
              <w:numPr>
                <w:ilvl w:val="1"/>
                <w:numId w:val="50"/>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As this is a building over 10 storeys, the maximum number of apartments sharing a single lift is 40.  The development complies with this requirement.</w:t>
            </w:r>
          </w:p>
          <w:p w14:paraId="647B4618" w14:textId="77777777" w:rsidR="00B207D7" w:rsidRPr="00B207D7" w:rsidRDefault="00B207D7" w:rsidP="00770EEB">
            <w:pPr>
              <w:numPr>
                <w:ilvl w:val="1"/>
                <w:numId w:val="50"/>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The number of apartments off each dual lift core on a single level is averages less than eight.</w:t>
            </w:r>
          </w:p>
          <w:p w14:paraId="683CF5AF" w14:textId="77777777" w:rsidR="00B207D7" w:rsidRPr="00B207D7" w:rsidRDefault="00B207D7" w:rsidP="00770EEB">
            <w:pPr>
              <w:numPr>
                <w:ilvl w:val="0"/>
                <w:numId w:val="44"/>
              </w:numPr>
              <w:spacing w:before="40" w:after="12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lastRenderedPageBreak/>
              <w:t>The underlying objective of this guideline is to achieve good amenity along circulation corridors.  Common circulation spaces are of generous width and provided with access to light and ventilation and provide direct and legible access between the lift cores and apartment entries.</w:t>
            </w:r>
          </w:p>
        </w:tc>
        <w:tc>
          <w:tcPr>
            <w:tcW w:w="1692" w:type="dxa"/>
            <w:tcBorders>
              <w:top w:val="single" w:sz="4" w:space="0" w:color="auto"/>
              <w:left w:val="single" w:sz="4" w:space="0" w:color="auto"/>
              <w:bottom w:val="single" w:sz="4" w:space="0" w:color="auto"/>
              <w:right w:val="nil"/>
            </w:tcBorders>
            <w:vAlign w:val="center"/>
            <w:hideMark/>
          </w:tcPr>
          <w:p w14:paraId="05AA3B28"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lastRenderedPageBreak/>
              <w:t>Yes</w:t>
            </w:r>
          </w:p>
        </w:tc>
      </w:tr>
      <w:tr w:rsidR="00B207D7" w:rsidRPr="00B207D7" w14:paraId="5FECA58C"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ABAAF92"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4G Storage</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EE6AA7"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437E50C0"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496A5A2B" w14:textId="77777777" w:rsidTr="00FA7A5B">
        <w:trPr>
          <w:trHeight w:val="281"/>
        </w:trPr>
        <w:tc>
          <w:tcPr>
            <w:tcW w:w="3438" w:type="dxa"/>
            <w:tcBorders>
              <w:top w:val="single" w:sz="4" w:space="0" w:color="auto"/>
              <w:left w:val="nil"/>
              <w:bottom w:val="single" w:sz="4" w:space="0" w:color="auto"/>
              <w:right w:val="single" w:sz="4" w:space="0" w:color="auto"/>
            </w:tcBorders>
            <w:vAlign w:val="center"/>
          </w:tcPr>
          <w:p w14:paraId="1497D6DC"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Adequate, well designed storage is provided in each apartment. In addition to storage in kitchens, bathrooms and bedrooms, the following storage is provided: </w:t>
            </w:r>
          </w:p>
          <w:p w14:paraId="201A7816" w14:textId="77777777" w:rsidR="00B207D7" w:rsidRPr="00B207D7" w:rsidRDefault="00B207D7" w:rsidP="00B207D7">
            <w:pPr>
              <w:spacing w:after="0" w:line="240" w:lineRule="auto"/>
              <w:rPr>
                <w:rFonts w:eastAsia="Times New Roman"/>
                <w:color w:val="000000"/>
                <w:sz w:val="20"/>
                <w:szCs w:val="20"/>
              </w:rPr>
            </w:pPr>
          </w:p>
          <w:tbl>
            <w:tblPr>
              <w:tblW w:w="268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6"/>
              <w:gridCol w:w="1440"/>
            </w:tblGrid>
            <w:tr w:rsidR="00B207D7" w:rsidRPr="00B207D7" w14:paraId="46886256" w14:textId="77777777" w:rsidTr="00C711EF">
              <w:tc>
                <w:tcPr>
                  <w:tcW w:w="1246" w:type="dxa"/>
                  <w:tcBorders>
                    <w:top w:val="single" w:sz="4" w:space="0" w:color="auto"/>
                    <w:left w:val="single" w:sz="4" w:space="0" w:color="auto"/>
                    <w:bottom w:val="single" w:sz="4" w:space="0" w:color="auto"/>
                    <w:right w:val="single" w:sz="4" w:space="0" w:color="auto"/>
                  </w:tcBorders>
                  <w:shd w:val="clear" w:color="auto" w:fill="D9D9D9"/>
                  <w:hideMark/>
                </w:tcPr>
                <w:p w14:paraId="327DA661" w14:textId="77777777" w:rsidR="00B207D7" w:rsidRPr="00B207D7" w:rsidRDefault="00B207D7" w:rsidP="00B207D7">
                  <w:pPr>
                    <w:spacing w:after="0" w:line="240" w:lineRule="auto"/>
                    <w:jc w:val="center"/>
                    <w:rPr>
                      <w:rFonts w:eastAsia="Times New Roman"/>
                      <w:b/>
                      <w:color w:val="000000"/>
                      <w:sz w:val="18"/>
                      <w:szCs w:val="18"/>
                    </w:rPr>
                  </w:pPr>
                  <w:r w:rsidRPr="00B207D7">
                    <w:rPr>
                      <w:rFonts w:eastAsia="Times New Roman"/>
                      <w:b/>
                      <w:color w:val="000000"/>
                      <w:sz w:val="18"/>
                      <w:szCs w:val="18"/>
                    </w:rPr>
                    <w:t>Dwelling type</w:t>
                  </w:r>
                </w:p>
              </w:tc>
              <w:tc>
                <w:tcPr>
                  <w:tcW w:w="1440" w:type="dxa"/>
                  <w:tcBorders>
                    <w:top w:val="single" w:sz="4" w:space="0" w:color="auto"/>
                    <w:left w:val="single" w:sz="4" w:space="0" w:color="auto"/>
                    <w:bottom w:val="single" w:sz="4" w:space="0" w:color="auto"/>
                    <w:right w:val="single" w:sz="4" w:space="0" w:color="auto"/>
                  </w:tcBorders>
                  <w:shd w:val="clear" w:color="auto" w:fill="D9D9D9"/>
                  <w:hideMark/>
                </w:tcPr>
                <w:p w14:paraId="1964AE88" w14:textId="77777777" w:rsidR="00B207D7" w:rsidRPr="00B207D7" w:rsidRDefault="00B207D7" w:rsidP="00B207D7">
                  <w:pPr>
                    <w:spacing w:after="0" w:line="240" w:lineRule="auto"/>
                    <w:jc w:val="center"/>
                    <w:rPr>
                      <w:rFonts w:eastAsia="Times New Roman"/>
                      <w:b/>
                      <w:color w:val="000000"/>
                      <w:sz w:val="18"/>
                      <w:szCs w:val="18"/>
                    </w:rPr>
                  </w:pPr>
                  <w:r w:rsidRPr="00B207D7">
                    <w:rPr>
                      <w:rFonts w:eastAsia="Times New Roman"/>
                      <w:b/>
                      <w:color w:val="000000"/>
                      <w:sz w:val="18"/>
                      <w:szCs w:val="18"/>
                    </w:rPr>
                    <w:t>Storage size volume</w:t>
                  </w:r>
                </w:p>
              </w:tc>
            </w:tr>
            <w:tr w:rsidR="00B207D7" w:rsidRPr="00B207D7" w14:paraId="09EB51A2" w14:textId="77777777" w:rsidTr="00C711EF">
              <w:tc>
                <w:tcPr>
                  <w:tcW w:w="1246" w:type="dxa"/>
                  <w:tcBorders>
                    <w:top w:val="single" w:sz="4" w:space="0" w:color="auto"/>
                    <w:left w:val="single" w:sz="4" w:space="0" w:color="auto"/>
                    <w:bottom w:val="single" w:sz="4" w:space="0" w:color="auto"/>
                    <w:right w:val="single" w:sz="4" w:space="0" w:color="auto"/>
                  </w:tcBorders>
                  <w:hideMark/>
                </w:tcPr>
                <w:p w14:paraId="7931494B"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Studio</w:t>
                  </w:r>
                </w:p>
              </w:tc>
              <w:tc>
                <w:tcPr>
                  <w:tcW w:w="1440" w:type="dxa"/>
                  <w:tcBorders>
                    <w:top w:val="single" w:sz="4" w:space="0" w:color="auto"/>
                    <w:left w:val="single" w:sz="4" w:space="0" w:color="auto"/>
                    <w:bottom w:val="single" w:sz="4" w:space="0" w:color="auto"/>
                    <w:right w:val="single" w:sz="4" w:space="0" w:color="auto"/>
                  </w:tcBorders>
                  <w:hideMark/>
                </w:tcPr>
                <w:p w14:paraId="72D5AA18" w14:textId="77777777" w:rsidR="00B207D7" w:rsidRPr="00B207D7" w:rsidRDefault="00B207D7" w:rsidP="00B207D7">
                  <w:pPr>
                    <w:spacing w:after="0" w:line="240" w:lineRule="auto"/>
                    <w:jc w:val="center"/>
                    <w:rPr>
                      <w:rFonts w:eastAsia="Times New Roman"/>
                      <w:color w:val="000000"/>
                      <w:sz w:val="18"/>
                      <w:szCs w:val="18"/>
                    </w:rPr>
                  </w:pPr>
                  <w:r w:rsidRPr="00B207D7">
                    <w:rPr>
                      <w:rFonts w:eastAsia="Times New Roman"/>
                      <w:color w:val="000000"/>
                      <w:sz w:val="18"/>
                      <w:szCs w:val="18"/>
                    </w:rPr>
                    <w:t>4 m</w:t>
                  </w:r>
                  <w:r w:rsidRPr="00B207D7">
                    <w:rPr>
                      <w:rFonts w:eastAsia="Times New Roman"/>
                      <w:color w:val="000000"/>
                      <w:sz w:val="18"/>
                      <w:szCs w:val="18"/>
                      <w:vertAlign w:val="superscript"/>
                    </w:rPr>
                    <w:t>3</w:t>
                  </w:r>
                </w:p>
              </w:tc>
            </w:tr>
            <w:tr w:rsidR="00B207D7" w:rsidRPr="00B207D7" w14:paraId="3CA1F2F5" w14:textId="77777777" w:rsidTr="00C711EF">
              <w:tc>
                <w:tcPr>
                  <w:tcW w:w="1246" w:type="dxa"/>
                  <w:tcBorders>
                    <w:top w:val="single" w:sz="4" w:space="0" w:color="auto"/>
                    <w:left w:val="single" w:sz="4" w:space="0" w:color="auto"/>
                    <w:bottom w:val="single" w:sz="4" w:space="0" w:color="auto"/>
                    <w:right w:val="single" w:sz="4" w:space="0" w:color="auto"/>
                  </w:tcBorders>
                  <w:hideMark/>
                </w:tcPr>
                <w:p w14:paraId="23A77185"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1 bedroom</w:t>
                  </w:r>
                </w:p>
              </w:tc>
              <w:tc>
                <w:tcPr>
                  <w:tcW w:w="1440" w:type="dxa"/>
                  <w:tcBorders>
                    <w:top w:val="single" w:sz="4" w:space="0" w:color="auto"/>
                    <w:left w:val="single" w:sz="4" w:space="0" w:color="auto"/>
                    <w:bottom w:val="single" w:sz="4" w:space="0" w:color="auto"/>
                    <w:right w:val="single" w:sz="4" w:space="0" w:color="auto"/>
                  </w:tcBorders>
                  <w:hideMark/>
                </w:tcPr>
                <w:p w14:paraId="69BAC199" w14:textId="77777777" w:rsidR="00B207D7" w:rsidRPr="00B207D7" w:rsidRDefault="00B207D7" w:rsidP="00B207D7">
                  <w:pPr>
                    <w:spacing w:after="0" w:line="240" w:lineRule="auto"/>
                    <w:jc w:val="center"/>
                    <w:rPr>
                      <w:rFonts w:eastAsia="Times New Roman"/>
                      <w:color w:val="000000"/>
                      <w:sz w:val="18"/>
                      <w:szCs w:val="18"/>
                    </w:rPr>
                  </w:pPr>
                  <w:r w:rsidRPr="00B207D7">
                    <w:rPr>
                      <w:rFonts w:eastAsia="Times New Roman"/>
                      <w:color w:val="000000"/>
                      <w:sz w:val="18"/>
                      <w:szCs w:val="18"/>
                    </w:rPr>
                    <w:t>6 m</w:t>
                  </w:r>
                  <w:r w:rsidRPr="00B207D7">
                    <w:rPr>
                      <w:rFonts w:eastAsia="Times New Roman"/>
                      <w:color w:val="000000"/>
                      <w:sz w:val="18"/>
                      <w:szCs w:val="18"/>
                      <w:vertAlign w:val="superscript"/>
                    </w:rPr>
                    <w:t>3</w:t>
                  </w:r>
                </w:p>
              </w:tc>
            </w:tr>
            <w:tr w:rsidR="00B207D7" w:rsidRPr="00B207D7" w14:paraId="54A3D90C" w14:textId="77777777" w:rsidTr="00C711EF">
              <w:tc>
                <w:tcPr>
                  <w:tcW w:w="1246" w:type="dxa"/>
                  <w:tcBorders>
                    <w:top w:val="single" w:sz="4" w:space="0" w:color="auto"/>
                    <w:left w:val="single" w:sz="4" w:space="0" w:color="auto"/>
                    <w:bottom w:val="single" w:sz="4" w:space="0" w:color="auto"/>
                    <w:right w:val="single" w:sz="4" w:space="0" w:color="auto"/>
                  </w:tcBorders>
                  <w:hideMark/>
                </w:tcPr>
                <w:p w14:paraId="2BF27BD2"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 xml:space="preserve">2 </w:t>
                  </w:r>
                  <w:proofErr w:type="gramStart"/>
                  <w:r w:rsidRPr="00B207D7">
                    <w:rPr>
                      <w:rFonts w:eastAsia="Times New Roman"/>
                      <w:color w:val="000000"/>
                      <w:sz w:val="18"/>
                      <w:szCs w:val="18"/>
                    </w:rPr>
                    <w:t>bedroom</w:t>
                  </w:r>
                  <w:proofErr w:type="gramEnd"/>
                </w:p>
              </w:tc>
              <w:tc>
                <w:tcPr>
                  <w:tcW w:w="1440" w:type="dxa"/>
                  <w:tcBorders>
                    <w:top w:val="single" w:sz="4" w:space="0" w:color="auto"/>
                    <w:left w:val="single" w:sz="4" w:space="0" w:color="auto"/>
                    <w:bottom w:val="single" w:sz="4" w:space="0" w:color="auto"/>
                    <w:right w:val="single" w:sz="4" w:space="0" w:color="auto"/>
                  </w:tcBorders>
                  <w:hideMark/>
                </w:tcPr>
                <w:p w14:paraId="1084E076" w14:textId="77777777" w:rsidR="00B207D7" w:rsidRPr="00B207D7" w:rsidRDefault="00B207D7" w:rsidP="00B207D7">
                  <w:pPr>
                    <w:spacing w:after="0" w:line="240" w:lineRule="auto"/>
                    <w:jc w:val="center"/>
                    <w:rPr>
                      <w:rFonts w:eastAsia="Times New Roman"/>
                      <w:color w:val="000000"/>
                      <w:sz w:val="18"/>
                      <w:szCs w:val="18"/>
                    </w:rPr>
                  </w:pPr>
                  <w:r w:rsidRPr="00B207D7">
                    <w:rPr>
                      <w:rFonts w:eastAsia="Times New Roman"/>
                      <w:color w:val="000000"/>
                      <w:sz w:val="18"/>
                      <w:szCs w:val="18"/>
                    </w:rPr>
                    <w:t>8 m</w:t>
                  </w:r>
                  <w:r w:rsidRPr="00B207D7">
                    <w:rPr>
                      <w:rFonts w:eastAsia="Times New Roman"/>
                      <w:color w:val="000000"/>
                      <w:sz w:val="18"/>
                      <w:szCs w:val="18"/>
                      <w:vertAlign w:val="superscript"/>
                    </w:rPr>
                    <w:t>3</w:t>
                  </w:r>
                </w:p>
              </w:tc>
            </w:tr>
            <w:tr w:rsidR="00B207D7" w:rsidRPr="00B207D7" w14:paraId="230FB4C2" w14:textId="77777777" w:rsidTr="00C711EF">
              <w:tc>
                <w:tcPr>
                  <w:tcW w:w="1246" w:type="dxa"/>
                  <w:tcBorders>
                    <w:top w:val="single" w:sz="4" w:space="0" w:color="auto"/>
                    <w:left w:val="single" w:sz="4" w:space="0" w:color="auto"/>
                    <w:bottom w:val="single" w:sz="4" w:space="0" w:color="auto"/>
                    <w:right w:val="single" w:sz="4" w:space="0" w:color="auto"/>
                  </w:tcBorders>
                  <w:hideMark/>
                </w:tcPr>
                <w:p w14:paraId="2CCA7475" w14:textId="77777777" w:rsidR="00B207D7" w:rsidRPr="00B207D7" w:rsidRDefault="00B207D7" w:rsidP="00B207D7">
                  <w:pPr>
                    <w:spacing w:after="0" w:line="240" w:lineRule="auto"/>
                    <w:rPr>
                      <w:rFonts w:eastAsia="Times New Roman"/>
                      <w:color w:val="000000"/>
                      <w:sz w:val="18"/>
                      <w:szCs w:val="18"/>
                    </w:rPr>
                  </w:pPr>
                  <w:r w:rsidRPr="00B207D7">
                    <w:rPr>
                      <w:rFonts w:eastAsia="Times New Roman"/>
                      <w:color w:val="000000"/>
                      <w:sz w:val="18"/>
                      <w:szCs w:val="18"/>
                    </w:rPr>
                    <w:t>3+ bedroom</w:t>
                  </w:r>
                </w:p>
              </w:tc>
              <w:tc>
                <w:tcPr>
                  <w:tcW w:w="1440" w:type="dxa"/>
                  <w:tcBorders>
                    <w:top w:val="single" w:sz="4" w:space="0" w:color="auto"/>
                    <w:left w:val="single" w:sz="4" w:space="0" w:color="auto"/>
                    <w:bottom w:val="single" w:sz="4" w:space="0" w:color="auto"/>
                    <w:right w:val="single" w:sz="4" w:space="0" w:color="auto"/>
                  </w:tcBorders>
                  <w:hideMark/>
                </w:tcPr>
                <w:p w14:paraId="6DE270D6" w14:textId="77777777" w:rsidR="00B207D7" w:rsidRPr="00B207D7" w:rsidRDefault="00B207D7" w:rsidP="00B207D7">
                  <w:pPr>
                    <w:spacing w:after="0" w:line="240" w:lineRule="auto"/>
                    <w:jc w:val="center"/>
                    <w:rPr>
                      <w:rFonts w:eastAsia="Times New Roman"/>
                      <w:color w:val="000000"/>
                      <w:sz w:val="18"/>
                      <w:szCs w:val="18"/>
                    </w:rPr>
                  </w:pPr>
                  <w:r w:rsidRPr="00B207D7">
                    <w:rPr>
                      <w:rFonts w:eastAsia="Times New Roman"/>
                      <w:color w:val="000000"/>
                      <w:sz w:val="18"/>
                      <w:szCs w:val="18"/>
                    </w:rPr>
                    <w:t>10 m</w:t>
                  </w:r>
                  <w:r w:rsidRPr="00B207D7">
                    <w:rPr>
                      <w:rFonts w:eastAsia="Times New Roman"/>
                      <w:color w:val="000000"/>
                      <w:sz w:val="18"/>
                      <w:szCs w:val="18"/>
                      <w:vertAlign w:val="superscript"/>
                    </w:rPr>
                    <w:t>3</w:t>
                  </w:r>
                </w:p>
              </w:tc>
            </w:tr>
          </w:tbl>
          <w:p w14:paraId="2C96496C" w14:textId="77777777" w:rsidR="00B207D7" w:rsidRPr="00B207D7" w:rsidRDefault="00B207D7" w:rsidP="00B207D7">
            <w:pPr>
              <w:spacing w:after="0" w:line="240" w:lineRule="auto"/>
              <w:rPr>
                <w:rFonts w:eastAsia="Times New Roman"/>
                <w:color w:val="000000"/>
                <w:sz w:val="20"/>
                <w:szCs w:val="20"/>
              </w:rPr>
            </w:pPr>
          </w:p>
          <w:p w14:paraId="1C8B9100"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With at least 50% located within the apartment.</w:t>
            </w:r>
          </w:p>
          <w:p w14:paraId="31465B88" w14:textId="77777777" w:rsidR="00B207D7" w:rsidRPr="00B207D7" w:rsidRDefault="00B207D7" w:rsidP="00B207D7">
            <w:pPr>
              <w:spacing w:after="0" w:line="240" w:lineRule="auto"/>
              <w:rPr>
                <w:rFonts w:eastAsia="Times New Roman"/>
                <w:color w:val="000000"/>
                <w:sz w:val="20"/>
                <w:szCs w:val="20"/>
              </w:rPr>
            </w:pPr>
          </w:p>
          <w:p w14:paraId="73324286"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Additional storage is conveniently located, accessible and nominated for individual apartments.</w:t>
            </w:r>
          </w:p>
        </w:tc>
        <w:tc>
          <w:tcPr>
            <w:tcW w:w="9630" w:type="dxa"/>
            <w:tcBorders>
              <w:top w:val="single" w:sz="4" w:space="0" w:color="auto"/>
              <w:left w:val="single" w:sz="4" w:space="0" w:color="auto"/>
              <w:bottom w:val="single" w:sz="4" w:space="0" w:color="auto"/>
              <w:right w:val="single" w:sz="4" w:space="0" w:color="auto"/>
            </w:tcBorders>
            <w:hideMark/>
          </w:tcPr>
          <w:p w14:paraId="6A2F11E0" w14:textId="77777777" w:rsidR="00B207D7" w:rsidRPr="00B207D7" w:rsidRDefault="00B207D7" w:rsidP="00770EEB">
            <w:pPr>
              <w:numPr>
                <w:ilvl w:val="0"/>
                <w:numId w:val="44"/>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A minimum of 50% of required storage is proposed inside the apartment and the other 50% located within the basement levels.</w:t>
            </w:r>
          </w:p>
          <w:p w14:paraId="2ACDC0AD" w14:textId="77777777" w:rsidR="00B207D7" w:rsidRPr="00B207D7" w:rsidRDefault="00B207D7" w:rsidP="00770EEB">
            <w:pPr>
              <w:numPr>
                <w:ilvl w:val="0"/>
                <w:numId w:val="44"/>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Additional storage above the minimum requirements is proposed in the residential parking basement and will be allocated to specific apartments.</w:t>
            </w:r>
          </w:p>
          <w:p w14:paraId="326581D1" w14:textId="77777777" w:rsidR="00B207D7" w:rsidRPr="00B207D7" w:rsidRDefault="00B207D7" w:rsidP="00770EEB">
            <w:pPr>
              <w:numPr>
                <w:ilvl w:val="0"/>
                <w:numId w:val="44"/>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No storage is included on the balcony.</w:t>
            </w:r>
          </w:p>
        </w:tc>
        <w:tc>
          <w:tcPr>
            <w:tcW w:w="1692" w:type="dxa"/>
            <w:tcBorders>
              <w:top w:val="single" w:sz="4" w:space="0" w:color="auto"/>
              <w:left w:val="single" w:sz="4" w:space="0" w:color="auto"/>
              <w:bottom w:val="single" w:sz="4" w:space="0" w:color="auto"/>
              <w:right w:val="nil"/>
            </w:tcBorders>
            <w:vAlign w:val="center"/>
            <w:hideMark/>
          </w:tcPr>
          <w:p w14:paraId="7B320803"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0E576566"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011FFDC"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4H Acoustic privacy</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916567"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6DEBE905"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7370B681" w14:textId="77777777" w:rsidTr="00FA7A5B">
        <w:trPr>
          <w:trHeight w:val="709"/>
        </w:trPr>
        <w:tc>
          <w:tcPr>
            <w:tcW w:w="3438" w:type="dxa"/>
            <w:tcBorders>
              <w:top w:val="single" w:sz="4" w:space="0" w:color="auto"/>
              <w:left w:val="nil"/>
              <w:bottom w:val="single" w:sz="4" w:space="0" w:color="auto"/>
              <w:right w:val="single" w:sz="4" w:space="0" w:color="auto"/>
            </w:tcBorders>
            <w:vAlign w:val="center"/>
            <w:hideMark/>
          </w:tcPr>
          <w:p w14:paraId="49D9A1D7"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 xml:space="preserve">Noise transfer is minimised through the siting of buildings and building layout. </w:t>
            </w:r>
          </w:p>
          <w:p w14:paraId="3D22A041"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Noise impacts are mitigated within apartments through layout and acoustic treatments.</w:t>
            </w:r>
          </w:p>
        </w:tc>
        <w:tc>
          <w:tcPr>
            <w:tcW w:w="9630" w:type="dxa"/>
            <w:tcBorders>
              <w:top w:val="single" w:sz="4" w:space="0" w:color="auto"/>
              <w:left w:val="single" w:sz="4" w:space="0" w:color="auto"/>
              <w:bottom w:val="single" w:sz="4" w:space="0" w:color="auto"/>
              <w:right w:val="single" w:sz="4" w:space="0" w:color="auto"/>
            </w:tcBorders>
            <w:hideMark/>
          </w:tcPr>
          <w:p w14:paraId="746AADB5" w14:textId="77777777" w:rsidR="00B207D7" w:rsidRPr="00B207D7" w:rsidRDefault="00B207D7" w:rsidP="00770EEB">
            <w:pPr>
              <w:numPr>
                <w:ilvl w:val="0"/>
                <w:numId w:val="51"/>
              </w:numPr>
              <w:spacing w:before="40" w:after="0" w:line="240" w:lineRule="auto"/>
              <w:ind w:left="338" w:hanging="310"/>
              <w:jc w:val="both"/>
              <w:rPr>
                <w:rFonts w:eastAsia="Times New Roman"/>
                <w:color w:val="000000"/>
                <w:sz w:val="20"/>
                <w:szCs w:val="20"/>
              </w:rPr>
            </w:pPr>
            <w:r w:rsidRPr="00B207D7">
              <w:rPr>
                <w:rFonts w:eastAsia="Times New Roman"/>
                <w:color w:val="000000"/>
                <w:sz w:val="20"/>
                <w:szCs w:val="20"/>
              </w:rPr>
              <w:t>The open plan apartment arrangement groups kitchen and living spaces together.  Bedrooms and bathroom spaces generally have offset entries and openings with respect to primary living spaces.</w:t>
            </w:r>
          </w:p>
          <w:p w14:paraId="3B96FFA0" w14:textId="77777777" w:rsidR="00B207D7" w:rsidRPr="00B207D7" w:rsidRDefault="00B207D7" w:rsidP="00770EEB">
            <w:pPr>
              <w:numPr>
                <w:ilvl w:val="0"/>
                <w:numId w:val="44"/>
              </w:numPr>
              <w:spacing w:before="40" w:after="120" w:line="240" w:lineRule="auto"/>
              <w:ind w:left="317" w:hanging="288"/>
              <w:jc w:val="both"/>
              <w:rPr>
                <w:rFonts w:eastAsia="Calibri"/>
                <w:color w:val="000000"/>
                <w:sz w:val="20"/>
                <w:szCs w:val="20"/>
                <w:lang w:eastAsia="en-AU"/>
              </w:rPr>
            </w:pPr>
            <w:r w:rsidRPr="00B207D7">
              <w:rPr>
                <w:rFonts w:eastAsia="Times New Roman"/>
                <w:color w:val="000000"/>
                <w:sz w:val="20"/>
                <w:szCs w:val="20"/>
              </w:rPr>
              <w:t>Bedrooms are not positioned along common walls with the living rooms of adjoining apartments.</w:t>
            </w:r>
          </w:p>
        </w:tc>
        <w:tc>
          <w:tcPr>
            <w:tcW w:w="1692" w:type="dxa"/>
            <w:tcBorders>
              <w:top w:val="single" w:sz="4" w:space="0" w:color="auto"/>
              <w:left w:val="single" w:sz="4" w:space="0" w:color="auto"/>
              <w:bottom w:val="single" w:sz="4" w:space="0" w:color="auto"/>
              <w:right w:val="nil"/>
            </w:tcBorders>
            <w:vAlign w:val="center"/>
            <w:hideMark/>
          </w:tcPr>
          <w:p w14:paraId="2AD9752B"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739E9FCE"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616626E" w14:textId="77777777" w:rsidR="00B207D7" w:rsidRPr="00B207D7" w:rsidRDefault="00B207D7" w:rsidP="00B207D7">
            <w:pPr>
              <w:spacing w:after="0" w:line="240" w:lineRule="auto"/>
              <w:rPr>
                <w:rFonts w:eastAsia="Times New Roman"/>
                <w:b/>
                <w:bCs/>
                <w:color w:val="000000"/>
                <w:sz w:val="20"/>
                <w:szCs w:val="20"/>
              </w:rPr>
            </w:pPr>
            <w:bookmarkStart w:id="39" w:name="_Hlk514168320"/>
            <w:r w:rsidRPr="00B207D7">
              <w:rPr>
                <w:rFonts w:eastAsia="Times New Roman"/>
                <w:b/>
                <w:bCs/>
                <w:color w:val="000000"/>
                <w:sz w:val="20"/>
                <w:szCs w:val="20"/>
              </w:rPr>
              <w:t>4J Noise and pollution</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3CB01A2" w14:textId="77777777" w:rsidR="00B207D7" w:rsidRPr="00B207D7" w:rsidRDefault="00B207D7" w:rsidP="00B207D7">
            <w:pPr>
              <w:spacing w:before="40"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7E0A7E5D"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379612FF"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auto"/>
            <w:vAlign w:val="center"/>
          </w:tcPr>
          <w:p w14:paraId="2765A2F0"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lastRenderedPageBreak/>
              <w:t>In noisy or hostile environments, the impacts of external noise and pollution are minimised through the careful siting and layout of buildings.</w:t>
            </w:r>
          </w:p>
          <w:p w14:paraId="0128A9D5"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Appropriate noise shielding or attenuation techniques for the building design, construction and choices of materials are used to mitigate noise transmission.</w:t>
            </w:r>
          </w:p>
        </w:tc>
        <w:tc>
          <w:tcPr>
            <w:tcW w:w="9630" w:type="dxa"/>
            <w:tcBorders>
              <w:top w:val="single" w:sz="4" w:space="0" w:color="auto"/>
              <w:left w:val="single" w:sz="4" w:space="0" w:color="auto"/>
              <w:bottom w:val="single" w:sz="4" w:space="0" w:color="auto"/>
              <w:right w:val="single" w:sz="4" w:space="0" w:color="auto"/>
            </w:tcBorders>
            <w:shd w:val="clear" w:color="auto" w:fill="auto"/>
          </w:tcPr>
          <w:p w14:paraId="1007FF4A" w14:textId="77777777" w:rsidR="00B207D7" w:rsidRPr="00B207D7" w:rsidRDefault="00B207D7" w:rsidP="00770EEB">
            <w:pPr>
              <w:numPr>
                <w:ilvl w:val="0"/>
                <w:numId w:val="51"/>
              </w:numPr>
              <w:spacing w:before="40" w:after="0" w:line="240" w:lineRule="auto"/>
              <w:ind w:left="338" w:hanging="310"/>
              <w:rPr>
                <w:rFonts w:eastAsia="Times New Roman"/>
                <w:color w:val="000000"/>
                <w:sz w:val="20"/>
                <w:szCs w:val="20"/>
              </w:rPr>
            </w:pPr>
            <w:r w:rsidRPr="00B207D7">
              <w:rPr>
                <w:rFonts w:eastAsia="Times New Roman"/>
                <w:color w:val="000000"/>
                <w:sz w:val="20"/>
                <w:szCs w:val="20"/>
              </w:rPr>
              <w:t>The Applicant’s Acoustic Report makes recommendations to ensure nominated criteria are met, particularly in relation to glazing.</w:t>
            </w:r>
          </w:p>
        </w:tc>
        <w:tc>
          <w:tcPr>
            <w:tcW w:w="1692" w:type="dxa"/>
            <w:tcBorders>
              <w:top w:val="single" w:sz="4" w:space="0" w:color="auto"/>
              <w:left w:val="single" w:sz="4" w:space="0" w:color="auto"/>
              <w:bottom w:val="single" w:sz="4" w:space="0" w:color="auto"/>
              <w:right w:val="nil"/>
            </w:tcBorders>
            <w:shd w:val="clear" w:color="auto" w:fill="auto"/>
            <w:vAlign w:val="center"/>
          </w:tcPr>
          <w:p w14:paraId="1DD9621F"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2126E760"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36386A9"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4K Apartment mix</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31BE3C"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4B5BF084"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654E3D78"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6C87052B"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A range of apartment types and sizes is provided to cater for different household types now and into the future.</w:t>
            </w:r>
          </w:p>
          <w:p w14:paraId="12DE44C6"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The apartment mix is distributed to suitable locations within the building.</w:t>
            </w:r>
          </w:p>
        </w:tc>
        <w:tc>
          <w:tcPr>
            <w:tcW w:w="9630" w:type="dxa"/>
            <w:tcBorders>
              <w:top w:val="single" w:sz="4" w:space="0" w:color="auto"/>
              <w:left w:val="single" w:sz="4" w:space="0" w:color="auto"/>
              <w:bottom w:val="single" w:sz="4" w:space="0" w:color="auto"/>
              <w:right w:val="single" w:sz="4" w:space="0" w:color="auto"/>
            </w:tcBorders>
            <w:hideMark/>
          </w:tcPr>
          <w:p w14:paraId="74012709" w14:textId="77777777" w:rsidR="00B207D7" w:rsidRPr="00B207D7" w:rsidRDefault="00B207D7" w:rsidP="00770EEB">
            <w:pPr>
              <w:numPr>
                <w:ilvl w:val="0"/>
                <w:numId w:val="44"/>
              </w:numPr>
              <w:spacing w:before="20" w:after="0" w:line="240" w:lineRule="auto"/>
              <w:ind w:left="317" w:hanging="288"/>
              <w:jc w:val="both"/>
              <w:rPr>
                <w:rFonts w:eastAsia="Calibri"/>
                <w:color w:val="000000"/>
                <w:sz w:val="20"/>
                <w:szCs w:val="20"/>
                <w:lang w:eastAsia="en-AU"/>
              </w:rPr>
            </w:pPr>
            <w:r w:rsidRPr="00B207D7">
              <w:rPr>
                <w:rFonts w:eastAsia="Calibri"/>
                <w:color w:val="000000"/>
                <w:sz w:val="20"/>
                <w:szCs w:val="20"/>
                <w:lang w:eastAsia="en-AU"/>
              </w:rPr>
              <w:t>A variety of apartment sizes and types will be provided:</w:t>
            </w:r>
          </w:p>
          <w:p w14:paraId="6B436C91" w14:textId="77777777" w:rsidR="00B207D7" w:rsidRPr="00B207D7" w:rsidRDefault="00B207D7" w:rsidP="00770EEB">
            <w:pPr>
              <w:numPr>
                <w:ilvl w:val="0"/>
                <w:numId w:val="44"/>
              </w:numPr>
              <w:spacing w:before="20" w:after="0" w:line="240" w:lineRule="auto"/>
              <w:jc w:val="both"/>
              <w:rPr>
                <w:rFonts w:eastAsia="Calibri"/>
                <w:color w:val="000000"/>
                <w:sz w:val="20"/>
                <w:szCs w:val="20"/>
                <w:lang w:eastAsia="en-AU"/>
              </w:rPr>
            </w:pPr>
            <w:r w:rsidRPr="00B207D7">
              <w:rPr>
                <w:rFonts w:eastAsia="Calibri"/>
                <w:color w:val="000000"/>
                <w:sz w:val="20"/>
                <w:szCs w:val="20"/>
                <w:lang w:eastAsia="en-AU"/>
              </w:rPr>
              <w:t>7 x studios</w:t>
            </w:r>
          </w:p>
          <w:p w14:paraId="14A8F0E3" w14:textId="77777777" w:rsidR="00B207D7" w:rsidRPr="00B207D7" w:rsidRDefault="00B207D7" w:rsidP="00770EEB">
            <w:pPr>
              <w:numPr>
                <w:ilvl w:val="0"/>
                <w:numId w:val="44"/>
              </w:numPr>
              <w:spacing w:before="20" w:after="0" w:line="240" w:lineRule="auto"/>
              <w:jc w:val="both"/>
              <w:rPr>
                <w:rFonts w:eastAsia="Calibri"/>
                <w:color w:val="000000"/>
                <w:sz w:val="20"/>
                <w:szCs w:val="20"/>
                <w:lang w:eastAsia="en-AU"/>
              </w:rPr>
            </w:pPr>
            <w:r w:rsidRPr="00B207D7">
              <w:rPr>
                <w:rFonts w:eastAsia="Calibri"/>
                <w:color w:val="000000"/>
                <w:sz w:val="20"/>
                <w:szCs w:val="20"/>
                <w:lang w:eastAsia="en-AU"/>
              </w:rPr>
              <w:t xml:space="preserve">55 x </w:t>
            </w:r>
            <w:proofErr w:type="gramStart"/>
            <w:r w:rsidRPr="00B207D7">
              <w:rPr>
                <w:rFonts w:eastAsia="Calibri"/>
                <w:color w:val="000000"/>
                <w:sz w:val="20"/>
                <w:szCs w:val="20"/>
                <w:lang w:eastAsia="en-AU"/>
              </w:rPr>
              <w:t>1 bedroom</w:t>
            </w:r>
            <w:proofErr w:type="gramEnd"/>
            <w:r w:rsidRPr="00B207D7">
              <w:rPr>
                <w:rFonts w:eastAsia="Calibri"/>
                <w:color w:val="000000"/>
                <w:sz w:val="20"/>
                <w:szCs w:val="20"/>
                <w:lang w:eastAsia="en-AU"/>
              </w:rPr>
              <w:t xml:space="preserve"> dwellings</w:t>
            </w:r>
          </w:p>
          <w:p w14:paraId="302DF1D5" w14:textId="77777777" w:rsidR="00B207D7" w:rsidRPr="00B207D7" w:rsidRDefault="00B207D7" w:rsidP="00770EEB">
            <w:pPr>
              <w:numPr>
                <w:ilvl w:val="0"/>
                <w:numId w:val="44"/>
              </w:numPr>
              <w:spacing w:before="20" w:after="0" w:line="240" w:lineRule="auto"/>
              <w:jc w:val="both"/>
              <w:rPr>
                <w:rFonts w:eastAsia="Calibri"/>
                <w:color w:val="000000"/>
                <w:sz w:val="20"/>
                <w:szCs w:val="20"/>
                <w:lang w:eastAsia="en-AU"/>
              </w:rPr>
            </w:pPr>
            <w:r w:rsidRPr="00B207D7">
              <w:rPr>
                <w:rFonts w:eastAsia="Calibri"/>
                <w:color w:val="000000"/>
                <w:sz w:val="20"/>
                <w:szCs w:val="20"/>
                <w:lang w:eastAsia="en-AU"/>
              </w:rPr>
              <w:t xml:space="preserve">10 x </w:t>
            </w:r>
            <w:proofErr w:type="gramStart"/>
            <w:r w:rsidRPr="00B207D7">
              <w:rPr>
                <w:rFonts w:eastAsia="Calibri"/>
                <w:color w:val="000000"/>
                <w:sz w:val="20"/>
                <w:szCs w:val="20"/>
                <w:lang w:eastAsia="en-AU"/>
              </w:rPr>
              <w:t>1 bedroom</w:t>
            </w:r>
            <w:proofErr w:type="gramEnd"/>
            <w:r w:rsidRPr="00B207D7">
              <w:rPr>
                <w:rFonts w:eastAsia="Calibri"/>
                <w:color w:val="000000"/>
                <w:sz w:val="20"/>
                <w:szCs w:val="20"/>
                <w:lang w:eastAsia="en-AU"/>
              </w:rPr>
              <w:t xml:space="preserve"> dwellings + study</w:t>
            </w:r>
          </w:p>
          <w:p w14:paraId="6DA34926" w14:textId="77777777" w:rsidR="00B207D7" w:rsidRPr="00B207D7" w:rsidRDefault="00B207D7" w:rsidP="00770EEB">
            <w:pPr>
              <w:numPr>
                <w:ilvl w:val="0"/>
                <w:numId w:val="44"/>
              </w:numPr>
              <w:spacing w:before="20" w:after="0" w:line="240" w:lineRule="auto"/>
              <w:jc w:val="both"/>
              <w:rPr>
                <w:rFonts w:eastAsia="Calibri"/>
                <w:color w:val="000000"/>
                <w:sz w:val="20"/>
                <w:szCs w:val="20"/>
                <w:lang w:eastAsia="en-AU"/>
              </w:rPr>
            </w:pPr>
            <w:r w:rsidRPr="00B207D7">
              <w:rPr>
                <w:rFonts w:eastAsia="Calibri"/>
                <w:color w:val="000000"/>
                <w:sz w:val="20"/>
                <w:szCs w:val="20"/>
                <w:lang w:eastAsia="en-AU"/>
              </w:rPr>
              <w:t xml:space="preserve">53 x </w:t>
            </w:r>
            <w:proofErr w:type="gramStart"/>
            <w:r w:rsidRPr="00B207D7">
              <w:rPr>
                <w:rFonts w:eastAsia="Calibri"/>
                <w:color w:val="000000"/>
                <w:sz w:val="20"/>
                <w:szCs w:val="20"/>
                <w:lang w:eastAsia="en-AU"/>
              </w:rPr>
              <w:t>2 bedroom</w:t>
            </w:r>
            <w:proofErr w:type="gramEnd"/>
            <w:r w:rsidRPr="00B207D7">
              <w:rPr>
                <w:rFonts w:eastAsia="Calibri"/>
                <w:color w:val="000000"/>
                <w:sz w:val="20"/>
                <w:szCs w:val="20"/>
                <w:lang w:eastAsia="en-AU"/>
              </w:rPr>
              <w:t xml:space="preserve"> dwellings</w:t>
            </w:r>
          </w:p>
          <w:p w14:paraId="2C3A2FAA" w14:textId="77777777" w:rsidR="00B207D7" w:rsidRPr="00B207D7" w:rsidRDefault="00B207D7" w:rsidP="00770EEB">
            <w:pPr>
              <w:numPr>
                <w:ilvl w:val="0"/>
                <w:numId w:val="44"/>
              </w:numPr>
              <w:spacing w:before="20" w:after="0" w:line="240" w:lineRule="auto"/>
              <w:jc w:val="both"/>
              <w:rPr>
                <w:rFonts w:eastAsia="Calibri"/>
                <w:color w:val="000000"/>
                <w:sz w:val="20"/>
                <w:szCs w:val="20"/>
                <w:lang w:eastAsia="en-AU"/>
              </w:rPr>
            </w:pPr>
            <w:r w:rsidRPr="00B207D7">
              <w:rPr>
                <w:rFonts w:eastAsia="Calibri"/>
                <w:color w:val="000000"/>
                <w:sz w:val="20"/>
                <w:szCs w:val="20"/>
                <w:lang w:eastAsia="en-AU"/>
              </w:rPr>
              <w:t xml:space="preserve">39 x </w:t>
            </w:r>
            <w:proofErr w:type="gramStart"/>
            <w:r w:rsidRPr="00B207D7">
              <w:rPr>
                <w:rFonts w:eastAsia="Calibri"/>
                <w:color w:val="000000"/>
                <w:sz w:val="20"/>
                <w:szCs w:val="20"/>
                <w:lang w:eastAsia="en-AU"/>
              </w:rPr>
              <w:t>3 bedroom</w:t>
            </w:r>
            <w:proofErr w:type="gramEnd"/>
            <w:r w:rsidRPr="00B207D7">
              <w:rPr>
                <w:rFonts w:eastAsia="Calibri"/>
                <w:color w:val="000000"/>
                <w:sz w:val="20"/>
                <w:szCs w:val="20"/>
                <w:lang w:eastAsia="en-AU"/>
              </w:rPr>
              <w:t xml:space="preserve"> dwellings</w:t>
            </w:r>
          </w:p>
          <w:p w14:paraId="4F436626" w14:textId="77777777" w:rsidR="00B207D7" w:rsidRPr="00B207D7" w:rsidRDefault="00B207D7" w:rsidP="00770EEB">
            <w:pPr>
              <w:numPr>
                <w:ilvl w:val="0"/>
                <w:numId w:val="44"/>
              </w:numPr>
              <w:spacing w:before="40" w:after="0" w:line="240" w:lineRule="auto"/>
              <w:jc w:val="both"/>
              <w:rPr>
                <w:rFonts w:eastAsia="Calibri"/>
                <w:color w:val="000000"/>
                <w:sz w:val="20"/>
                <w:szCs w:val="20"/>
                <w:lang w:eastAsia="en-AU"/>
              </w:rPr>
            </w:pPr>
            <w:r w:rsidRPr="00B207D7">
              <w:rPr>
                <w:rFonts w:eastAsia="Calibri"/>
                <w:color w:val="000000"/>
                <w:sz w:val="20"/>
                <w:szCs w:val="20"/>
                <w:lang w:eastAsia="en-AU"/>
              </w:rPr>
              <w:t>3 x live/work units.</w:t>
            </w:r>
          </w:p>
          <w:p w14:paraId="67B28E07" w14:textId="77777777" w:rsidR="00B207D7" w:rsidRPr="00B207D7" w:rsidRDefault="00B207D7" w:rsidP="00770EEB">
            <w:pPr>
              <w:numPr>
                <w:ilvl w:val="0"/>
                <w:numId w:val="44"/>
              </w:numPr>
              <w:spacing w:before="40" w:after="0" w:line="240" w:lineRule="auto"/>
              <w:ind w:left="317" w:hanging="288"/>
              <w:jc w:val="both"/>
              <w:rPr>
                <w:rFonts w:eastAsia="Calibri"/>
                <w:color w:val="000000"/>
                <w:sz w:val="20"/>
                <w:szCs w:val="20"/>
                <w:lang w:eastAsia="en-AU"/>
              </w:rPr>
            </w:pPr>
            <w:r w:rsidRPr="00B207D7">
              <w:rPr>
                <w:rFonts w:eastAsia="Calibri"/>
                <w:color w:val="000000"/>
                <w:sz w:val="20"/>
                <w:szCs w:val="20"/>
                <w:lang w:eastAsia="en-AU"/>
              </w:rPr>
              <w:t>This quantity and mix are suitable for the housing needs of the area are accommodated and appropriately located within the building as demonstrated by the following table:</w:t>
            </w:r>
          </w:p>
          <w:p w14:paraId="47FF94A9" w14:textId="77777777" w:rsidR="00B207D7" w:rsidRPr="00B207D7" w:rsidRDefault="00B207D7" w:rsidP="00B207D7">
            <w:pPr>
              <w:spacing w:before="40" w:after="0" w:line="240" w:lineRule="auto"/>
              <w:ind w:left="29"/>
              <w:jc w:val="both"/>
              <w:rPr>
                <w:rFonts w:eastAsia="Calibri"/>
                <w:color w:val="000000"/>
                <w:sz w:val="20"/>
                <w:szCs w:val="20"/>
                <w:lang w:eastAsia="en-AU"/>
              </w:rPr>
            </w:pPr>
          </w:p>
          <w:tbl>
            <w:tblPr>
              <w:tblW w:w="0" w:type="auto"/>
              <w:tblLayout w:type="fixed"/>
              <w:tblLook w:val="04A0" w:firstRow="1" w:lastRow="0" w:firstColumn="1" w:lastColumn="0" w:noHBand="0" w:noVBand="1"/>
            </w:tblPr>
            <w:tblGrid>
              <w:gridCol w:w="3122"/>
              <w:gridCol w:w="3960"/>
              <w:gridCol w:w="1710"/>
            </w:tblGrid>
            <w:tr w:rsidR="00B207D7" w:rsidRPr="00B207D7" w14:paraId="03C4DC44" w14:textId="77777777" w:rsidTr="00C711EF">
              <w:tc>
                <w:tcPr>
                  <w:tcW w:w="312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F6E35F" w14:textId="77777777" w:rsidR="00B207D7" w:rsidRPr="00B207D7" w:rsidRDefault="00B207D7" w:rsidP="00B207D7">
                  <w:pPr>
                    <w:spacing w:before="40" w:after="0" w:line="240" w:lineRule="auto"/>
                    <w:ind w:hanging="140"/>
                    <w:jc w:val="center"/>
                    <w:rPr>
                      <w:rFonts w:eastAsia="Calibri"/>
                      <w:b/>
                      <w:bCs/>
                      <w:color w:val="000000"/>
                      <w:sz w:val="20"/>
                      <w:szCs w:val="20"/>
                      <w:lang w:val="en-GB" w:eastAsia="en-AU"/>
                    </w:rPr>
                  </w:pPr>
                  <w:r w:rsidRPr="00B207D7">
                    <w:rPr>
                      <w:rFonts w:eastAsia="Calibri"/>
                      <w:b/>
                      <w:bCs/>
                      <w:color w:val="000000"/>
                      <w:sz w:val="20"/>
                      <w:szCs w:val="20"/>
                      <w:lang w:val="en-GB" w:eastAsia="en-AU"/>
                    </w:rPr>
                    <w:t>Level</w:t>
                  </w:r>
                </w:p>
              </w:tc>
              <w:tc>
                <w:tcPr>
                  <w:tcW w:w="39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7D9465" w14:textId="77777777" w:rsidR="00B207D7" w:rsidRPr="00B207D7" w:rsidRDefault="00B207D7" w:rsidP="00B207D7">
                  <w:pPr>
                    <w:spacing w:before="40" w:after="0" w:line="240" w:lineRule="auto"/>
                    <w:ind w:hanging="140"/>
                    <w:jc w:val="center"/>
                    <w:rPr>
                      <w:rFonts w:eastAsia="Calibri"/>
                      <w:b/>
                      <w:bCs/>
                      <w:color w:val="000000"/>
                      <w:sz w:val="20"/>
                      <w:szCs w:val="20"/>
                      <w:lang w:val="en-GB" w:eastAsia="en-AU"/>
                    </w:rPr>
                  </w:pPr>
                  <w:r w:rsidRPr="00B207D7">
                    <w:rPr>
                      <w:rFonts w:eastAsia="Calibri"/>
                      <w:b/>
                      <w:bCs/>
                      <w:color w:val="000000"/>
                      <w:sz w:val="20"/>
                      <w:szCs w:val="20"/>
                      <w:lang w:val="en-GB" w:eastAsia="en-AU"/>
                    </w:rPr>
                    <w:t>Dwelling Type</w:t>
                  </w:r>
                </w:p>
              </w:tc>
              <w:tc>
                <w:tcPr>
                  <w:tcW w:w="17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B2BB36" w14:textId="77777777" w:rsidR="00B207D7" w:rsidRPr="00B207D7" w:rsidRDefault="00B207D7" w:rsidP="00B207D7">
                  <w:pPr>
                    <w:spacing w:before="40" w:after="0" w:line="240" w:lineRule="auto"/>
                    <w:ind w:hanging="140"/>
                    <w:jc w:val="center"/>
                    <w:rPr>
                      <w:rFonts w:eastAsia="Calibri"/>
                      <w:b/>
                      <w:bCs/>
                      <w:color w:val="000000"/>
                      <w:sz w:val="20"/>
                      <w:szCs w:val="20"/>
                      <w:lang w:val="en-GB" w:eastAsia="en-AU"/>
                    </w:rPr>
                  </w:pPr>
                  <w:r w:rsidRPr="00B207D7">
                    <w:rPr>
                      <w:rFonts w:eastAsia="Calibri"/>
                      <w:b/>
                      <w:bCs/>
                      <w:color w:val="000000"/>
                      <w:sz w:val="20"/>
                      <w:szCs w:val="20"/>
                      <w:lang w:val="en-GB" w:eastAsia="en-AU"/>
                    </w:rPr>
                    <w:t>TOTAL</w:t>
                  </w:r>
                </w:p>
              </w:tc>
            </w:tr>
            <w:tr w:rsidR="00B207D7" w:rsidRPr="00B207D7" w14:paraId="384F848E"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3242C16B"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Upper Ground</w:t>
                  </w:r>
                </w:p>
              </w:tc>
              <w:tc>
                <w:tcPr>
                  <w:tcW w:w="3960" w:type="dxa"/>
                  <w:tcBorders>
                    <w:top w:val="single" w:sz="4" w:space="0" w:color="auto"/>
                    <w:left w:val="single" w:sz="4" w:space="0" w:color="auto"/>
                    <w:bottom w:val="single" w:sz="4" w:space="0" w:color="auto"/>
                    <w:right w:val="single" w:sz="4" w:space="0" w:color="auto"/>
                  </w:tcBorders>
                  <w:vAlign w:val="center"/>
                  <w:hideMark/>
                </w:tcPr>
                <w:p w14:paraId="4602FFDC"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3 live/work</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C1E7A87"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3</w:t>
                  </w:r>
                </w:p>
              </w:tc>
            </w:tr>
            <w:tr w:rsidR="00B207D7" w:rsidRPr="00B207D7" w14:paraId="4CE5B19B"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5D9D0AA2"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Upper Ground Mezzanine</w:t>
                  </w:r>
                </w:p>
              </w:tc>
              <w:tc>
                <w:tcPr>
                  <w:tcW w:w="3960" w:type="dxa"/>
                  <w:tcBorders>
                    <w:top w:val="single" w:sz="4" w:space="0" w:color="auto"/>
                    <w:left w:val="single" w:sz="4" w:space="0" w:color="auto"/>
                    <w:bottom w:val="single" w:sz="4" w:space="0" w:color="auto"/>
                    <w:right w:val="single" w:sz="4" w:space="0" w:color="auto"/>
                  </w:tcBorders>
                  <w:vAlign w:val="center"/>
                  <w:hideMark/>
                </w:tcPr>
                <w:p w14:paraId="6CADDAE4"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2 studio + 2 x 1br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64B34833"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4</w:t>
                  </w:r>
                </w:p>
              </w:tc>
            </w:tr>
            <w:tr w:rsidR="00B207D7" w:rsidRPr="00B207D7" w14:paraId="7ABF24C9"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22DB626C"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01</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55B9E47"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 studio + 3 x 1br + 5 x 2br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6D3E9DA"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9</w:t>
                  </w:r>
                </w:p>
              </w:tc>
            </w:tr>
            <w:tr w:rsidR="00B207D7" w:rsidRPr="00B207D7" w14:paraId="0DF45B38"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11F335FF"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01 + 02 (double storey)</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A6B3E98"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4 x 2br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F4D2795"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4</w:t>
                  </w:r>
                </w:p>
              </w:tc>
            </w:tr>
            <w:tr w:rsidR="00B207D7" w:rsidRPr="00B207D7" w14:paraId="7678D61B"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725C2FE2"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02</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5A5E850"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2 studio + 8 x 1br + 5 x 2br + 3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58CE1E9A"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18</w:t>
                  </w:r>
                </w:p>
              </w:tc>
            </w:tr>
            <w:tr w:rsidR="00B207D7" w:rsidRPr="00B207D7" w14:paraId="678F931F"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14BAB3AF"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02 + 03</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98C0D60"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4 x 2br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6CE9FCAE"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4</w:t>
                  </w:r>
                </w:p>
              </w:tc>
            </w:tr>
            <w:tr w:rsidR="00B207D7" w:rsidRPr="00B207D7" w14:paraId="4C3B71ED"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0A0C0C78"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03</w:t>
                  </w:r>
                </w:p>
              </w:tc>
              <w:tc>
                <w:tcPr>
                  <w:tcW w:w="3960" w:type="dxa"/>
                  <w:tcBorders>
                    <w:top w:val="single" w:sz="4" w:space="0" w:color="auto"/>
                    <w:left w:val="single" w:sz="4" w:space="0" w:color="auto"/>
                    <w:bottom w:val="single" w:sz="4" w:space="0" w:color="auto"/>
                    <w:right w:val="single" w:sz="4" w:space="0" w:color="auto"/>
                  </w:tcBorders>
                  <w:vAlign w:val="center"/>
                  <w:hideMark/>
                </w:tcPr>
                <w:p w14:paraId="0B4702E8"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2 studio + 8 x 1br + 5 x 2br + 3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E47314F"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18</w:t>
                  </w:r>
                </w:p>
              </w:tc>
            </w:tr>
            <w:tr w:rsidR="00B207D7" w:rsidRPr="00B207D7" w14:paraId="2F45EC2B"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1F8E5CDA"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04</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38CE32C"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7 x 1br + 7 x 2br + 5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EF3EFDE"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19</w:t>
                  </w:r>
                </w:p>
              </w:tc>
            </w:tr>
            <w:tr w:rsidR="00B207D7" w:rsidRPr="00B207D7" w14:paraId="2C1C058D"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28820344"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05</w:t>
                  </w:r>
                </w:p>
              </w:tc>
              <w:tc>
                <w:tcPr>
                  <w:tcW w:w="3960" w:type="dxa"/>
                  <w:tcBorders>
                    <w:top w:val="single" w:sz="4" w:space="0" w:color="auto"/>
                    <w:left w:val="single" w:sz="4" w:space="0" w:color="auto"/>
                    <w:bottom w:val="single" w:sz="4" w:space="0" w:color="auto"/>
                    <w:right w:val="single" w:sz="4" w:space="0" w:color="auto"/>
                  </w:tcBorders>
                  <w:vAlign w:val="center"/>
                  <w:hideMark/>
                </w:tcPr>
                <w:p w14:paraId="1EC412C9"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7 x 1br + 5 x 2br + 4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63115CA5"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16</w:t>
                  </w:r>
                </w:p>
              </w:tc>
            </w:tr>
            <w:tr w:rsidR="00B207D7" w:rsidRPr="00B207D7" w14:paraId="027A6065"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4A0DC35F"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06</w:t>
                  </w:r>
                </w:p>
              </w:tc>
              <w:tc>
                <w:tcPr>
                  <w:tcW w:w="3960" w:type="dxa"/>
                  <w:tcBorders>
                    <w:top w:val="single" w:sz="4" w:space="0" w:color="auto"/>
                    <w:left w:val="single" w:sz="4" w:space="0" w:color="auto"/>
                    <w:bottom w:val="single" w:sz="4" w:space="0" w:color="auto"/>
                    <w:right w:val="single" w:sz="4" w:space="0" w:color="auto"/>
                  </w:tcBorders>
                  <w:vAlign w:val="center"/>
                  <w:hideMark/>
                </w:tcPr>
                <w:p w14:paraId="0D0CE27D"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7 x 1br + 5 x 2br + 4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42599A1F"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16</w:t>
                  </w:r>
                </w:p>
              </w:tc>
            </w:tr>
            <w:tr w:rsidR="00B207D7" w:rsidRPr="00B207D7" w14:paraId="4762F7F0"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2BD0C0F5"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07</w:t>
                  </w:r>
                </w:p>
              </w:tc>
              <w:tc>
                <w:tcPr>
                  <w:tcW w:w="3960" w:type="dxa"/>
                  <w:tcBorders>
                    <w:top w:val="single" w:sz="4" w:space="0" w:color="auto"/>
                    <w:left w:val="single" w:sz="4" w:space="0" w:color="auto"/>
                    <w:bottom w:val="single" w:sz="4" w:space="0" w:color="auto"/>
                    <w:right w:val="single" w:sz="4" w:space="0" w:color="auto"/>
                  </w:tcBorders>
                  <w:vAlign w:val="center"/>
                  <w:hideMark/>
                </w:tcPr>
                <w:p w14:paraId="02874EAD"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7 x 1br + 5 x 2br + 4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BE1FAE6"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16</w:t>
                  </w:r>
                </w:p>
              </w:tc>
            </w:tr>
            <w:tr w:rsidR="00B207D7" w:rsidRPr="00B207D7" w14:paraId="52BE1363"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3ACE8D60"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08</w:t>
                  </w:r>
                </w:p>
              </w:tc>
              <w:tc>
                <w:tcPr>
                  <w:tcW w:w="3960" w:type="dxa"/>
                  <w:tcBorders>
                    <w:top w:val="single" w:sz="4" w:space="0" w:color="auto"/>
                    <w:left w:val="single" w:sz="4" w:space="0" w:color="auto"/>
                    <w:bottom w:val="single" w:sz="4" w:space="0" w:color="auto"/>
                    <w:right w:val="single" w:sz="4" w:space="0" w:color="auto"/>
                  </w:tcBorders>
                  <w:vAlign w:val="center"/>
                  <w:hideMark/>
                </w:tcPr>
                <w:p w14:paraId="211277E4"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5 x 1br + 3 x 2br + 4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5C8E1B67"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12</w:t>
                  </w:r>
                </w:p>
              </w:tc>
            </w:tr>
            <w:tr w:rsidR="00B207D7" w:rsidRPr="00B207D7" w14:paraId="53B1FB98"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60FA960E"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lastRenderedPageBreak/>
                    <w:t>Level 08 + 09 (double storey)</w:t>
                  </w:r>
                </w:p>
              </w:tc>
              <w:tc>
                <w:tcPr>
                  <w:tcW w:w="3960" w:type="dxa"/>
                  <w:tcBorders>
                    <w:top w:val="single" w:sz="4" w:space="0" w:color="auto"/>
                    <w:left w:val="single" w:sz="4" w:space="0" w:color="auto"/>
                    <w:bottom w:val="single" w:sz="4" w:space="0" w:color="auto"/>
                    <w:right w:val="single" w:sz="4" w:space="0" w:color="auto"/>
                  </w:tcBorders>
                  <w:vAlign w:val="center"/>
                  <w:hideMark/>
                </w:tcPr>
                <w:p w14:paraId="085B6FCE"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 x 2br + 3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6DCE7B6"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4</w:t>
                  </w:r>
                </w:p>
              </w:tc>
            </w:tr>
            <w:tr w:rsidR="00B207D7" w:rsidRPr="00B207D7" w14:paraId="196B5D13"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6E0DE52F"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09</w:t>
                  </w:r>
                </w:p>
              </w:tc>
              <w:tc>
                <w:tcPr>
                  <w:tcW w:w="3960" w:type="dxa"/>
                  <w:tcBorders>
                    <w:top w:val="single" w:sz="4" w:space="0" w:color="auto"/>
                    <w:left w:val="single" w:sz="4" w:space="0" w:color="auto"/>
                    <w:bottom w:val="single" w:sz="4" w:space="0" w:color="auto"/>
                    <w:right w:val="single" w:sz="4" w:space="0" w:color="auto"/>
                  </w:tcBorders>
                  <w:vAlign w:val="center"/>
                  <w:hideMark/>
                </w:tcPr>
                <w:p w14:paraId="261E3CA7"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4 x 1br + 2 x 2br + 4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109A0D1"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10</w:t>
                  </w:r>
                </w:p>
              </w:tc>
            </w:tr>
            <w:tr w:rsidR="00B207D7" w:rsidRPr="00B207D7" w14:paraId="48A3FC5B"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46DE7227"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09 + 10 (double storey)</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ECE0A3F"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216C090D"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1</w:t>
                  </w:r>
                </w:p>
              </w:tc>
            </w:tr>
            <w:tr w:rsidR="00B207D7" w:rsidRPr="00B207D7" w14:paraId="17897FD7"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56151795"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10</w:t>
                  </w:r>
                </w:p>
              </w:tc>
              <w:tc>
                <w:tcPr>
                  <w:tcW w:w="3960" w:type="dxa"/>
                  <w:tcBorders>
                    <w:top w:val="single" w:sz="4" w:space="0" w:color="auto"/>
                    <w:left w:val="single" w:sz="4" w:space="0" w:color="auto"/>
                    <w:bottom w:val="single" w:sz="4" w:space="0" w:color="auto"/>
                    <w:right w:val="single" w:sz="4" w:space="0" w:color="auto"/>
                  </w:tcBorders>
                  <w:vAlign w:val="center"/>
                  <w:hideMark/>
                </w:tcPr>
                <w:p w14:paraId="023697E2"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5 x 1br + 2 x 2br + 2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036D6A09"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9</w:t>
                  </w:r>
                </w:p>
              </w:tc>
            </w:tr>
            <w:tr w:rsidR="00B207D7" w:rsidRPr="00B207D7" w14:paraId="5A4CB8B3" w14:textId="77777777" w:rsidTr="00C711EF">
              <w:tc>
                <w:tcPr>
                  <w:tcW w:w="3122" w:type="dxa"/>
                  <w:tcBorders>
                    <w:top w:val="single" w:sz="4" w:space="0" w:color="auto"/>
                    <w:left w:val="single" w:sz="4" w:space="0" w:color="auto"/>
                    <w:bottom w:val="single" w:sz="4" w:space="0" w:color="auto"/>
                    <w:right w:val="single" w:sz="4" w:space="0" w:color="auto"/>
                  </w:tcBorders>
                  <w:vAlign w:val="center"/>
                  <w:hideMark/>
                </w:tcPr>
                <w:p w14:paraId="10FA17CB"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Level 11</w:t>
                  </w:r>
                </w:p>
              </w:tc>
              <w:tc>
                <w:tcPr>
                  <w:tcW w:w="3960" w:type="dxa"/>
                  <w:tcBorders>
                    <w:top w:val="single" w:sz="4" w:space="0" w:color="auto"/>
                    <w:left w:val="single" w:sz="4" w:space="0" w:color="auto"/>
                    <w:bottom w:val="single" w:sz="4" w:space="0" w:color="auto"/>
                    <w:right w:val="single" w:sz="4" w:space="0" w:color="auto"/>
                  </w:tcBorders>
                  <w:vAlign w:val="center"/>
                  <w:hideMark/>
                </w:tcPr>
                <w:p w14:paraId="656F6FEB"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2 x 1br + 2 x 3br</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F257028"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r w:rsidRPr="00B207D7">
                    <w:rPr>
                      <w:rFonts w:eastAsia="Calibri"/>
                      <w:color w:val="000000"/>
                      <w:sz w:val="20"/>
                      <w:szCs w:val="20"/>
                      <w:lang w:val="en-GB" w:eastAsia="en-AU"/>
                    </w:rPr>
                    <w:t>4</w:t>
                  </w:r>
                </w:p>
              </w:tc>
            </w:tr>
            <w:tr w:rsidR="00B207D7" w:rsidRPr="00B207D7" w14:paraId="7A4C7E41" w14:textId="77777777" w:rsidTr="00C711EF">
              <w:tc>
                <w:tcPr>
                  <w:tcW w:w="3122" w:type="dxa"/>
                  <w:tcBorders>
                    <w:top w:val="single" w:sz="4" w:space="0" w:color="auto"/>
                    <w:left w:val="single" w:sz="4" w:space="0" w:color="auto"/>
                    <w:bottom w:val="single" w:sz="4" w:space="0" w:color="auto"/>
                    <w:right w:val="single" w:sz="4" w:space="0" w:color="auto"/>
                  </w:tcBorders>
                  <w:vAlign w:val="center"/>
                </w:tcPr>
                <w:p w14:paraId="4C5682C5" w14:textId="77777777" w:rsidR="00B207D7" w:rsidRPr="00B207D7" w:rsidRDefault="00B207D7" w:rsidP="00B207D7">
                  <w:pPr>
                    <w:spacing w:before="40" w:after="0" w:line="240" w:lineRule="auto"/>
                    <w:ind w:hanging="140"/>
                    <w:jc w:val="center"/>
                    <w:rPr>
                      <w:rFonts w:eastAsia="Calibri"/>
                      <w:color w:val="000000"/>
                      <w:sz w:val="20"/>
                      <w:szCs w:val="20"/>
                      <w:lang w:val="en-GB" w:eastAsia="en-A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DE38DF1" w14:textId="77777777" w:rsidR="00B207D7" w:rsidRPr="00B207D7" w:rsidRDefault="00B207D7" w:rsidP="00B207D7">
                  <w:pPr>
                    <w:spacing w:before="40" w:after="0" w:line="240" w:lineRule="auto"/>
                    <w:ind w:hanging="140"/>
                    <w:jc w:val="right"/>
                    <w:rPr>
                      <w:rFonts w:eastAsia="Calibri"/>
                      <w:b/>
                      <w:bCs/>
                      <w:color w:val="000000"/>
                      <w:sz w:val="20"/>
                      <w:szCs w:val="20"/>
                      <w:lang w:val="en-GB" w:eastAsia="en-AU"/>
                    </w:rPr>
                  </w:pPr>
                  <w:r w:rsidRPr="00B207D7">
                    <w:rPr>
                      <w:rFonts w:eastAsia="Calibri"/>
                      <w:b/>
                      <w:bCs/>
                      <w:color w:val="000000"/>
                      <w:sz w:val="20"/>
                      <w:szCs w:val="20"/>
                      <w:lang w:val="en-GB" w:eastAsia="en-AU"/>
                    </w:rPr>
                    <w:t>TOTAL</w:t>
                  </w:r>
                </w:p>
              </w:tc>
              <w:tc>
                <w:tcPr>
                  <w:tcW w:w="1710" w:type="dxa"/>
                  <w:tcBorders>
                    <w:top w:val="single" w:sz="4" w:space="0" w:color="auto"/>
                    <w:left w:val="single" w:sz="4" w:space="0" w:color="auto"/>
                    <w:bottom w:val="single" w:sz="4" w:space="0" w:color="auto"/>
                    <w:right w:val="single" w:sz="4" w:space="0" w:color="auto"/>
                  </w:tcBorders>
                  <w:vAlign w:val="center"/>
                  <w:hideMark/>
                </w:tcPr>
                <w:p w14:paraId="0DC9303E" w14:textId="77777777" w:rsidR="00B207D7" w:rsidRPr="00B207D7" w:rsidRDefault="00B207D7" w:rsidP="00B207D7">
                  <w:pPr>
                    <w:spacing w:before="40" w:after="0" w:line="240" w:lineRule="auto"/>
                    <w:ind w:hanging="140"/>
                    <w:jc w:val="center"/>
                    <w:rPr>
                      <w:rFonts w:eastAsia="Calibri"/>
                      <w:b/>
                      <w:bCs/>
                      <w:color w:val="000000"/>
                      <w:sz w:val="20"/>
                      <w:szCs w:val="20"/>
                      <w:lang w:val="en-GB" w:eastAsia="en-AU"/>
                    </w:rPr>
                  </w:pPr>
                  <w:r w:rsidRPr="00B207D7">
                    <w:rPr>
                      <w:rFonts w:eastAsia="Calibri"/>
                      <w:b/>
                      <w:bCs/>
                      <w:color w:val="000000"/>
                      <w:sz w:val="20"/>
                      <w:szCs w:val="20"/>
                      <w:lang w:val="en-GB" w:eastAsia="en-AU"/>
                    </w:rPr>
                    <w:t>167</w:t>
                  </w:r>
                </w:p>
              </w:tc>
            </w:tr>
          </w:tbl>
          <w:p w14:paraId="63948B9B" w14:textId="77777777" w:rsidR="00B207D7" w:rsidRPr="00B207D7" w:rsidRDefault="00B207D7" w:rsidP="00B207D7">
            <w:pPr>
              <w:spacing w:before="40" w:after="0" w:line="240" w:lineRule="auto"/>
              <w:ind w:left="317"/>
              <w:jc w:val="both"/>
              <w:rPr>
                <w:rFonts w:eastAsia="Calibri"/>
                <w:color w:val="000000"/>
                <w:sz w:val="20"/>
                <w:szCs w:val="20"/>
                <w:lang w:eastAsia="en-AU"/>
              </w:rPr>
            </w:pPr>
            <w:r w:rsidRPr="00B207D7">
              <w:rPr>
                <w:rFonts w:eastAsia="Calibri"/>
                <w:color w:val="000000"/>
                <w:sz w:val="20"/>
                <w:szCs w:val="20"/>
                <w:lang w:eastAsia="en-AU"/>
              </w:rPr>
              <w:t xml:space="preserve"> </w:t>
            </w:r>
          </w:p>
        </w:tc>
        <w:tc>
          <w:tcPr>
            <w:tcW w:w="1692" w:type="dxa"/>
            <w:tcBorders>
              <w:top w:val="single" w:sz="4" w:space="0" w:color="auto"/>
              <w:left w:val="single" w:sz="4" w:space="0" w:color="auto"/>
              <w:bottom w:val="single" w:sz="4" w:space="0" w:color="auto"/>
              <w:right w:val="nil"/>
            </w:tcBorders>
            <w:vAlign w:val="center"/>
            <w:hideMark/>
          </w:tcPr>
          <w:p w14:paraId="54BCAD39"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lastRenderedPageBreak/>
              <w:t>Yes</w:t>
            </w:r>
          </w:p>
        </w:tc>
      </w:tr>
      <w:bookmarkEnd w:id="39"/>
      <w:tr w:rsidR="00B207D7" w:rsidRPr="00B207D7" w14:paraId="60D70AA0"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59915AA"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4L Ground floor apartments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E0D1E7"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37E17F22"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7005B58F" w14:textId="77777777" w:rsidTr="00FA7A5B">
        <w:trPr>
          <w:trHeight w:val="425"/>
        </w:trPr>
        <w:tc>
          <w:tcPr>
            <w:tcW w:w="3438" w:type="dxa"/>
            <w:tcBorders>
              <w:top w:val="single" w:sz="4" w:space="0" w:color="auto"/>
              <w:left w:val="nil"/>
              <w:bottom w:val="single" w:sz="4" w:space="0" w:color="auto"/>
              <w:right w:val="single" w:sz="4" w:space="0" w:color="auto"/>
            </w:tcBorders>
            <w:vAlign w:val="center"/>
            <w:hideMark/>
          </w:tcPr>
          <w:p w14:paraId="34BF7CB5"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Street frontage activity is maximised where ground floor apartments are located.</w:t>
            </w:r>
          </w:p>
          <w:p w14:paraId="31200AC4" w14:textId="77777777" w:rsidR="00B207D7" w:rsidRPr="00B207D7" w:rsidRDefault="00B207D7" w:rsidP="00B207D7">
            <w:pPr>
              <w:spacing w:after="0" w:line="240" w:lineRule="auto"/>
              <w:rPr>
                <w:rFonts w:eastAsia="Times New Roman"/>
                <w:color w:val="000000"/>
                <w:sz w:val="20"/>
                <w:szCs w:val="20"/>
              </w:rPr>
            </w:pPr>
            <w:r w:rsidRPr="00B207D7">
              <w:rPr>
                <w:rFonts w:eastAsia="Times New Roman"/>
                <w:color w:val="000000"/>
                <w:sz w:val="20"/>
                <w:szCs w:val="20"/>
              </w:rPr>
              <w:t>Design of ground floor apartments delivers amenity and safety for residents.</w:t>
            </w:r>
          </w:p>
        </w:tc>
        <w:tc>
          <w:tcPr>
            <w:tcW w:w="9630" w:type="dxa"/>
            <w:tcBorders>
              <w:top w:val="single" w:sz="4" w:space="0" w:color="auto"/>
              <w:left w:val="single" w:sz="4" w:space="0" w:color="auto"/>
              <w:bottom w:val="single" w:sz="4" w:space="0" w:color="auto"/>
              <w:right w:val="single" w:sz="4" w:space="0" w:color="auto"/>
            </w:tcBorders>
            <w:hideMark/>
          </w:tcPr>
          <w:p w14:paraId="3549C0F8" w14:textId="77777777" w:rsidR="00B207D7" w:rsidRPr="00B207D7" w:rsidRDefault="00B207D7" w:rsidP="00770EEB">
            <w:pPr>
              <w:numPr>
                <w:ilvl w:val="0"/>
                <w:numId w:val="44"/>
              </w:numPr>
              <w:spacing w:before="40" w:after="0" w:line="240" w:lineRule="auto"/>
              <w:ind w:left="317" w:hanging="288"/>
              <w:rPr>
                <w:rFonts w:eastAsia="Calibri"/>
                <w:color w:val="000000"/>
                <w:sz w:val="20"/>
                <w:szCs w:val="20"/>
                <w:lang w:eastAsia="en-AU"/>
              </w:rPr>
            </w:pPr>
            <w:r w:rsidRPr="00B207D7">
              <w:rPr>
                <w:rFonts w:eastAsia="Calibri"/>
                <w:color w:val="000000"/>
                <w:sz w:val="20"/>
                <w:szCs w:val="20"/>
                <w:lang w:eastAsia="en-AU"/>
              </w:rPr>
              <w:t>There are no ground floor residential apartments.</w:t>
            </w:r>
          </w:p>
        </w:tc>
        <w:tc>
          <w:tcPr>
            <w:tcW w:w="1692" w:type="dxa"/>
            <w:tcBorders>
              <w:top w:val="single" w:sz="4" w:space="0" w:color="auto"/>
              <w:left w:val="single" w:sz="4" w:space="0" w:color="auto"/>
              <w:bottom w:val="single" w:sz="4" w:space="0" w:color="auto"/>
              <w:right w:val="nil"/>
            </w:tcBorders>
            <w:vAlign w:val="center"/>
            <w:hideMark/>
          </w:tcPr>
          <w:p w14:paraId="697CB3AC"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22842692"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6131441"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4M Facades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FCCB45"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310EDEC0"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43C82142"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42C87912" w14:textId="77777777" w:rsidR="00B207D7" w:rsidRPr="00B207D7" w:rsidRDefault="00B207D7" w:rsidP="00B207D7">
            <w:pPr>
              <w:autoSpaceDE w:val="0"/>
              <w:autoSpaceDN w:val="0"/>
              <w:adjustRightInd w:val="0"/>
              <w:spacing w:after="0" w:line="181" w:lineRule="atLeast"/>
              <w:rPr>
                <w:rFonts w:eastAsia="Times New Roman"/>
                <w:color w:val="000000"/>
                <w:sz w:val="20"/>
                <w:szCs w:val="20"/>
                <w:lang w:eastAsia="en-AU"/>
              </w:rPr>
            </w:pPr>
            <w:r w:rsidRPr="00B207D7">
              <w:rPr>
                <w:rFonts w:eastAsia="Times New Roman"/>
                <w:color w:val="000000"/>
                <w:sz w:val="20"/>
                <w:szCs w:val="20"/>
                <w:lang w:eastAsia="en-AU"/>
              </w:rPr>
              <w:t>Building facades provide visual interest along the street while respecting the character of the local area.</w:t>
            </w:r>
          </w:p>
        </w:tc>
        <w:tc>
          <w:tcPr>
            <w:tcW w:w="9630" w:type="dxa"/>
            <w:tcBorders>
              <w:top w:val="single" w:sz="4" w:space="0" w:color="auto"/>
              <w:left w:val="single" w:sz="4" w:space="0" w:color="auto"/>
              <w:bottom w:val="single" w:sz="4" w:space="0" w:color="auto"/>
              <w:right w:val="single" w:sz="4" w:space="0" w:color="auto"/>
            </w:tcBorders>
            <w:hideMark/>
          </w:tcPr>
          <w:p w14:paraId="1FD96CB3" w14:textId="77777777" w:rsidR="00B207D7" w:rsidRPr="00B207D7" w:rsidRDefault="00B207D7" w:rsidP="00770EEB">
            <w:pPr>
              <w:numPr>
                <w:ilvl w:val="0"/>
                <w:numId w:val="44"/>
              </w:numPr>
              <w:spacing w:before="40" w:after="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The proposed development has 2 main facades – to Victoria Road and Waterloo Street.</w:t>
            </w:r>
          </w:p>
          <w:p w14:paraId="732BDB9A" w14:textId="77777777" w:rsidR="00B207D7" w:rsidRPr="00B207D7" w:rsidRDefault="00B207D7" w:rsidP="00770EEB">
            <w:pPr>
              <w:numPr>
                <w:ilvl w:val="0"/>
                <w:numId w:val="44"/>
              </w:numPr>
              <w:spacing w:before="40" w:after="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The Victoria Road facade makes a statement by the inclusion of the metal clad standing seam building recesses and balcony metal work. On Waterloo Street, low scale brick buildings have been proposed to closely relate to the established surrounding area.  Overall, the facades are well articulated.</w:t>
            </w:r>
          </w:p>
          <w:p w14:paraId="74949535" w14:textId="77777777" w:rsidR="00B207D7" w:rsidRPr="00B207D7" w:rsidRDefault="00B207D7" w:rsidP="00770EEB">
            <w:pPr>
              <w:numPr>
                <w:ilvl w:val="0"/>
                <w:numId w:val="44"/>
              </w:numPr>
              <w:spacing w:before="40" w:after="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The selection of materials and finishes for the development includes changes in texture, material detail and colour.  The use of brick and mid-range colours such as bronze metal blades and glazing; along with dark metal balustrades and window framing, allows the building to express its detail whilst blending into the built environment.</w:t>
            </w:r>
          </w:p>
          <w:p w14:paraId="032D129C" w14:textId="77777777" w:rsidR="00B207D7" w:rsidRPr="00B207D7" w:rsidRDefault="00B207D7" w:rsidP="00770EEB">
            <w:pPr>
              <w:numPr>
                <w:ilvl w:val="0"/>
                <w:numId w:val="44"/>
              </w:numPr>
              <w:spacing w:before="40" w:after="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Vertical greening is a key identifier of the development from the public domain with planted green facade providing screening to the terrace along Victoria Road.</w:t>
            </w:r>
          </w:p>
          <w:p w14:paraId="732FA3FD" w14:textId="77777777" w:rsidR="00B207D7" w:rsidRPr="00B207D7" w:rsidRDefault="00B207D7" w:rsidP="00770EEB">
            <w:pPr>
              <w:numPr>
                <w:ilvl w:val="0"/>
                <w:numId w:val="44"/>
              </w:numPr>
              <w:spacing w:before="40" w:after="12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Along Darling Street, the development incorporates the retention of building facades in support of the conservation area.</w:t>
            </w:r>
          </w:p>
        </w:tc>
        <w:tc>
          <w:tcPr>
            <w:tcW w:w="1692" w:type="dxa"/>
            <w:tcBorders>
              <w:top w:val="single" w:sz="4" w:space="0" w:color="auto"/>
              <w:left w:val="single" w:sz="4" w:space="0" w:color="auto"/>
              <w:bottom w:val="single" w:sz="4" w:space="0" w:color="auto"/>
              <w:right w:val="nil"/>
            </w:tcBorders>
            <w:vAlign w:val="center"/>
            <w:hideMark/>
          </w:tcPr>
          <w:p w14:paraId="05B31F65"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078EE39B"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6FB0CA53" w14:textId="77777777" w:rsidR="00B207D7" w:rsidRPr="00B207D7" w:rsidRDefault="00B207D7" w:rsidP="00B207D7">
            <w:pPr>
              <w:autoSpaceDE w:val="0"/>
              <w:autoSpaceDN w:val="0"/>
              <w:adjustRightInd w:val="0"/>
              <w:spacing w:after="0" w:line="181" w:lineRule="atLeast"/>
              <w:rPr>
                <w:rFonts w:eastAsia="Times New Roman"/>
                <w:color w:val="000000"/>
                <w:sz w:val="20"/>
                <w:szCs w:val="20"/>
                <w:lang w:eastAsia="en-AU"/>
              </w:rPr>
            </w:pPr>
            <w:r w:rsidRPr="00B207D7">
              <w:rPr>
                <w:rFonts w:eastAsia="Times New Roman"/>
                <w:color w:val="000000"/>
                <w:sz w:val="20"/>
                <w:szCs w:val="20"/>
                <w:lang w:eastAsia="en-AU"/>
              </w:rPr>
              <w:t>Building functions are expressed by the façade.</w:t>
            </w:r>
          </w:p>
        </w:tc>
        <w:tc>
          <w:tcPr>
            <w:tcW w:w="9630" w:type="dxa"/>
            <w:tcBorders>
              <w:top w:val="single" w:sz="4" w:space="0" w:color="auto"/>
              <w:left w:val="single" w:sz="4" w:space="0" w:color="auto"/>
              <w:bottom w:val="single" w:sz="4" w:space="0" w:color="auto"/>
              <w:right w:val="single" w:sz="4" w:space="0" w:color="auto"/>
            </w:tcBorders>
            <w:hideMark/>
          </w:tcPr>
          <w:p w14:paraId="6C4EBAD3" w14:textId="74042837" w:rsidR="00B207D7" w:rsidRPr="00B207D7" w:rsidRDefault="00B207D7" w:rsidP="00770EEB">
            <w:pPr>
              <w:numPr>
                <w:ilvl w:val="0"/>
                <w:numId w:val="44"/>
              </w:numPr>
              <w:spacing w:before="40" w:after="120" w:line="240" w:lineRule="auto"/>
              <w:ind w:left="317" w:hanging="288"/>
              <w:rPr>
                <w:rFonts w:eastAsia="Calibri"/>
                <w:color w:val="000000"/>
                <w:sz w:val="20"/>
                <w:szCs w:val="20"/>
                <w:lang w:eastAsia="en-AU"/>
              </w:rPr>
            </w:pPr>
            <w:r w:rsidRPr="00B207D7">
              <w:rPr>
                <w:rFonts w:eastAsia="Calibri"/>
                <w:color w:val="000000"/>
                <w:sz w:val="20"/>
                <w:szCs w:val="20"/>
                <w:lang w:eastAsia="en-AU"/>
              </w:rPr>
              <w:t xml:space="preserve">The residential, </w:t>
            </w:r>
            <w:r w:rsidR="00917278">
              <w:rPr>
                <w:rFonts w:eastAsia="Calibri"/>
                <w:color w:val="000000"/>
                <w:sz w:val="20"/>
                <w:szCs w:val="20"/>
                <w:lang w:eastAsia="en-AU"/>
              </w:rPr>
              <w:t>Club</w:t>
            </w:r>
            <w:r w:rsidRPr="00B207D7">
              <w:rPr>
                <w:rFonts w:eastAsia="Calibri"/>
                <w:color w:val="000000"/>
                <w:sz w:val="20"/>
                <w:szCs w:val="20"/>
                <w:lang w:eastAsia="en-AU"/>
              </w:rPr>
              <w:t>, commercial and retail functions of the building are expressed with identifiable entries.  The building satisfactorily addresses Victoria Road, Darling Street and Waterloo Street.</w:t>
            </w:r>
          </w:p>
        </w:tc>
        <w:tc>
          <w:tcPr>
            <w:tcW w:w="1692" w:type="dxa"/>
            <w:tcBorders>
              <w:top w:val="single" w:sz="4" w:space="0" w:color="auto"/>
              <w:left w:val="single" w:sz="4" w:space="0" w:color="auto"/>
              <w:bottom w:val="single" w:sz="4" w:space="0" w:color="auto"/>
              <w:right w:val="nil"/>
            </w:tcBorders>
            <w:vAlign w:val="center"/>
            <w:hideMark/>
          </w:tcPr>
          <w:p w14:paraId="2362276A"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6F49ECE8"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FBE5979"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4N Roof design</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47B3839"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56289E33"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2E1B4378"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02126D15" w14:textId="77777777" w:rsidR="00B207D7" w:rsidRPr="00B207D7" w:rsidRDefault="00B207D7" w:rsidP="00B207D7">
            <w:pPr>
              <w:autoSpaceDE w:val="0"/>
              <w:autoSpaceDN w:val="0"/>
              <w:adjustRightInd w:val="0"/>
              <w:spacing w:after="0" w:line="240" w:lineRule="auto"/>
              <w:jc w:val="both"/>
              <w:rPr>
                <w:rFonts w:eastAsia="Times New Roman"/>
                <w:color w:val="000000"/>
                <w:sz w:val="20"/>
                <w:szCs w:val="20"/>
                <w:lang w:eastAsia="en-AU"/>
              </w:rPr>
            </w:pPr>
            <w:r w:rsidRPr="00B207D7">
              <w:rPr>
                <w:rFonts w:eastAsia="Times New Roman"/>
                <w:color w:val="000000"/>
                <w:sz w:val="20"/>
                <w:szCs w:val="20"/>
                <w:lang w:eastAsia="en-AU"/>
              </w:rPr>
              <w:t>Roof treatments are integrated into the building design and positively respond to the street.</w:t>
            </w:r>
          </w:p>
        </w:tc>
        <w:tc>
          <w:tcPr>
            <w:tcW w:w="9630" w:type="dxa"/>
            <w:tcBorders>
              <w:top w:val="single" w:sz="4" w:space="0" w:color="auto"/>
              <w:left w:val="single" w:sz="4" w:space="0" w:color="auto"/>
              <w:bottom w:val="single" w:sz="4" w:space="0" w:color="auto"/>
              <w:right w:val="single" w:sz="4" w:space="0" w:color="auto"/>
            </w:tcBorders>
            <w:hideMark/>
          </w:tcPr>
          <w:p w14:paraId="17EF6838" w14:textId="77777777" w:rsidR="00B207D7" w:rsidRPr="00B207D7" w:rsidRDefault="00B207D7" w:rsidP="00770EEB">
            <w:pPr>
              <w:numPr>
                <w:ilvl w:val="0"/>
                <w:numId w:val="44"/>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Roof edges to Buildings A, B and C are expressed as horizontal edges completing the geometric form of the buildings.</w:t>
            </w:r>
          </w:p>
          <w:p w14:paraId="567DD88E" w14:textId="77777777" w:rsidR="00B207D7" w:rsidRPr="00B207D7" w:rsidRDefault="00B207D7" w:rsidP="00770EEB">
            <w:pPr>
              <w:numPr>
                <w:ilvl w:val="0"/>
                <w:numId w:val="44"/>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 xml:space="preserve">Roofscapes in Waterloo St respond to the scale and materiality of the surrounding residential </w:t>
            </w:r>
            <w:r w:rsidRPr="00B207D7">
              <w:rPr>
                <w:rFonts w:eastAsia="Calibri"/>
                <w:color w:val="000000"/>
                <w:sz w:val="20"/>
                <w:szCs w:val="20"/>
                <w:lang w:eastAsia="en-AU"/>
              </w:rPr>
              <w:lastRenderedPageBreak/>
              <w:t>neighbourhood.</w:t>
            </w:r>
          </w:p>
          <w:p w14:paraId="34E99082" w14:textId="4F132180" w:rsidR="00B207D7" w:rsidRPr="00B207D7" w:rsidRDefault="00B207D7" w:rsidP="00770EEB">
            <w:pPr>
              <w:numPr>
                <w:ilvl w:val="0"/>
                <w:numId w:val="44"/>
              </w:numPr>
              <w:spacing w:before="40" w:after="120" w:line="240" w:lineRule="auto"/>
              <w:ind w:left="346" w:hanging="274"/>
              <w:jc w:val="both"/>
              <w:rPr>
                <w:rFonts w:eastAsia="Calibri"/>
                <w:color w:val="000000"/>
                <w:sz w:val="20"/>
                <w:szCs w:val="20"/>
                <w:lang w:eastAsia="en-AU"/>
              </w:rPr>
            </w:pPr>
            <w:r w:rsidRPr="00B207D7">
              <w:rPr>
                <w:rFonts w:eastAsia="Calibri"/>
                <w:color w:val="000000"/>
                <w:sz w:val="20"/>
                <w:szCs w:val="20"/>
                <w:lang w:eastAsia="en-AU"/>
              </w:rPr>
              <w:t xml:space="preserve">Mechanical plant or solar panels placed on the roof of Buildings A, B and C will </w:t>
            </w:r>
            <w:r w:rsidR="00C46D0F">
              <w:rPr>
                <w:rFonts w:eastAsia="Calibri"/>
                <w:color w:val="000000"/>
                <w:sz w:val="20"/>
                <w:szCs w:val="20"/>
                <w:lang w:eastAsia="en-AU"/>
              </w:rPr>
              <w:t xml:space="preserve">be located </w:t>
            </w:r>
            <w:r w:rsidR="005945D5">
              <w:rPr>
                <w:rFonts w:eastAsia="Calibri"/>
                <w:color w:val="000000"/>
                <w:sz w:val="20"/>
                <w:szCs w:val="20"/>
                <w:lang w:eastAsia="en-AU"/>
              </w:rPr>
              <w:t xml:space="preserve">amongst the landscaping </w:t>
            </w:r>
            <w:r w:rsidR="005B0F02">
              <w:rPr>
                <w:rFonts w:eastAsia="Calibri"/>
                <w:color w:val="000000"/>
                <w:sz w:val="20"/>
                <w:szCs w:val="20"/>
                <w:lang w:eastAsia="en-AU"/>
              </w:rPr>
              <w:t xml:space="preserve">proposed to be incorporated </w:t>
            </w:r>
            <w:r w:rsidR="005945D5">
              <w:rPr>
                <w:rFonts w:eastAsia="Calibri"/>
                <w:color w:val="000000"/>
                <w:sz w:val="20"/>
                <w:szCs w:val="20"/>
                <w:lang w:eastAsia="en-AU"/>
              </w:rPr>
              <w:t xml:space="preserve">to create green roof space (refer to the submitted landscape </w:t>
            </w:r>
            <w:r w:rsidR="00A35040">
              <w:rPr>
                <w:rFonts w:eastAsia="Calibri"/>
                <w:color w:val="000000"/>
                <w:sz w:val="20"/>
                <w:szCs w:val="20"/>
                <w:lang w:eastAsia="en-AU"/>
              </w:rPr>
              <w:t xml:space="preserve">drawings for details) and will </w:t>
            </w:r>
            <w:r w:rsidRPr="00B207D7">
              <w:rPr>
                <w:rFonts w:eastAsia="Calibri"/>
                <w:color w:val="000000"/>
                <w:sz w:val="20"/>
                <w:szCs w:val="20"/>
                <w:lang w:eastAsia="en-AU"/>
              </w:rPr>
              <w:t xml:space="preserve">not be </w:t>
            </w:r>
            <w:r w:rsidR="00A35040">
              <w:rPr>
                <w:rFonts w:eastAsia="Calibri"/>
                <w:color w:val="000000"/>
                <w:sz w:val="20"/>
                <w:szCs w:val="20"/>
                <w:lang w:eastAsia="en-AU"/>
              </w:rPr>
              <w:t xml:space="preserve">readily </w:t>
            </w:r>
            <w:r w:rsidRPr="00B207D7">
              <w:rPr>
                <w:rFonts w:eastAsia="Calibri"/>
                <w:color w:val="000000"/>
                <w:sz w:val="20"/>
                <w:szCs w:val="20"/>
                <w:lang w:eastAsia="en-AU"/>
              </w:rPr>
              <w:t>visible from the street</w:t>
            </w:r>
            <w:r w:rsidR="00A35040">
              <w:rPr>
                <w:rFonts w:eastAsia="Calibri"/>
                <w:color w:val="000000"/>
                <w:sz w:val="20"/>
                <w:szCs w:val="20"/>
                <w:lang w:eastAsia="en-AU"/>
              </w:rPr>
              <w:t xml:space="preserve"> except from a considerable distance away from the site.</w:t>
            </w:r>
          </w:p>
        </w:tc>
        <w:tc>
          <w:tcPr>
            <w:tcW w:w="1692" w:type="dxa"/>
            <w:tcBorders>
              <w:top w:val="single" w:sz="4" w:space="0" w:color="auto"/>
              <w:left w:val="single" w:sz="4" w:space="0" w:color="auto"/>
              <w:bottom w:val="single" w:sz="4" w:space="0" w:color="auto"/>
              <w:right w:val="nil"/>
            </w:tcBorders>
            <w:vAlign w:val="center"/>
            <w:hideMark/>
          </w:tcPr>
          <w:p w14:paraId="7F59ABA8" w14:textId="77777777" w:rsidR="00B207D7" w:rsidRPr="00B207D7" w:rsidRDefault="00B207D7" w:rsidP="00B207D7">
            <w:pPr>
              <w:spacing w:after="0" w:line="240" w:lineRule="auto"/>
              <w:jc w:val="both"/>
              <w:rPr>
                <w:rFonts w:eastAsia="Times New Roman"/>
                <w:color w:val="000000"/>
                <w:sz w:val="20"/>
                <w:szCs w:val="20"/>
              </w:rPr>
            </w:pPr>
            <w:r w:rsidRPr="00B207D7">
              <w:rPr>
                <w:rFonts w:eastAsia="Times New Roman"/>
                <w:color w:val="000000"/>
                <w:sz w:val="20"/>
                <w:szCs w:val="20"/>
              </w:rPr>
              <w:lastRenderedPageBreak/>
              <w:t>Yes</w:t>
            </w:r>
          </w:p>
        </w:tc>
      </w:tr>
      <w:tr w:rsidR="00B207D7" w:rsidRPr="00B207D7" w14:paraId="04DFE1EB"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6F81ABF"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4O Landscape design</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7270E84"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1064C4D5"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1B89F6C7"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1BEAB33D" w14:textId="77777777" w:rsidR="00B207D7" w:rsidRPr="00B207D7" w:rsidRDefault="00B207D7" w:rsidP="00B207D7">
            <w:pPr>
              <w:autoSpaceDE w:val="0"/>
              <w:autoSpaceDN w:val="0"/>
              <w:adjustRightInd w:val="0"/>
              <w:spacing w:after="0" w:line="240" w:lineRule="auto"/>
              <w:rPr>
                <w:rFonts w:eastAsia="Times New Roman"/>
                <w:color w:val="000000"/>
                <w:sz w:val="20"/>
                <w:szCs w:val="20"/>
                <w:lang w:eastAsia="en-AU"/>
              </w:rPr>
            </w:pPr>
            <w:r w:rsidRPr="00B207D7">
              <w:rPr>
                <w:rFonts w:eastAsia="Times New Roman"/>
                <w:color w:val="000000"/>
                <w:sz w:val="20"/>
                <w:szCs w:val="20"/>
                <w:lang w:eastAsia="en-AU"/>
              </w:rPr>
              <w:t>Landscape design is viable and sustainable.</w:t>
            </w:r>
          </w:p>
          <w:p w14:paraId="15EAEDD9" w14:textId="77777777" w:rsidR="00B207D7" w:rsidRPr="00B207D7" w:rsidRDefault="00B207D7" w:rsidP="00B207D7">
            <w:pPr>
              <w:autoSpaceDE w:val="0"/>
              <w:autoSpaceDN w:val="0"/>
              <w:adjustRightInd w:val="0"/>
              <w:spacing w:after="0" w:line="240" w:lineRule="auto"/>
              <w:rPr>
                <w:rFonts w:eastAsia="Times New Roman"/>
                <w:color w:val="000000"/>
                <w:sz w:val="20"/>
                <w:szCs w:val="20"/>
                <w:lang w:eastAsia="en-AU"/>
              </w:rPr>
            </w:pPr>
            <w:r w:rsidRPr="00B207D7">
              <w:rPr>
                <w:rFonts w:eastAsia="Times New Roman"/>
                <w:color w:val="000000"/>
                <w:sz w:val="20"/>
                <w:szCs w:val="20"/>
                <w:lang w:eastAsia="en-AU"/>
              </w:rPr>
              <w:t>Landscape design contributes to the streetscape and amenity.</w:t>
            </w:r>
          </w:p>
        </w:tc>
        <w:tc>
          <w:tcPr>
            <w:tcW w:w="9630" w:type="dxa"/>
            <w:tcBorders>
              <w:top w:val="single" w:sz="4" w:space="0" w:color="auto"/>
              <w:left w:val="single" w:sz="4" w:space="0" w:color="auto"/>
              <w:bottom w:val="single" w:sz="4" w:space="0" w:color="auto"/>
              <w:right w:val="single" w:sz="4" w:space="0" w:color="auto"/>
            </w:tcBorders>
            <w:hideMark/>
          </w:tcPr>
          <w:p w14:paraId="70B36AA2" w14:textId="77777777" w:rsidR="00B207D7" w:rsidRPr="00B207D7" w:rsidRDefault="00B207D7" w:rsidP="00770EEB">
            <w:pPr>
              <w:numPr>
                <w:ilvl w:val="0"/>
                <w:numId w:val="44"/>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 xml:space="preserve">The Applicant has submitted an </w:t>
            </w:r>
            <w:proofErr w:type="spellStart"/>
            <w:r w:rsidRPr="00B207D7">
              <w:rPr>
                <w:rFonts w:eastAsia="Calibri"/>
                <w:color w:val="000000"/>
                <w:sz w:val="20"/>
                <w:szCs w:val="20"/>
                <w:lang w:eastAsia="en-AU"/>
              </w:rPr>
              <w:t>Arboricultural</w:t>
            </w:r>
            <w:proofErr w:type="spellEnd"/>
            <w:r w:rsidRPr="00B207D7">
              <w:rPr>
                <w:rFonts w:eastAsia="Calibri"/>
                <w:color w:val="000000"/>
                <w:sz w:val="20"/>
                <w:szCs w:val="20"/>
                <w:lang w:eastAsia="en-AU"/>
              </w:rPr>
              <w:t xml:space="preserve"> Impact Assessment. 4 trees on the Waterloo Street frontage of the site are nominated for removal and replacement with species in accordance with the associated Landscape documentation for the development. </w:t>
            </w:r>
          </w:p>
          <w:p w14:paraId="2E0EA9A9" w14:textId="77777777" w:rsidR="00B207D7" w:rsidRPr="00B207D7" w:rsidRDefault="00B207D7" w:rsidP="00770EEB">
            <w:pPr>
              <w:numPr>
                <w:ilvl w:val="0"/>
                <w:numId w:val="44"/>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2 trees within the neighbouring properties and adjacent on the road reserve are to be preserved and will be retained and protected through the implementation of adequate measures for their integration into the development by the application of appropriate technology.</w:t>
            </w:r>
          </w:p>
          <w:p w14:paraId="038F85F3" w14:textId="77777777" w:rsidR="00B207D7" w:rsidRPr="00B207D7" w:rsidRDefault="00B207D7" w:rsidP="00770EEB">
            <w:pPr>
              <w:numPr>
                <w:ilvl w:val="0"/>
                <w:numId w:val="44"/>
              </w:numPr>
              <w:spacing w:before="40" w:after="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New landscaping includes a mixture of native and non-native plants and trees.</w:t>
            </w:r>
          </w:p>
          <w:p w14:paraId="34126EAE" w14:textId="77777777" w:rsidR="00B207D7" w:rsidRPr="00B207D7" w:rsidRDefault="00B207D7" w:rsidP="00770EEB">
            <w:pPr>
              <w:numPr>
                <w:ilvl w:val="0"/>
                <w:numId w:val="44"/>
              </w:numPr>
              <w:spacing w:before="40" w:after="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Planting is utilised in vertical and horizontal forms within the lanes and public spaces and will include deciduous shade trees, mass gardens, raised planters on slab, green walls, green facades.</w:t>
            </w:r>
          </w:p>
          <w:p w14:paraId="422CD3EA" w14:textId="77777777" w:rsidR="00B207D7" w:rsidRPr="00B207D7" w:rsidRDefault="00B207D7" w:rsidP="00770EEB">
            <w:pPr>
              <w:numPr>
                <w:ilvl w:val="0"/>
                <w:numId w:val="44"/>
              </w:numPr>
              <w:spacing w:before="40" w:after="0" w:line="240" w:lineRule="auto"/>
              <w:ind w:left="338" w:hanging="309"/>
              <w:contextualSpacing/>
              <w:jc w:val="both"/>
              <w:rPr>
                <w:rFonts w:eastAsia="Calibri"/>
                <w:color w:val="000000"/>
                <w:sz w:val="20"/>
                <w:szCs w:val="20"/>
                <w:lang w:eastAsia="en-AU"/>
              </w:rPr>
            </w:pPr>
            <w:r w:rsidRPr="00B207D7">
              <w:rPr>
                <w:rFonts w:eastAsia="Calibri"/>
                <w:color w:val="000000"/>
                <w:sz w:val="20"/>
                <w:szCs w:val="20"/>
                <w:lang w:eastAsia="en-AU"/>
              </w:rPr>
              <w:t>In addition to the provision of amenity the incorporation of the landscaped roofs and facades enhances sustainability through improved air quality, insulative properties, noise attenuation and biodiversity.</w:t>
            </w:r>
          </w:p>
          <w:p w14:paraId="4CCA9585" w14:textId="77777777" w:rsidR="00B207D7" w:rsidRPr="00B207D7" w:rsidRDefault="00B207D7" w:rsidP="00770EEB">
            <w:pPr>
              <w:numPr>
                <w:ilvl w:val="0"/>
                <w:numId w:val="44"/>
              </w:numPr>
              <w:spacing w:before="40" w:after="12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Plants have been selected for their hardiness, practicality, and ease of maintenance.</w:t>
            </w:r>
          </w:p>
          <w:p w14:paraId="12D6DD2C" w14:textId="77777777" w:rsidR="00B207D7" w:rsidRPr="00B207D7" w:rsidRDefault="00B207D7" w:rsidP="00770EEB">
            <w:pPr>
              <w:numPr>
                <w:ilvl w:val="0"/>
                <w:numId w:val="44"/>
              </w:numPr>
              <w:spacing w:before="40" w:after="120" w:line="240" w:lineRule="auto"/>
              <w:ind w:left="338" w:hanging="309"/>
              <w:contextualSpacing/>
              <w:jc w:val="both"/>
              <w:rPr>
                <w:rFonts w:eastAsia="Calibri"/>
                <w:color w:val="000000"/>
                <w:sz w:val="20"/>
                <w:szCs w:val="20"/>
                <w:lang w:eastAsia="en-AU"/>
              </w:rPr>
            </w:pPr>
            <w:r w:rsidRPr="00B207D7">
              <w:rPr>
                <w:rFonts w:eastAsia="Calibri"/>
                <w:color w:val="000000"/>
                <w:sz w:val="20"/>
                <w:szCs w:val="20"/>
                <w:lang w:eastAsia="en-AU"/>
              </w:rPr>
              <w:t>Although the extent of deep soil planting around the perimeter is limited, Council will require the Applicant to provide new trees to be planted within the footpath outside the subject property.</w:t>
            </w:r>
          </w:p>
        </w:tc>
        <w:tc>
          <w:tcPr>
            <w:tcW w:w="1692" w:type="dxa"/>
            <w:tcBorders>
              <w:top w:val="single" w:sz="4" w:space="0" w:color="auto"/>
              <w:left w:val="single" w:sz="4" w:space="0" w:color="auto"/>
              <w:bottom w:val="single" w:sz="4" w:space="0" w:color="auto"/>
              <w:right w:val="nil"/>
            </w:tcBorders>
            <w:vAlign w:val="center"/>
            <w:hideMark/>
          </w:tcPr>
          <w:p w14:paraId="57EF89E5"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35103471"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6CCE8F1"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4P Planting on structures</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112550"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02D15E02"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1EE9F544" w14:textId="77777777" w:rsidTr="00FA7A5B">
        <w:trPr>
          <w:trHeight w:val="1236"/>
        </w:trPr>
        <w:tc>
          <w:tcPr>
            <w:tcW w:w="3438" w:type="dxa"/>
            <w:tcBorders>
              <w:top w:val="single" w:sz="4" w:space="0" w:color="auto"/>
              <w:left w:val="nil"/>
              <w:bottom w:val="single" w:sz="4" w:space="0" w:color="auto"/>
              <w:right w:val="single" w:sz="4" w:space="0" w:color="auto"/>
            </w:tcBorders>
            <w:vAlign w:val="center"/>
            <w:hideMark/>
          </w:tcPr>
          <w:p w14:paraId="49B891FE" w14:textId="77777777" w:rsidR="00B207D7" w:rsidRPr="00B207D7" w:rsidRDefault="00B207D7" w:rsidP="00B207D7">
            <w:pPr>
              <w:autoSpaceDE w:val="0"/>
              <w:autoSpaceDN w:val="0"/>
              <w:adjustRightInd w:val="0"/>
              <w:spacing w:after="0" w:line="240" w:lineRule="auto"/>
              <w:rPr>
                <w:rFonts w:eastAsia="Times New Roman"/>
                <w:color w:val="000000"/>
                <w:sz w:val="20"/>
                <w:szCs w:val="20"/>
                <w:lang w:eastAsia="en-AU"/>
              </w:rPr>
            </w:pPr>
            <w:r w:rsidRPr="00B207D7">
              <w:rPr>
                <w:rFonts w:eastAsia="Times New Roman"/>
                <w:color w:val="000000"/>
                <w:sz w:val="20"/>
                <w:szCs w:val="20"/>
                <w:lang w:eastAsia="en-AU"/>
              </w:rPr>
              <w:t>Appropriate soil profiles are provided.</w:t>
            </w:r>
          </w:p>
          <w:p w14:paraId="48C59DEE" w14:textId="77777777" w:rsidR="00B207D7" w:rsidRPr="00B207D7" w:rsidRDefault="00B207D7" w:rsidP="00B207D7">
            <w:pPr>
              <w:autoSpaceDE w:val="0"/>
              <w:autoSpaceDN w:val="0"/>
              <w:adjustRightInd w:val="0"/>
              <w:spacing w:after="0" w:line="240" w:lineRule="auto"/>
              <w:rPr>
                <w:rFonts w:eastAsia="Times New Roman"/>
                <w:color w:val="000000"/>
                <w:sz w:val="20"/>
                <w:szCs w:val="20"/>
                <w:lang w:eastAsia="en-AU"/>
              </w:rPr>
            </w:pPr>
            <w:r w:rsidRPr="00B207D7">
              <w:rPr>
                <w:rFonts w:eastAsia="Times New Roman"/>
                <w:color w:val="000000"/>
                <w:sz w:val="20"/>
                <w:szCs w:val="20"/>
                <w:lang w:eastAsia="en-AU"/>
              </w:rPr>
              <w:t>Plant growth is optimised with appropriate selection and maintenance.</w:t>
            </w:r>
          </w:p>
          <w:p w14:paraId="60489970" w14:textId="77777777" w:rsidR="00B207D7" w:rsidRPr="00B207D7" w:rsidRDefault="00B207D7" w:rsidP="00B207D7">
            <w:pPr>
              <w:autoSpaceDE w:val="0"/>
              <w:autoSpaceDN w:val="0"/>
              <w:adjustRightInd w:val="0"/>
              <w:spacing w:after="0" w:line="240" w:lineRule="auto"/>
              <w:rPr>
                <w:rFonts w:eastAsia="Times New Roman"/>
                <w:color w:val="000000"/>
                <w:sz w:val="20"/>
                <w:szCs w:val="20"/>
                <w:lang w:eastAsia="en-AU"/>
              </w:rPr>
            </w:pPr>
            <w:r w:rsidRPr="00B207D7">
              <w:rPr>
                <w:rFonts w:eastAsia="Times New Roman"/>
                <w:color w:val="000000"/>
                <w:sz w:val="20"/>
                <w:szCs w:val="20"/>
                <w:lang w:eastAsia="en-AU"/>
              </w:rPr>
              <w:t>Planting on structures contributes to the quality and amenity of communal and public open spaces.</w:t>
            </w:r>
          </w:p>
        </w:tc>
        <w:tc>
          <w:tcPr>
            <w:tcW w:w="9630" w:type="dxa"/>
            <w:tcBorders>
              <w:top w:val="single" w:sz="4" w:space="0" w:color="auto"/>
              <w:left w:val="single" w:sz="4" w:space="0" w:color="auto"/>
              <w:bottom w:val="single" w:sz="4" w:space="0" w:color="auto"/>
              <w:right w:val="single" w:sz="4" w:space="0" w:color="auto"/>
            </w:tcBorders>
            <w:hideMark/>
          </w:tcPr>
          <w:p w14:paraId="5C333FB1" w14:textId="77777777" w:rsidR="00B207D7" w:rsidRPr="00B207D7" w:rsidRDefault="00B207D7" w:rsidP="00770EEB">
            <w:pPr>
              <w:numPr>
                <w:ilvl w:val="0"/>
                <w:numId w:val="44"/>
              </w:numPr>
              <w:spacing w:before="40" w:after="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While the proposed design is feasible, Council’s Tree Assessment Officer requires further design detail to ensure that appropriate soil profiles are provided for planting on slabs, with structures reinforced for additional saturated soil weight.  A deferred commencement condition to this effect is recommended</w:t>
            </w:r>
          </w:p>
          <w:p w14:paraId="351F599F" w14:textId="77777777" w:rsidR="00B207D7" w:rsidRPr="00B207D7" w:rsidRDefault="00B207D7" w:rsidP="00770EEB">
            <w:pPr>
              <w:numPr>
                <w:ilvl w:val="0"/>
                <w:numId w:val="44"/>
              </w:numPr>
              <w:spacing w:before="40" w:after="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 xml:space="preserve">A detailed planting schedule is provided as part of the landscape DA drawing package.  Selected plants are tolerant for growing in planters and on rooftops. </w:t>
            </w:r>
          </w:p>
          <w:p w14:paraId="0EBDE6F5" w14:textId="77777777" w:rsidR="00B207D7" w:rsidRPr="00B207D7" w:rsidRDefault="00B207D7" w:rsidP="00770EEB">
            <w:pPr>
              <w:numPr>
                <w:ilvl w:val="0"/>
                <w:numId w:val="44"/>
              </w:numPr>
              <w:spacing w:before="40" w:after="0" w:line="240" w:lineRule="auto"/>
              <w:ind w:left="338" w:hanging="270"/>
              <w:jc w:val="both"/>
              <w:rPr>
                <w:rFonts w:eastAsia="Calibri"/>
                <w:color w:val="000000"/>
                <w:sz w:val="20"/>
                <w:szCs w:val="20"/>
                <w:lang w:eastAsia="en-AU"/>
              </w:rPr>
            </w:pPr>
            <w:r w:rsidRPr="00B207D7">
              <w:rPr>
                <w:rFonts w:eastAsia="Calibri"/>
                <w:color w:val="000000"/>
                <w:sz w:val="20"/>
                <w:szCs w:val="20"/>
                <w:lang w:eastAsia="en-AU"/>
              </w:rPr>
              <w:t>In addition to the provision of amenity the incorporation of the landscaped roofs and facades enhances sustainability through improved air quality, insulative properties, noise attenuation and biodiversity.</w:t>
            </w:r>
          </w:p>
          <w:p w14:paraId="2651EF57" w14:textId="77777777" w:rsidR="00B207D7" w:rsidRPr="00B207D7" w:rsidRDefault="00B207D7" w:rsidP="00770EEB">
            <w:pPr>
              <w:numPr>
                <w:ilvl w:val="0"/>
                <w:numId w:val="44"/>
              </w:numPr>
              <w:spacing w:before="40" w:after="120" w:line="240" w:lineRule="auto"/>
              <w:ind w:left="338" w:hanging="309"/>
              <w:jc w:val="both"/>
              <w:rPr>
                <w:rFonts w:eastAsia="Calibri"/>
                <w:color w:val="000000"/>
                <w:sz w:val="20"/>
                <w:szCs w:val="20"/>
                <w:lang w:eastAsia="en-AU"/>
              </w:rPr>
            </w:pPr>
            <w:r w:rsidRPr="00B207D7">
              <w:rPr>
                <w:rFonts w:eastAsia="Calibri"/>
                <w:color w:val="000000"/>
                <w:sz w:val="20"/>
                <w:szCs w:val="20"/>
                <w:lang w:eastAsia="en-AU"/>
              </w:rPr>
              <w:t xml:space="preserve">Planting on structures, including the landscaping of the public plaza, will add to the quality and amenity of the locality. </w:t>
            </w:r>
          </w:p>
        </w:tc>
        <w:tc>
          <w:tcPr>
            <w:tcW w:w="1692" w:type="dxa"/>
            <w:tcBorders>
              <w:top w:val="single" w:sz="4" w:space="0" w:color="auto"/>
              <w:left w:val="single" w:sz="4" w:space="0" w:color="auto"/>
              <w:bottom w:val="single" w:sz="4" w:space="0" w:color="auto"/>
              <w:right w:val="nil"/>
            </w:tcBorders>
            <w:vAlign w:val="center"/>
            <w:hideMark/>
          </w:tcPr>
          <w:p w14:paraId="3057A82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p w14:paraId="2DD9FDCA"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Subject to conditions</w:t>
            </w:r>
          </w:p>
        </w:tc>
      </w:tr>
      <w:tr w:rsidR="00B207D7" w:rsidRPr="00B207D7" w14:paraId="755F1BE0"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073051A"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4Q Universal design</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97704B"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77BBA969"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00A96829" w14:textId="77777777" w:rsidTr="00FA7A5B">
        <w:trPr>
          <w:trHeight w:val="2590"/>
        </w:trPr>
        <w:tc>
          <w:tcPr>
            <w:tcW w:w="3438" w:type="dxa"/>
            <w:tcBorders>
              <w:top w:val="single" w:sz="4" w:space="0" w:color="auto"/>
              <w:left w:val="nil"/>
              <w:bottom w:val="single" w:sz="4" w:space="0" w:color="auto"/>
              <w:right w:val="single" w:sz="4" w:space="0" w:color="auto"/>
            </w:tcBorders>
            <w:vAlign w:val="center"/>
            <w:hideMark/>
          </w:tcPr>
          <w:p w14:paraId="5CBD4E98"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lastRenderedPageBreak/>
              <w:t>Universal design features are included in apartment design to promote flexible housing for all community members (Developments achieve a benchmark of 20% of the total apartments incorporating the Liveable Housing Guidelines silver level universal design features).</w:t>
            </w:r>
          </w:p>
          <w:p w14:paraId="657CFE8C"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A variety of apartments with adaptable designs are provided.</w:t>
            </w:r>
          </w:p>
          <w:p w14:paraId="073E3F31" w14:textId="77777777" w:rsidR="00B207D7" w:rsidRPr="00B207D7" w:rsidRDefault="00B207D7" w:rsidP="00B207D7">
            <w:pPr>
              <w:autoSpaceDE w:val="0"/>
              <w:autoSpaceDN w:val="0"/>
              <w:adjustRightInd w:val="0"/>
              <w:spacing w:after="0" w:line="181" w:lineRule="atLeast"/>
              <w:rPr>
                <w:rFonts w:eastAsia="Times New Roman"/>
                <w:color w:val="000000"/>
                <w:sz w:val="20"/>
                <w:szCs w:val="20"/>
                <w:lang w:eastAsia="en-AU"/>
              </w:rPr>
            </w:pPr>
            <w:r w:rsidRPr="00B207D7">
              <w:rPr>
                <w:rFonts w:eastAsia="Times New Roman"/>
                <w:color w:val="000000"/>
                <w:sz w:val="20"/>
                <w:szCs w:val="20"/>
                <w:lang w:eastAsia="en-AU"/>
              </w:rPr>
              <w:t>Apartment layouts are flexible and accommodate a range of lifestyle needs.</w:t>
            </w:r>
          </w:p>
        </w:tc>
        <w:tc>
          <w:tcPr>
            <w:tcW w:w="9630" w:type="dxa"/>
            <w:tcBorders>
              <w:top w:val="single" w:sz="4" w:space="0" w:color="auto"/>
              <w:left w:val="single" w:sz="4" w:space="0" w:color="auto"/>
              <w:bottom w:val="single" w:sz="4" w:space="0" w:color="auto"/>
              <w:right w:val="single" w:sz="4" w:space="0" w:color="auto"/>
            </w:tcBorders>
            <w:hideMark/>
          </w:tcPr>
          <w:p w14:paraId="7A0AF7B7" w14:textId="77777777" w:rsidR="00B207D7" w:rsidRPr="00B207D7" w:rsidRDefault="00B207D7" w:rsidP="00770EEB">
            <w:pPr>
              <w:numPr>
                <w:ilvl w:val="0"/>
                <w:numId w:val="61"/>
              </w:numPr>
              <w:spacing w:after="0" w:line="240" w:lineRule="auto"/>
              <w:ind w:left="338" w:hanging="270"/>
              <w:contextualSpacing/>
              <w:jc w:val="both"/>
              <w:rPr>
                <w:rFonts w:eastAsia="Times New Roman"/>
                <w:color w:val="000000"/>
                <w:sz w:val="20"/>
                <w:szCs w:val="20"/>
              </w:rPr>
            </w:pPr>
            <w:r w:rsidRPr="00B207D7">
              <w:rPr>
                <w:rFonts w:eastAsia="Times New Roman"/>
                <w:color w:val="000000"/>
                <w:sz w:val="20"/>
                <w:szCs w:val="20"/>
              </w:rPr>
              <w:t>The Applicant has submitted an Access Report with this application.</w:t>
            </w:r>
          </w:p>
          <w:p w14:paraId="11CE1B2C" w14:textId="77777777" w:rsidR="00B207D7" w:rsidRPr="00B207D7" w:rsidRDefault="00B207D7" w:rsidP="00770EEB">
            <w:pPr>
              <w:numPr>
                <w:ilvl w:val="0"/>
                <w:numId w:val="61"/>
              </w:numPr>
              <w:spacing w:after="0" w:line="240" w:lineRule="auto"/>
              <w:ind w:left="338" w:hanging="270"/>
              <w:contextualSpacing/>
              <w:jc w:val="both"/>
              <w:rPr>
                <w:rFonts w:eastAsia="Times New Roman"/>
                <w:color w:val="000000"/>
                <w:sz w:val="20"/>
                <w:szCs w:val="20"/>
              </w:rPr>
            </w:pPr>
            <w:r w:rsidRPr="00B207D7">
              <w:rPr>
                <w:rFonts w:eastAsia="Times New Roman"/>
                <w:color w:val="000000"/>
                <w:sz w:val="20"/>
                <w:szCs w:val="20"/>
              </w:rPr>
              <w:t>The submitted architectural plans nominate 20% of apartments that will incorporate Liveable Housing Guidelines Silver Level Universal design features.</w:t>
            </w:r>
          </w:p>
        </w:tc>
        <w:tc>
          <w:tcPr>
            <w:tcW w:w="1692" w:type="dxa"/>
            <w:tcBorders>
              <w:top w:val="single" w:sz="4" w:space="0" w:color="auto"/>
              <w:left w:val="single" w:sz="4" w:space="0" w:color="auto"/>
              <w:bottom w:val="single" w:sz="4" w:space="0" w:color="auto"/>
              <w:right w:val="nil"/>
            </w:tcBorders>
            <w:vAlign w:val="center"/>
            <w:hideMark/>
          </w:tcPr>
          <w:p w14:paraId="2AF52BD8"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p w14:paraId="1A9FD48A" w14:textId="77777777" w:rsidR="00B207D7" w:rsidRPr="00B207D7" w:rsidRDefault="00B207D7" w:rsidP="00B207D7">
            <w:pPr>
              <w:spacing w:after="0" w:line="240" w:lineRule="auto"/>
              <w:jc w:val="center"/>
              <w:rPr>
                <w:rFonts w:eastAsia="Times New Roman"/>
                <w:color w:val="000000"/>
                <w:sz w:val="20"/>
                <w:szCs w:val="20"/>
              </w:rPr>
            </w:pPr>
          </w:p>
        </w:tc>
      </w:tr>
      <w:tr w:rsidR="00B207D7" w:rsidRPr="00B207D7" w14:paraId="571C2DA2"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E0D9EF1"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4S Mixed use</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B9790A4"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3094CA28"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6BE76135"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6F0F762B"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Mixed use developments are provided in appropriate locations and provide active street frontages that encourage pedestrian movement.</w:t>
            </w:r>
          </w:p>
        </w:tc>
        <w:tc>
          <w:tcPr>
            <w:tcW w:w="9630" w:type="dxa"/>
            <w:tcBorders>
              <w:top w:val="single" w:sz="4" w:space="0" w:color="auto"/>
              <w:left w:val="single" w:sz="4" w:space="0" w:color="auto"/>
              <w:bottom w:val="single" w:sz="4" w:space="0" w:color="auto"/>
              <w:right w:val="single" w:sz="4" w:space="0" w:color="auto"/>
            </w:tcBorders>
            <w:hideMark/>
          </w:tcPr>
          <w:p w14:paraId="3F35330D" w14:textId="77777777" w:rsidR="00B207D7" w:rsidRPr="00B207D7" w:rsidRDefault="00B207D7" w:rsidP="00770EEB">
            <w:pPr>
              <w:numPr>
                <w:ilvl w:val="0"/>
                <w:numId w:val="49"/>
              </w:numPr>
              <w:spacing w:before="40" w:after="0" w:line="240" w:lineRule="auto"/>
              <w:ind w:left="331"/>
              <w:rPr>
                <w:rFonts w:eastAsia="Times New Roman"/>
                <w:color w:val="000000"/>
                <w:sz w:val="20"/>
                <w:szCs w:val="20"/>
              </w:rPr>
            </w:pPr>
            <w:r w:rsidRPr="00B207D7">
              <w:rPr>
                <w:rFonts w:eastAsia="Times New Roman"/>
                <w:color w:val="000000"/>
                <w:sz w:val="20"/>
                <w:szCs w:val="20"/>
              </w:rPr>
              <w:t>The development actively addresses all street frontages.</w:t>
            </w:r>
          </w:p>
          <w:p w14:paraId="76F4550F" w14:textId="1840FC9E" w:rsidR="00B207D7" w:rsidRPr="00B207D7" w:rsidRDefault="00B207D7" w:rsidP="00770EEB">
            <w:pPr>
              <w:numPr>
                <w:ilvl w:val="0"/>
                <w:numId w:val="49"/>
              </w:numPr>
              <w:spacing w:before="40" w:after="0" w:line="240" w:lineRule="auto"/>
              <w:ind w:left="331"/>
              <w:rPr>
                <w:rFonts w:eastAsia="Times New Roman"/>
                <w:color w:val="000000"/>
                <w:sz w:val="20"/>
                <w:szCs w:val="20"/>
              </w:rPr>
            </w:pPr>
            <w:r w:rsidRPr="00B207D7">
              <w:rPr>
                <w:rFonts w:eastAsia="Times New Roman"/>
                <w:color w:val="000000"/>
                <w:sz w:val="20"/>
                <w:szCs w:val="20"/>
              </w:rPr>
              <w:t xml:space="preserve">The residential entry, </w:t>
            </w:r>
            <w:r w:rsidR="00917278">
              <w:rPr>
                <w:rFonts w:eastAsia="Times New Roman"/>
                <w:color w:val="000000"/>
                <w:sz w:val="20"/>
                <w:szCs w:val="20"/>
              </w:rPr>
              <w:t>Club</w:t>
            </w:r>
            <w:r w:rsidRPr="00B207D7">
              <w:rPr>
                <w:rFonts w:eastAsia="Times New Roman"/>
                <w:color w:val="000000"/>
                <w:sz w:val="20"/>
                <w:szCs w:val="20"/>
              </w:rPr>
              <w:t>/commercia/retail entries and services area are appropriately separated, and concealment opportunities are minimised.</w:t>
            </w:r>
          </w:p>
          <w:p w14:paraId="16700A67" w14:textId="77777777" w:rsidR="00B207D7" w:rsidRPr="00B207D7" w:rsidRDefault="00B207D7" w:rsidP="00770EEB">
            <w:pPr>
              <w:numPr>
                <w:ilvl w:val="0"/>
                <w:numId w:val="49"/>
              </w:numPr>
              <w:spacing w:before="40" w:after="0" w:line="240" w:lineRule="auto"/>
              <w:ind w:left="331"/>
              <w:rPr>
                <w:rFonts w:eastAsia="Times New Roman"/>
                <w:color w:val="000000"/>
                <w:sz w:val="20"/>
                <w:szCs w:val="20"/>
              </w:rPr>
            </w:pPr>
            <w:r w:rsidRPr="00B207D7">
              <w:rPr>
                <w:rFonts w:eastAsia="Times New Roman"/>
                <w:color w:val="000000"/>
                <w:sz w:val="20"/>
                <w:szCs w:val="20"/>
              </w:rPr>
              <w:t>The development can be readily accessed by public transport.</w:t>
            </w:r>
          </w:p>
        </w:tc>
        <w:tc>
          <w:tcPr>
            <w:tcW w:w="1692" w:type="dxa"/>
            <w:tcBorders>
              <w:top w:val="single" w:sz="4" w:space="0" w:color="auto"/>
              <w:left w:val="single" w:sz="4" w:space="0" w:color="auto"/>
              <w:bottom w:val="single" w:sz="4" w:space="0" w:color="auto"/>
              <w:right w:val="nil"/>
            </w:tcBorders>
            <w:vAlign w:val="center"/>
            <w:hideMark/>
          </w:tcPr>
          <w:p w14:paraId="634BBEE6"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3610EA63"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26891E6C"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 xml:space="preserve">Residential levels of the building are integrated within the development, and safety and amenity </w:t>
            </w:r>
            <w:proofErr w:type="gramStart"/>
            <w:r w:rsidRPr="00B207D7">
              <w:rPr>
                <w:rFonts w:eastAsia="Times New Roman"/>
                <w:color w:val="000000"/>
                <w:sz w:val="20"/>
                <w:szCs w:val="20"/>
                <w:lang w:eastAsia="en-AU"/>
              </w:rPr>
              <w:t>is</w:t>
            </w:r>
            <w:proofErr w:type="gramEnd"/>
            <w:r w:rsidRPr="00B207D7">
              <w:rPr>
                <w:rFonts w:eastAsia="Times New Roman"/>
                <w:color w:val="000000"/>
                <w:sz w:val="20"/>
                <w:szCs w:val="20"/>
                <w:lang w:eastAsia="en-AU"/>
              </w:rPr>
              <w:t xml:space="preserve"> maximised for residents.</w:t>
            </w:r>
          </w:p>
        </w:tc>
        <w:tc>
          <w:tcPr>
            <w:tcW w:w="9630" w:type="dxa"/>
            <w:tcBorders>
              <w:top w:val="single" w:sz="4" w:space="0" w:color="auto"/>
              <w:left w:val="single" w:sz="4" w:space="0" w:color="auto"/>
              <w:bottom w:val="single" w:sz="4" w:space="0" w:color="auto"/>
              <w:right w:val="single" w:sz="4" w:space="0" w:color="auto"/>
            </w:tcBorders>
            <w:hideMark/>
          </w:tcPr>
          <w:p w14:paraId="7560EBEC" w14:textId="77777777" w:rsidR="00B207D7" w:rsidRPr="00B207D7" w:rsidRDefault="00B207D7" w:rsidP="00770EEB">
            <w:pPr>
              <w:numPr>
                <w:ilvl w:val="0"/>
                <w:numId w:val="49"/>
              </w:numPr>
              <w:spacing w:before="40" w:after="0" w:line="240" w:lineRule="auto"/>
              <w:ind w:left="331"/>
              <w:rPr>
                <w:rFonts w:eastAsia="Times New Roman"/>
                <w:color w:val="000000"/>
                <w:sz w:val="20"/>
                <w:szCs w:val="20"/>
              </w:rPr>
            </w:pPr>
            <w:r w:rsidRPr="00B207D7">
              <w:rPr>
                <w:rFonts w:eastAsia="Times New Roman"/>
                <w:color w:val="000000"/>
                <w:sz w:val="20"/>
                <w:szCs w:val="20"/>
              </w:rPr>
              <w:t>Residential circulation areas are clearly defined, and communal open space is well located and easily identifiable.</w:t>
            </w:r>
          </w:p>
        </w:tc>
        <w:tc>
          <w:tcPr>
            <w:tcW w:w="1692" w:type="dxa"/>
            <w:tcBorders>
              <w:top w:val="single" w:sz="4" w:space="0" w:color="auto"/>
              <w:left w:val="single" w:sz="4" w:space="0" w:color="auto"/>
              <w:bottom w:val="single" w:sz="4" w:space="0" w:color="auto"/>
              <w:right w:val="nil"/>
            </w:tcBorders>
            <w:vAlign w:val="center"/>
            <w:hideMark/>
          </w:tcPr>
          <w:p w14:paraId="2247C302"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0C014A9E"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1FC9675"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4T Awning and signage</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224CCB7"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28CE4387"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2C0DCC9C" w14:textId="77777777" w:rsidTr="00FA7A5B">
        <w:trPr>
          <w:trHeight w:val="281"/>
        </w:trPr>
        <w:tc>
          <w:tcPr>
            <w:tcW w:w="3438" w:type="dxa"/>
            <w:tcBorders>
              <w:top w:val="single" w:sz="4" w:space="0" w:color="auto"/>
              <w:left w:val="nil"/>
              <w:bottom w:val="single" w:sz="4" w:space="0" w:color="auto"/>
              <w:right w:val="single" w:sz="4" w:space="0" w:color="auto"/>
            </w:tcBorders>
            <w:vAlign w:val="center"/>
            <w:hideMark/>
          </w:tcPr>
          <w:p w14:paraId="28984832"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Awnings are well located and complement and integrate with the building design.</w:t>
            </w:r>
          </w:p>
        </w:tc>
        <w:tc>
          <w:tcPr>
            <w:tcW w:w="9630" w:type="dxa"/>
            <w:tcBorders>
              <w:top w:val="single" w:sz="4" w:space="0" w:color="auto"/>
              <w:left w:val="single" w:sz="4" w:space="0" w:color="auto"/>
              <w:bottom w:val="single" w:sz="4" w:space="0" w:color="auto"/>
              <w:right w:val="single" w:sz="4" w:space="0" w:color="auto"/>
            </w:tcBorders>
            <w:hideMark/>
          </w:tcPr>
          <w:p w14:paraId="751673DD" w14:textId="77777777" w:rsidR="00B207D7" w:rsidRPr="00B207D7" w:rsidRDefault="00B207D7" w:rsidP="00770EEB">
            <w:pPr>
              <w:numPr>
                <w:ilvl w:val="0"/>
                <w:numId w:val="49"/>
              </w:numPr>
              <w:spacing w:before="40" w:after="0" w:line="240" w:lineRule="auto"/>
              <w:ind w:left="338" w:hanging="338"/>
              <w:rPr>
                <w:rFonts w:eastAsia="Times New Roman"/>
                <w:color w:val="000000"/>
                <w:sz w:val="20"/>
                <w:szCs w:val="20"/>
              </w:rPr>
            </w:pPr>
            <w:r w:rsidRPr="00B207D7">
              <w:rPr>
                <w:rFonts w:eastAsia="Times New Roman"/>
                <w:color w:val="000000"/>
                <w:sz w:val="20"/>
                <w:szCs w:val="20"/>
              </w:rPr>
              <w:t>Proposed awnings for the retail component along Victoria Road and Little Darling provide shade and weather protection over public footpaths.</w:t>
            </w:r>
          </w:p>
          <w:p w14:paraId="7967CCFC" w14:textId="77777777" w:rsidR="00B207D7" w:rsidRPr="00B207D7" w:rsidRDefault="00B207D7" w:rsidP="00770EEB">
            <w:pPr>
              <w:numPr>
                <w:ilvl w:val="0"/>
                <w:numId w:val="49"/>
              </w:numPr>
              <w:spacing w:before="40" w:after="0" w:line="240" w:lineRule="auto"/>
              <w:ind w:left="338" w:hanging="338"/>
              <w:rPr>
                <w:rFonts w:eastAsia="Times New Roman"/>
                <w:color w:val="000000"/>
                <w:sz w:val="20"/>
                <w:szCs w:val="20"/>
              </w:rPr>
            </w:pPr>
            <w:r w:rsidRPr="00B207D7">
              <w:rPr>
                <w:rFonts w:eastAsia="Times New Roman"/>
                <w:color w:val="000000"/>
                <w:sz w:val="20"/>
                <w:szCs w:val="20"/>
              </w:rPr>
              <w:t>The height, depth, material, and form of awnings complements the development.</w:t>
            </w:r>
          </w:p>
          <w:p w14:paraId="1E2FC860" w14:textId="77777777" w:rsidR="00B207D7" w:rsidRPr="00B207D7" w:rsidRDefault="00B207D7" w:rsidP="00770EEB">
            <w:pPr>
              <w:numPr>
                <w:ilvl w:val="0"/>
                <w:numId w:val="49"/>
              </w:numPr>
              <w:spacing w:before="40" w:after="120" w:line="240" w:lineRule="auto"/>
              <w:ind w:left="338" w:hanging="338"/>
              <w:rPr>
                <w:rFonts w:eastAsia="Times New Roman"/>
                <w:color w:val="000000"/>
                <w:sz w:val="20"/>
                <w:szCs w:val="20"/>
              </w:rPr>
            </w:pPr>
            <w:r w:rsidRPr="00B207D7">
              <w:rPr>
                <w:rFonts w:eastAsia="Times New Roman"/>
                <w:color w:val="000000"/>
                <w:sz w:val="20"/>
                <w:szCs w:val="20"/>
              </w:rPr>
              <w:t>Signage will be required by the retail uses and will be the subject of future applications (i.e. complying development or DA).</w:t>
            </w:r>
          </w:p>
        </w:tc>
        <w:tc>
          <w:tcPr>
            <w:tcW w:w="1692" w:type="dxa"/>
            <w:tcBorders>
              <w:top w:val="single" w:sz="4" w:space="0" w:color="auto"/>
              <w:left w:val="single" w:sz="4" w:space="0" w:color="auto"/>
              <w:bottom w:val="single" w:sz="4" w:space="0" w:color="auto"/>
              <w:right w:val="nil"/>
            </w:tcBorders>
            <w:vAlign w:val="center"/>
            <w:hideMark/>
          </w:tcPr>
          <w:p w14:paraId="2A26C2D9"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0A27F4B7"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86F44FB"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4U Energy efficiency</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B60F86"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167E6651"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0A885674" w14:textId="77777777" w:rsidTr="00FA7A5B">
        <w:trPr>
          <w:trHeight w:val="1900"/>
        </w:trPr>
        <w:tc>
          <w:tcPr>
            <w:tcW w:w="3438" w:type="dxa"/>
            <w:tcBorders>
              <w:top w:val="single" w:sz="4" w:space="0" w:color="auto"/>
              <w:left w:val="nil"/>
              <w:bottom w:val="single" w:sz="4" w:space="0" w:color="auto"/>
              <w:right w:val="single" w:sz="4" w:space="0" w:color="auto"/>
            </w:tcBorders>
            <w:vAlign w:val="center"/>
            <w:hideMark/>
          </w:tcPr>
          <w:p w14:paraId="39E3C84E"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lastRenderedPageBreak/>
              <w:t>Development incorporates passive environmental design.</w:t>
            </w:r>
          </w:p>
          <w:p w14:paraId="7288182C"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Development incorporates passive solar design to optimise heat storage in winter and reduce heat transfer in summer.</w:t>
            </w:r>
          </w:p>
          <w:p w14:paraId="6A1446E5"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Adequate natural ventilation minimises the need for mechanical ventilation.</w:t>
            </w:r>
          </w:p>
        </w:tc>
        <w:tc>
          <w:tcPr>
            <w:tcW w:w="9630" w:type="dxa"/>
            <w:tcBorders>
              <w:top w:val="single" w:sz="4" w:space="0" w:color="auto"/>
              <w:left w:val="single" w:sz="4" w:space="0" w:color="auto"/>
              <w:bottom w:val="single" w:sz="4" w:space="0" w:color="auto"/>
              <w:right w:val="single" w:sz="4" w:space="0" w:color="auto"/>
            </w:tcBorders>
          </w:tcPr>
          <w:p w14:paraId="26F0A339" w14:textId="77777777" w:rsidR="00B207D7" w:rsidRPr="00B207D7" w:rsidRDefault="00B207D7" w:rsidP="00770EEB">
            <w:pPr>
              <w:numPr>
                <w:ilvl w:val="0"/>
                <w:numId w:val="49"/>
              </w:numPr>
              <w:spacing w:before="40" w:after="0" w:line="240" w:lineRule="auto"/>
              <w:ind w:left="346"/>
              <w:rPr>
                <w:rFonts w:eastAsia="Times New Roman"/>
                <w:color w:val="000000"/>
                <w:sz w:val="20"/>
                <w:szCs w:val="20"/>
              </w:rPr>
            </w:pPr>
            <w:r w:rsidRPr="00B207D7">
              <w:rPr>
                <w:rFonts w:eastAsia="Times New Roman"/>
                <w:color w:val="000000"/>
                <w:sz w:val="20"/>
                <w:szCs w:val="20"/>
              </w:rPr>
              <w:t>The development meets BASIX water, thermal and energy efficiency targets.</w:t>
            </w:r>
          </w:p>
          <w:p w14:paraId="78B287FD" w14:textId="77777777" w:rsidR="00B207D7" w:rsidRPr="00B207D7" w:rsidRDefault="00B207D7" w:rsidP="00770EEB">
            <w:pPr>
              <w:numPr>
                <w:ilvl w:val="0"/>
                <w:numId w:val="49"/>
              </w:numPr>
              <w:spacing w:before="40" w:after="0" w:line="240" w:lineRule="auto"/>
              <w:ind w:left="346"/>
              <w:rPr>
                <w:rFonts w:eastAsia="Times New Roman"/>
                <w:color w:val="000000"/>
                <w:sz w:val="20"/>
                <w:szCs w:val="20"/>
              </w:rPr>
            </w:pPr>
            <w:r w:rsidRPr="00B207D7">
              <w:rPr>
                <w:rFonts w:eastAsia="Times New Roman"/>
                <w:color w:val="000000"/>
                <w:sz w:val="20"/>
                <w:szCs w:val="20"/>
              </w:rPr>
              <w:t xml:space="preserve">Buildings and apartments have been orientated to achieve good solar access and achieve natural optimum ventilation. </w:t>
            </w:r>
          </w:p>
          <w:p w14:paraId="7417DD48" w14:textId="77777777" w:rsidR="00B207D7" w:rsidRPr="00B207D7" w:rsidRDefault="00B207D7" w:rsidP="00770EEB">
            <w:pPr>
              <w:numPr>
                <w:ilvl w:val="0"/>
                <w:numId w:val="49"/>
              </w:numPr>
              <w:spacing w:before="40" w:after="0" w:line="240" w:lineRule="auto"/>
              <w:ind w:left="346"/>
              <w:rPr>
                <w:rFonts w:eastAsia="Times New Roman"/>
                <w:color w:val="000000"/>
                <w:sz w:val="20"/>
                <w:szCs w:val="20"/>
              </w:rPr>
            </w:pPr>
            <w:r w:rsidRPr="00B207D7">
              <w:rPr>
                <w:rFonts w:eastAsia="Times New Roman"/>
                <w:color w:val="000000"/>
                <w:sz w:val="20"/>
                <w:szCs w:val="20"/>
              </w:rPr>
              <w:t>Good ventilation is provided to circulation areas.</w:t>
            </w:r>
          </w:p>
          <w:p w14:paraId="702B1176" w14:textId="77777777" w:rsidR="0089508E" w:rsidRDefault="00B207D7" w:rsidP="00770EEB">
            <w:pPr>
              <w:numPr>
                <w:ilvl w:val="0"/>
                <w:numId w:val="49"/>
              </w:numPr>
              <w:spacing w:before="40" w:after="120" w:line="240" w:lineRule="auto"/>
              <w:ind w:left="346"/>
              <w:rPr>
                <w:rFonts w:eastAsia="Times New Roman"/>
                <w:color w:val="000000"/>
                <w:sz w:val="20"/>
                <w:szCs w:val="20"/>
              </w:rPr>
            </w:pPr>
            <w:r w:rsidRPr="00B207D7">
              <w:rPr>
                <w:rFonts w:eastAsia="Times New Roman"/>
                <w:color w:val="000000"/>
                <w:sz w:val="20"/>
                <w:szCs w:val="20"/>
              </w:rPr>
              <w:t>The Applicant has submitted an ESD, NCC Section J and BASIX Assessment Report, which recommends that solar panels are incorporated into the rooftop</w:t>
            </w:r>
            <w:r w:rsidR="002B51B3">
              <w:rPr>
                <w:rFonts w:eastAsia="Times New Roman"/>
                <w:color w:val="000000"/>
                <w:sz w:val="20"/>
                <w:szCs w:val="20"/>
              </w:rPr>
              <w:t xml:space="preserve"> on Building </w:t>
            </w:r>
            <w:r w:rsidR="00CE7147">
              <w:rPr>
                <w:rFonts w:eastAsia="Times New Roman"/>
                <w:color w:val="000000"/>
                <w:sz w:val="20"/>
                <w:szCs w:val="20"/>
              </w:rPr>
              <w:t>A,</w:t>
            </w:r>
            <w:r w:rsidR="007563AD">
              <w:rPr>
                <w:rFonts w:eastAsia="Times New Roman"/>
                <w:color w:val="000000"/>
                <w:sz w:val="20"/>
                <w:szCs w:val="20"/>
              </w:rPr>
              <w:t xml:space="preserve"> t</w:t>
            </w:r>
            <w:r w:rsidR="009324E7">
              <w:rPr>
                <w:rFonts w:eastAsia="Times New Roman"/>
                <w:color w:val="000000"/>
                <w:sz w:val="20"/>
                <w:szCs w:val="20"/>
              </w:rPr>
              <w:t xml:space="preserve">he roof </w:t>
            </w:r>
            <w:r w:rsidR="0004552B">
              <w:rPr>
                <w:rFonts w:eastAsia="Times New Roman"/>
                <w:color w:val="000000"/>
                <w:sz w:val="20"/>
                <w:szCs w:val="20"/>
              </w:rPr>
              <w:t>on</w:t>
            </w:r>
            <w:r w:rsidR="005A012D">
              <w:rPr>
                <w:rFonts w:eastAsia="Times New Roman"/>
                <w:color w:val="000000"/>
                <w:sz w:val="20"/>
                <w:szCs w:val="20"/>
              </w:rPr>
              <w:t xml:space="preserve"> Level</w:t>
            </w:r>
            <w:r w:rsidR="007563AD">
              <w:rPr>
                <w:rFonts w:eastAsia="Times New Roman"/>
                <w:color w:val="000000"/>
                <w:sz w:val="20"/>
                <w:szCs w:val="20"/>
              </w:rPr>
              <w:t xml:space="preserve"> 6 Building C, a</w:t>
            </w:r>
            <w:r w:rsidR="005A012D">
              <w:rPr>
                <w:rFonts w:eastAsia="Times New Roman"/>
                <w:color w:val="000000"/>
                <w:sz w:val="20"/>
                <w:szCs w:val="20"/>
              </w:rPr>
              <w:t>nd</w:t>
            </w:r>
            <w:r w:rsidR="006E545E">
              <w:rPr>
                <w:rFonts w:eastAsia="Times New Roman"/>
                <w:color w:val="000000"/>
                <w:sz w:val="20"/>
                <w:szCs w:val="20"/>
              </w:rPr>
              <w:t xml:space="preserve"> the roof over the Club (Level 1</w:t>
            </w:r>
            <w:r w:rsidR="004D3E3A">
              <w:rPr>
                <w:rFonts w:eastAsia="Times New Roman"/>
                <w:color w:val="000000"/>
                <w:sz w:val="20"/>
                <w:szCs w:val="20"/>
              </w:rPr>
              <w:t xml:space="preserve"> – Commercial</w:t>
            </w:r>
            <w:proofErr w:type="gramStart"/>
            <w:r w:rsidR="004D3E3A">
              <w:rPr>
                <w:rFonts w:eastAsia="Times New Roman"/>
                <w:color w:val="000000"/>
                <w:sz w:val="20"/>
                <w:szCs w:val="20"/>
              </w:rPr>
              <w:t>)</w:t>
            </w:r>
            <w:r w:rsidR="007563AD">
              <w:rPr>
                <w:rFonts w:eastAsia="Times New Roman"/>
                <w:color w:val="000000"/>
                <w:sz w:val="20"/>
                <w:szCs w:val="20"/>
              </w:rPr>
              <w:t xml:space="preserve"> </w:t>
            </w:r>
            <w:r w:rsidRPr="00B207D7">
              <w:rPr>
                <w:rFonts w:eastAsia="Times New Roman"/>
                <w:color w:val="000000"/>
                <w:sz w:val="20"/>
                <w:szCs w:val="20"/>
              </w:rPr>
              <w:t>.</w:t>
            </w:r>
            <w:proofErr w:type="gramEnd"/>
            <w:r w:rsidRPr="00B207D7">
              <w:rPr>
                <w:rFonts w:eastAsia="Times New Roman"/>
                <w:color w:val="000000"/>
                <w:sz w:val="20"/>
                <w:szCs w:val="20"/>
              </w:rPr>
              <w:t xml:space="preserve">  In order to reach the total Energy score under BASIX, a 170 kW PV system may be considered for the development. The exact sizing, configuration and final design will need to be completed during the design stage</w:t>
            </w:r>
            <w:r w:rsidR="004D3E3A">
              <w:rPr>
                <w:rFonts w:eastAsia="Times New Roman"/>
                <w:color w:val="000000"/>
                <w:sz w:val="20"/>
                <w:szCs w:val="20"/>
              </w:rPr>
              <w:t xml:space="preserve">.  </w:t>
            </w:r>
          </w:p>
          <w:p w14:paraId="52911468" w14:textId="19DE1B88" w:rsidR="00B207D7" w:rsidRPr="00B207D7" w:rsidRDefault="0089508E" w:rsidP="00770EEB">
            <w:pPr>
              <w:numPr>
                <w:ilvl w:val="0"/>
                <w:numId w:val="49"/>
              </w:numPr>
              <w:spacing w:before="40" w:after="120" w:line="240" w:lineRule="auto"/>
              <w:ind w:left="346"/>
              <w:rPr>
                <w:rFonts w:eastAsia="Times New Roman"/>
                <w:color w:val="000000"/>
                <w:sz w:val="20"/>
                <w:szCs w:val="20"/>
              </w:rPr>
            </w:pPr>
            <w:r>
              <w:rPr>
                <w:rFonts w:eastAsia="Times New Roman"/>
                <w:color w:val="000000"/>
                <w:sz w:val="20"/>
                <w:szCs w:val="20"/>
              </w:rPr>
              <w:t xml:space="preserve">In order to minimise the </w:t>
            </w:r>
            <w:r w:rsidR="00D96E19">
              <w:rPr>
                <w:rFonts w:eastAsia="Times New Roman"/>
                <w:color w:val="000000"/>
                <w:sz w:val="20"/>
                <w:szCs w:val="20"/>
              </w:rPr>
              <w:t>visual impact of any solar panels upon surrounding properties or the public domain, a</w:t>
            </w:r>
            <w:r w:rsidR="004D3E3A">
              <w:rPr>
                <w:rFonts w:eastAsia="Times New Roman"/>
                <w:color w:val="000000"/>
                <w:sz w:val="20"/>
                <w:szCs w:val="20"/>
              </w:rPr>
              <w:t xml:space="preserve"> condition </w:t>
            </w:r>
            <w:r w:rsidR="00D96E19">
              <w:rPr>
                <w:rFonts w:eastAsia="Times New Roman"/>
                <w:color w:val="000000"/>
                <w:sz w:val="20"/>
                <w:szCs w:val="20"/>
              </w:rPr>
              <w:t>is recommended requiring that p</w:t>
            </w:r>
            <w:r w:rsidR="00D96E19" w:rsidRPr="00D96E19">
              <w:rPr>
                <w:rFonts w:eastAsia="Times New Roman"/>
                <w:color w:val="000000"/>
                <w:sz w:val="20"/>
                <w:szCs w:val="20"/>
              </w:rPr>
              <w:t>rior to the issue of an Occupation Certificate, the Principal Certifier must verify that the Solar panels have the same pitch and angle as the roof plane.</w:t>
            </w:r>
          </w:p>
        </w:tc>
        <w:tc>
          <w:tcPr>
            <w:tcW w:w="1692" w:type="dxa"/>
            <w:tcBorders>
              <w:top w:val="single" w:sz="4" w:space="0" w:color="auto"/>
              <w:left w:val="single" w:sz="4" w:space="0" w:color="auto"/>
              <w:bottom w:val="single" w:sz="4" w:space="0" w:color="auto"/>
              <w:right w:val="nil"/>
            </w:tcBorders>
            <w:vAlign w:val="center"/>
            <w:hideMark/>
          </w:tcPr>
          <w:p w14:paraId="22C8C05C"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7E0D714C"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B694921"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4V Water management and conservation</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127382E"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58A2F13C"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1E533DF8" w14:textId="77777777" w:rsidTr="00FA7A5B">
        <w:trPr>
          <w:trHeight w:val="1670"/>
        </w:trPr>
        <w:tc>
          <w:tcPr>
            <w:tcW w:w="3438" w:type="dxa"/>
            <w:tcBorders>
              <w:top w:val="single" w:sz="4" w:space="0" w:color="auto"/>
              <w:left w:val="nil"/>
              <w:bottom w:val="single" w:sz="4" w:space="0" w:color="auto"/>
              <w:right w:val="single" w:sz="4" w:space="0" w:color="auto"/>
            </w:tcBorders>
            <w:vAlign w:val="center"/>
            <w:hideMark/>
          </w:tcPr>
          <w:p w14:paraId="64C0687E" w14:textId="77777777" w:rsidR="00B207D7" w:rsidRPr="00B207D7" w:rsidRDefault="00B207D7" w:rsidP="004A4D30">
            <w:pPr>
              <w:autoSpaceDE w:val="0"/>
              <w:autoSpaceDN w:val="0"/>
              <w:adjustRightInd w:val="0"/>
              <w:spacing w:before="40" w:after="120" w:line="181" w:lineRule="atLeast"/>
              <w:rPr>
                <w:rFonts w:eastAsia="Times New Roman"/>
                <w:color w:val="000000"/>
                <w:sz w:val="20"/>
                <w:szCs w:val="20"/>
                <w:lang w:eastAsia="en-AU"/>
              </w:rPr>
            </w:pPr>
            <w:r w:rsidRPr="00B207D7">
              <w:rPr>
                <w:rFonts w:eastAsia="Times New Roman"/>
                <w:color w:val="000000"/>
                <w:sz w:val="20"/>
                <w:szCs w:val="20"/>
                <w:lang w:eastAsia="en-AU"/>
              </w:rPr>
              <w:t>Potable water use is minimised.</w:t>
            </w:r>
          </w:p>
          <w:p w14:paraId="44759B97" w14:textId="77777777" w:rsidR="00B207D7" w:rsidRPr="00B207D7" w:rsidRDefault="00B207D7" w:rsidP="004A4D30">
            <w:pPr>
              <w:autoSpaceDE w:val="0"/>
              <w:autoSpaceDN w:val="0"/>
              <w:adjustRightInd w:val="0"/>
              <w:spacing w:before="40" w:after="120" w:line="181" w:lineRule="atLeast"/>
              <w:rPr>
                <w:rFonts w:eastAsia="Times New Roman"/>
                <w:color w:val="000000"/>
                <w:sz w:val="20"/>
                <w:szCs w:val="20"/>
                <w:lang w:eastAsia="en-AU"/>
              </w:rPr>
            </w:pPr>
            <w:r w:rsidRPr="00B207D7">
              <w:rPr>
                <w:rFonts w:eastAsia="Times New Roman"/>
                <w:color w:val="000000"/>
                <w:sz w:val="20"/>
                <w:szCs w:val="20"/>
                <w:lang w:eastAsia="en-AU"/>
              </w:rPr>
              <w:t>Urban stormwater is treated on site before being discharged to receiving waters.</w:t>
            </w:r>
          </w:p>
          <w:p w14:paraId="6EDEC652"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Flood management systems are integrated into site design.</w:t>
            </w:r>
          </w:p>
        </w:tc>
        <w:tc>
          <w:tcPr>
            <w:tcW w:w="9630" w:type="dxa"/>
            <w:tcBorders>
              <w:top w:val="single" w:sz="4" w:space="0" w:color="auto"/>
              <w:left w:val="single" w:sz="4" w:space="0" w:color="auto"/>
              <w:bottom w:val="single" w:sz="4" w:space="0" w:color="auto"/>
              <w:right w:val="single" w:sz="4" w:space="0" w:color="auto"/>
            </w:tcBorders>
            <w:hideMark/>
          </w:tcPr>
          <w:p w14:paraId="736B2927" w14:textId="77777777" w:rsidR="00B207D7" w:rsidRPr="00B207D7" w:rsidRDefault="00B207D7" w:rsidP="00770EEB">
            <w:pPr>
              <w:numPr>
                <w:ilvl w:val="0"/>
                <w:numId w:val="49"/>
              </w:numPr>
              <w:spacing w:before="40" w:after="0" w:line="240" w:lineRule="auto"/>
              <w:ind w:left="338"/>
              <w:rPr>
                <w:rFonts w:eastAsia="Times New Roman"/>
                <w:color w:val="000000"/>
                <w:sz w:val="20"/>
                <w:szCs w:val="20"/>
              </w:rPr>
            </w:pPr>
            <w:r w:rsidRPr="00B207D7">
              <w:rPr>
                <w:rFonts w:eastAsia="Times New Roman"/>
                <w:color w:val="000000"/>
                <w:sz w:val="20"/>
                <w:szCs w:val="20"/>
              </w:rPr>
              <w:t>Water efficient fittings and appliances will be installed.</w:t>
            </w:r>
          </w:p>
          <w:p w14:paraId="7116B6A0" w14:textId="77777777" w:rsidR="00B207D7" w:rsidRPr="00B207D7" w:rsidRDefault="00B207D7" w:rsidP="00770EEB">
            <w:pPr>
              <w:numPr>
                <w:ilvl w:val="0"/>
                <w:numId w:val="49"/>
              </w:numPr>
              <w:spacing w:before="40" w:after="0" w:line="240" w:lineRule="auto"/>
              <w:ind w:left="338"/>
              <w:rPr>
                <w:rFonts w:eastAsia="Times New Roman"/>
                <w:color w:val="000000"/>
                <w:sz w:val="20"/>
                <w:szCs w:val="20"/>
              </w:rPr>
            </w:pPr>
            <w:r w:rsidRPr="00B207D7">
              <w:rPr>
                <w:rFonts w:eastAsia="Times New Roman"/>
                <w:color w:val="000000"/>
                <w:sz w:val="20"/>
                <w:szCs w:val="20"/>
              </w:rPr>
              <w:t>The Applicant’s ESD, NCC Section J and BASIX Assessment Report has recommended water sensitive design initiatives to minimise consumption include water-efficient fittings and fixtures, water-efficient appliances and low-water use air-conditioning and irrigation systems.</w:t>
            </w:r>
          </w:p>
          <w:p w14:paraId="0F6902E7" w14:textId="77777777" w:rsidR="00B207D7" w:rsidRPr="00B207D7" w:rsidRDefault="00B207D7" w:rsidP="00770EEB">
            <w:pPr>
              <w:numPr>
                <w:ilvl w:val="0"/>
                <w:numId w:val="49"/>
              </w:numPr>
              <w:spacing w:before="40" w:after="0" w:line="240" w:lineRule="auto"/>
              <w:ind w:left="338"/>
              <w:rPr>
                <w:rFonts w:eastAsia="Times New Roman"/>
                <w:color w:val="000000"/>
                <w:sz w:val="20"/>
                <w:szCs w:val="20"/>
              </w:rPr>
            </w:pPr>
            <w:r w:rsidRPr="00B207D7">
              <w:rPr>
                <w:rFonts w:eastAsia="Times New Roman"/>
                <w:color w:val="000000"/>
                <w:sz w:val="20"/>
                <w:szCs w:val="20"/>
              </w:rPr>
              <w:t>The site is not affected by flooding.</w:t>
            </w:r>
          </w:p>
        </w:tc>
        <w:tc>
          <w:tcPr>
            <w:tcW w:w="1692" w:type="dxa"/>
            <w:tcBorders>
              <w:top w:val="single" w:sz="4" w:space="0" w:color="auto"/>
              <w:left w:val="single" w:sz="4" w:space="0" w:color="auto"/>
              <w:bottom w:val="single" w:sz="4" w:space="0" w:color="auto"/>
              <w:right w:val="nil"/>
            </w:tcBorders>
            <w:vAlign w:val="center"/>
            <w:hideMark/>
          </w:tcPr>
          <w:p w14:paraId="4AA10540"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6BBBFEEB"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A7D2523"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4W Waste management</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E06ABF3"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50FF430C"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0D7F4A84" w14:textId="77777777" w:rsidTr="00FA7A5B">
        <w:trPr>
          <w:trHeight w:val="1510"/>
        </w:trPr>
        <w:tc>
          <w:tcPr>
            <w:tcW w:w="3438" w:type="dxa"/>
            <w:tcBorders>
              <w:top w:val="single" w:sz="4" w:space="0" w:color="auto"/>
              <w:left w:val="nil"/>
              <w:bottom w:val="single" w:sz="4" w:space="0" w:color="auto"/>
              <w:right w:val="single" w:sz="4" w:space="0" w:color="auto"/>
            </w:tcBorders>
            <w:vAlign w:val="center"/>
            <w:hideMark/>
          </w:tcPr>
          <w:p w14:paraId="262F7C3A"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 xml:space="preserve">Waste storage facilities are designed to minimise impacts on the streetscape, building entry and amenity of residents. </w:t>
            </w:r>
          </w:p>
          <w:p w14:paraId="06BD847B"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Domestic waste is minimised by providing safe and convenient source separation and recycling.</w:t>
            </w:r>
          </w:p>
        </w:tc>
        <w:tc>
          <w:tcPr>
            <w:tcW w:w="9630" w:type="dxa"/>
            <w:tcBorders>
              <w:top w:val="single" w:sz="4" w:space="0" w:color="auto"/>
              <w:left w:val="single" w:sz="4" w:space="0" w:color="auto"/>
              <w:bottom w:val="single" w:sz="4" w:space="0" w:color="auto"/>
              <w:right w:val="single" w:sz="4" w:space="0" w:color="auto"/>
            </w:tcBorders>
            <w:hideMark/>
          </w:tcPr>
          <w:p w14:paraId="2F901A22" w14:textId="77777777" w:rsidR="00B207D7" w:rsidRPr="00B207D7" w:rsidRDefault="00B207D7" w:rsidP="00770EEB">
            <w:pPr>
              <w:numPr>
                <w:ilvl w:val="0"/>
                <w:numId w:val="49"/>
              </w:numPr>
              <w:spacing w:before="40" w:after="0" w:line="240" w:lineRule="auto"/>
              <w:ind w:left="338" w:hanging="309"/>
              <w:jc w:val="both"/>
              <w:rPr>
                <w:rFonts w:eastAsia="Times New Roman"/>
                <w:color w:val="000000"/>
                <w:sz w:val="20"/>
                <w:szCs w:val="20"/>
              </w:rPr>
            </w:pPr>
            <w:r w:rsidRPr="00B207D7">
              <w:rPr>
                <w:rFonts w:eastAsia="Times New Roman"/>
                <w:color w:val="000000"/>
                <w:sz w:val="20"/>
                <w:szCs w:val="20"/>
              </w:rPr>
              <w:t>A Waste Management Plan has been prepared for the ongoing management of waste and to ensure waste is managed to reduce the amount of waste and recyclables to land fill.</w:t>
            </w:r>
          </w:p>
          <w:p w14:paraId="46474DB6" w14:textId="77777777" w:rsidR="00B207D7" w:rsidRPr="00B207D7" w:rsidRDefault="00B207D7" w:rsidP="00770EEB">
            <w:pPr>
              <w:numPr>
                <w:ilvl w:val="0"/>
                <w:numId w:val="49"/>
              </w:numPr>
              <w:spacing w:before="40" w:after="0" w:line="240" w:lineRule="auto"/>
              <w:ind w:left="338" w:hanging="309"/>
              <w:jc w:val="both"/>
              <w:rPr>
                <w:rFonts w:eastAsia="Times New Roman"/>
                <w:color w:val="000000"/>
                <w:sz w:val="20"/>
                <w:szCs w:val="20"/>
              </w:rPr>
            </w:pPr>
            <w:r w:rsidRPr="00B207D7">
              <w:rPr>
                <w:rFonts w:eastAsia="Times New Roman"/>
                <w:color w:val="000000"/>
                <w:sz w:val="20"/>
                <w:szCs w:val="20"/>
              </w:rPr>
              <w:t xml:space="preserve">Waste storage is provided at ground floor with separate waste rooms for residential, and other land uses.  </w:t>
            </w:r>
          </w:p>
          <w:p w14:paraId="387D2445" w14:textId="77777777" w:rsidR="00B207D7" w:rsidRPr="00B207D7" w:rsidRDefault="00B207D7" w:rsidP="00770EEB">
            <w:pPr>
              <w:numPr>
                <w:ilvl w:val="0"/>
                <w:numId w:val="49"/>
              </w:numPr>
              <w:spacing w:before="40" w:after="0" w:line="240" w:lineRule="auto"/>
              <w:ind w:left="338" w:hanging="309"/>
              <w:jc w:val="both"/>
              <w:rPr>
                <w:rFonts w:eastAsia="Times New Roman"/>
                <w:color w:val="000000"/>
                <w:sz w:val="20"/>
                <w:szCs w:val="20"/>
              </w:rPr>
            </w:pPr>
            <w:r w:rsidRPr="00B207D7">
              <w:rPr>
                <w:rFonts w:eastAsia="Times New Roman"/>
                <w:color w:val="000000"/>
                <w:sz w:val="20"/>
                <w:szCs w:val="20"/>
              </w:rPr>
              <w:t>The floor area of the residential bin storage room (106m</w:t>
            </w:r>
            <w:r w:rsidRPr="00B207D7">
              <w:rPr>
                <w:rFonts w:eastAsia="Times New Roman"/>
                <w:color w:val="000000"/>
                <w:sz w:val="20"/>
                <w:szCs w:val="20"/>
                <w:vertAlign w:val="superscript"/>
              </w:rPr>
              <w:t>2</w:t>
            </w:r>
            <w:r w:rsidRPr="00B207D7">
              <w:rPr>
                <w:rFonts w:eastAsia="Times New Roman"/>
                <w:color w:val="000000"/>
                <w:sz w:val="20"/>
                <w:szCs w:val="20"/>
              </w:rPr>
              <w:t>) is adequate to store the mix of 660L and 240L bins proposed.</w:t>
            </w:r>
          </w:p>
          <w:p w14:paraId="33E54D26" w14:textId="77777777" w:rsidR="00B207D7" w:rsidRPr="00B207D7" w:rsidRDefault="00B207D7" w:rsidP="00770EEB">
            <w:pPr>
              <w:numPr>
                <w:ilvl w:val="0"/>
                <w:numId w:val="49"/>
              </w:numPr>
              <w:spacing w:before="40" w:after="0" w:line="240" w:lineRule="auto"/>
              <w:ind w:left="338" w:hanging="309"/>
              <w:jc w:val="both"/>
              <w:rPr>
                <w:rFonts w:eastAsia="Times New Roman"/>
                <w:color w:val="000000"/>
                <w:sz w:val="20"/>
                <w:szCs w:val="20"/>
              </w:rPr>
            </w:pPr>
            <w:r w:rsidRPr="00B207D7">
              <w:rPr>
                <w:rFonts w:eastAsia="Times New Roman"/>
                <w:color w:val="000000"/>
                <w:sz w:val="20"/>
                <w:szCs w:val="20"/>
              </w:rPr>
              <w:t>Council’s Resource Recovery Officer has advised that the residential bulky waste storage area (31m</w:t>
            </w:r>
            <w:r w:rsidRPr="00B207D7">
              <w:rPr>
                <w:rFonts w:eastAsia="Times New Roman"/>
                <w:color w:val="000000"/>
                <w:sz w:val="20"/>
                <w:szCs w:val="20"/>
                <w:vertAlign w:val="superscript"/>
              </w:rPr>
              <w:t>2</w:t>
            </w:r>
            <w:r w:rsidRPr="00B207D7">
              <w:rPr>
                <w:rFonts w:eastAsia="Times New Roman"/>
                <w:color w:val="000000"/>
                <w:sz w:val="20"/>
                <w:szCs w:val="20"/>
              </w:rPr>
              <w:t xml:space="preserve">) is adequate.  </w:t>
            </w:r>
          </w:p>
          <w:p w14:paraId="7ECD7BB9" w14:textId="77777777" w:rsidR="00B207D7" w:rsidRPr="00B207D7" w:rsidRDefault="00B207D7" w:rsidP="00770EEB">
            <w:pPr>
              <w:numPr>
                <w:ilvl w:val="0"/>
                <w:numId w:val="49"/>
              </w:numPr>
              <w:spacing w:before="40" w:after="120" w:line="240" w:lineRule="auto"/>
              <w:ind w:left="338" w:hanging="309"/>
              <w:jc w:val="both"/>
              <w:rPr>
                <w:rFonts w:eastAsia="Times New Roman"/>
                <w:color w:val="000000"/>
                <w:sz w:val="20"/>
                <w:szCs w:val="20"/>
              </w:rPr>
            </w:pPr>
            <w:r w:rsidRPr="00B207D7">
              <w:rPr>
                <w:rFonts w:eastAsia="Times New Roman"/>
                <w:color w:val="000000"/>
                <w:sz w:val="20"/>
                <w:szCs w:val="20"/>
              </w:rPr>
              <w:t>Conditions have been recommended concerning ongoing waste management and collection.</w:t>
            </w:r>
          </w:p>
        </w:tc>
        <w:tc>
          <w:tcPr>
            <w:tcW w:w="1692" w:type="dxa"/>
            <w:tcBorders>
              <w:top w:val="single" w:sz="4" w:space="0" w:color="auto"/>
              <w:left w:val="single" w:sz="4" w:space="0" w:color="auto"/>
              <w:bottom w:val="single" w:sz="4" w:space="0" w:color="auto"/>
              <w:right w:val="nil"/>
            </w:tcBorders>
            <w:vAlign w:val="center"/>
            <w:hideMark/>
          </w:tcPr>
          <w:p w14:paraId="2C106F01"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r w:rsidR="00B207D7" w:rsidRPr="00B207D7" w14:paraId="3F5F9159" w14:textId="77777777" w:rsidTr="00FA7A5B">
        <w:trPr>
          <w:trHeight w:val="281"/>
        </w:trPr>
        <w:tc>
          <w:tcPr>
            <w:tcW w:w="34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75A5290" w14:textId="77777777" w:rsidR="00B207D7" w:rsidRPr="00B207D7" w:rsidRDefault="00B207D7" w:rsidP="00B207D7">
            <w:pPr>
              <w:spacing w:after="0" w:line="240" w:lineRule="auto"/>
              <w:rPr>
                <w:rFonts w:eastAsia="Times New Roman"/>
                <w:b/>
                <w:bCs/>
                <w:color w:val="000000"/>
                <w:sz w:val="20"/>
                <w:szCs w:val="20"/>
              </w:rPr>
            </w:pPr>
            <w:r w:rsidRPr="00B207D7">
              <w:rPr>
                <w:rFonts w:eastAsia="Times New Roman"/>
                <w:b/>
                <w:bCs/>
                <w:color w:val="000000"/>
                <w:sz w:val="20"/>
                <w:szCs w:val="20"/>
              </w:rPr>
              <w:t>4X Building maintenance</w:t>
            </w:r>
          </w:p>
        </w:tc>
        <w:tc>
          <w:tcPr>
            <w:tcW w:w="9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1E4963" w14:textId="77777777" w:rsidR="00B207D7" w:rsidRPr="00B207D7" w:rsidRDefault="00B207D7" w:rsidP="00B207D7">
            <w:pPr>
              <w:spacing w:after="0" w:line="240" w:lineRule="auto"/>
              <w:rPr>
                <w:rFonts w:eastAsia="Times New Roman"/>
                <w:b/>
                <w:bCs/>
                <w:color w:val="000000"/>
                <w:sz w:val="20"/>
                <w:szCs w:val="20"/>
                <w:highlight w:val="yellow"/>
              </w:rPr>
            </w:pPr>
          </w:p>
        </w:tc>
        <w:tc>
          <w:tcPr>
            <w:tcW w:w="1692"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17F22419" w14:textId="77777777" w:rsidR="00B207D7" w:rsidRPr="00B207D7" w:rsidRDefault="00B207D7" w:rsidP="00B207D7">
            <w:pPr>
              <w:spacing w:after="0" w:line="240" w:lineRule="auto"/>
              <w:jc w:val="center"/>
              <w:rPr>
                <w:rFonts w:eastAsia="Times New Roman"/>
                <w:b/>
                <w:bCs/>
                <w:color w:val="000000"/>
                <w:sz w:val="20"/>
                <w:szCs w:val="20"/>
                <w:highlight w:val="yellow"/>
              </w:rPr>
            </w:pPr>
          </w:p>
        </w:tc>
      </w:tr>
      <w:tr w:rsidR="00B207D7" w:rsidRPr="00B207D7" w14:paraId="11727275" w14:textId="77777777" w:rsidTr="00FA7A5B">
        <w:trPr>
          <w:trHeight w:val="1440"/>
        </w:trPr>
        <w:tc>
          <w:tcPr>
            <w:tcW w:w="3438" w:type="dxa"/>
            <w:tcBorders>
              <w:top w:val="single" w:sz="4" w:space="0" w:color="auto"/>
              <w:left w:val="nil"/>
              <w:bottom w:val="single" w:sz="4" w:space="0" w:color="auto"/>
              <w:right w:val="single" w:sz="4" w:space="0" w:color="auto"/>
            </w:tcBorders>
            <w:vAlign w:val="center"/>
            <w:hideMark/>
          </w:tcPr>
          <w:p w14:paraId="5057DAFF"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lastRenderedPageBreak/>
              <w:t>Building design detail provides protection from weathering.</w:t>
            </w:r>
          </w:p>
          <w:p w14:paraId="55795668"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Systems and access enable ease of maintenance.</w:t>
            </w:r>
          </w:p>
          <w:p w14:paraId="2AF4B198" w14:textId="77777777" w:rsidR="00B207D7" w:rsidRPr="00B207D7" w:rsidRDefault="00B207D7" w:rsidP="00B207D7">
            <w:pPr>
              <w:autoSpaceDE w:val="0"/>
              <w:autoSpaceDN w:val="0"/>
              <w:adjustRightInd w:val="0"/>
              <w:spacing w:before="40" w:line="181" w:lineRule="atLeast"/>
              <w:rPr>
                <w:rFonts w:eastAsia="Times New Roman"/>
                <w:color w:val="000000"/>
                <w:sz w:val="20"/>
                <w:szCs w:val="20"/>
                <w:lang w:eastAsia="en-AU"/>
              </w:rPr>
            </w:pPr>
            <w:r w:rsidRPr="00B207D7">
              <w:rPr>
                <w:rFonts w:eastAsia="Times New Roman"/>
                <w:color w:val="000000"/>
                <w:sz w:val="20"/>
                <w:szCs w:val="20"/>
                <w:lang w:eastAsia="en-AU"/>
              </w:rPr>
              <w:t>Material selection reduces ongoing maintenance costs.</w:t>
            </w:r>
          </w:p>
        </w:tc>
        <w:tc>
          <w:tcPr>
            <w:tcW w:w="9630" w:type="dxa"/>
            <w:tcBorders>
              <w:top w:val="single" w:sz="4" w:space="0" w:color="auto"/>
              <w:left w:val="single" w:sz="4" w:space="0" w:color="auto"/>
              <w:bottom w:val="single" w:sz="4" w:space="0" w:color="auto"/>
              <w:right w:val="single" w:sz="4" w:space="0" w:color="auto"/>
            </w:tcBorders>
            <w:hideMark/>
          </w:tcPr>
          <w:p w14:paraId="084DD795" w14:textId="77777777" w:rsidR="00B207D7" w:rsidRPr="00B207D7" w:rsidRDefault="00B207D7" w:rsidP="00770EEB">
            <w:pPr>
              <w:numPr>
                <w:ilvl w:val="0"/>
                <w:numId w:val="49"/>
              </w:numPr>
              <w:spacing w:before="40" w:after="0" w:line="240" w:lineRule="auto"/>
              <w:ind w:left="331"/>
              <w:rPr>
                <w:rFonts w:eastAsia="Times New Roman"/>
                <w:color w:val="000000"/>
                <w:sz w:val="20"/>
                <w:szCs w:val="20"/>
              </w:rPr>
            </w:pPr>
            <w:r w:rsidRPr="00B207D7">
              <w:rPr>
                <w:rFonts w:eastAsia="Times New Roman"/>
                <w:color w:val="000000"/>
                <w:sz w:val="20"/>
                <w:szCs w:val="20"/>
              </w:rPr>
              <w:t>Material selection is intentionally robust, reducing ongoing maintenance requirements.</w:t>
            </w:r>
          </w:p>
        </w:tc>
        <w:tc>
          <w:tcPr>
            <w:tcW w:w="1692" w:type="dxa"/>
            <w:tcBorders>
              <w:top w:val="single" w:sz="4" w:space="0" w:color="auto"/>
              <w:left w:val="single" w:sz="4" w:space="0" w:color="auto"/>
              <w:bottom w:val="single" w:sz="4" w:space="0" w:color="auto"/>
              <w:right w:val="nil"/>
            </w:tcBorders>
            <w:vAlign w:val="center"/>
            <w:hideMark/>
          </w:tcPr>
          <w:p w14:paraId="2D542DEC" w14:textId="77777777" w:rsidR="00B207D7" w:rsidRPr="00B207D7" w:rsidRDefault="00B207D7" w:rsidP="00B207D7">
            <w:pPr>
              <w:spacing w:after="0" w:line="240" w:lineRule="auto"/>
              <w:jc w:val="center"/>
              <w:rPr>
                <w:rFonts w:eastAsia="Times New Roman"/>
                <w:color w:val="000000"/>
                <w:sz w:val="20"/>
                <w:szCs w:val="20"/>
              </w:rPr>
            </w:pPr>
            <w:r w:rsidRPr="00B207D7">
              <w:rPr>
                <w:rFonts w:eastAsia="Times New Roman"/>
                <w:color w:val="000000"/>
                <w:sz w:val="20"/>
                <w:szCs w:val="20"/>
              </w:rPr>
              <w:t>Yes</w:t>
            </w:r>
          </w:p>
        </w:tc>
      </w:tr>
    </w:tbl>
    <w:p w14:paraId="6E9D9D10" w14:textId="77777777" w:rsidR="00B207D7" w:rsidRPr="00B207D7" w:rsidRDefault="00B207D7" w:rsidP="00B207D7">
      <w:pPr>
        <w:spacing w:after="0" w:line="240" w:lineRule="auto"/>
        <w:jc w:val="both"/>
        <w:rPr>
          <w:rFonts w:eastAsia="Calibri"/>
          <w:iCs/>
          <w:color w:val="000000"/>
          <w:sz w:val="22"/>
          <w:szCs w:val="22"/>
        </w:rPr>
      </w:pPr>
    </w:p>
    <w:p w14:paraId="2F9F4F3F" w14:textId="77777777" w:rsidR="00B207D7" w:rsidRPr="00B207D7" w:rsidRDefault="00B207D7" w:rsidP="00B207D7">
      <w:pPr>
        <w:spacing w:after="0" w:line="240" w:lineRule="auto"/>
        <w:jc w:val="both"/>
        <w:rPr>
          <w:rFonts w:eastAsia="Calibri"/>
          <w:iCs/>
          <w:color w:val="000000"/>
          <w:sz w:val="22"/>
          <w:szCs w:val="22"/>
        </w:rPr>
      </w:pPr>
    </w:p>
    <w:p w14:paraId="0DAFF50A" w14:textId="77777777" w:rsidR="00B207D7" w:rsidRPr="00B207D7" w:rsidRDefault="00B207D7" w:rsidP="00B207D7">
      <w:pPr>
        <w:spacing w:after="0" w:line="240" w:lineRule="auto"/>
        <w:jc w:val="both"/>
        <w:rPr>
          <w:rFonts w:eastAsia="Calibri"/>
          <w:iCs/>
          <w:color w:val="000000"/>
          <w:sz w:val="22"/>
          <w:szCs w:val="22"/>
        </w:rPr>
        <w:sectPr w:rsidR="00B207D7" w:rsidRPr="00B207D7" w:rsidSect="00C711EF">
          <w:pgSz w:w="16834" w:h="11909" w:orient="landscape" w:code="9"/>
          <w:pgMar w:top="1440" w:right="1440" w:bottom="1440" w:left="1296" w:header="720" w:footer="720" w:gutter="0"/>
          <w:cols w:space="720"/>
          <w:docGrid w:linePitch="360"/>
        </w:sectPr>
      </w:pPr>
    </w:p>
    <w:p w14:paraId="3258293F" w14:textId="77777777" w:rsidR="00B207D7" w:rsidRPr="00474B9E" w:rsidRDefault="00B207D7" w:rsidP="00474B9E">
      <w:pPr>
        <w:pStyle w:val="Heading3"/>
      </w:pPr>
      <w:bookmarkStart w:id="40" w:name="_Hlk48633277"/>
      <w:r w:rsidRPr="00474B9E">
        <w:lastRenderedPageBreak/>
        <w:t>State Environmental Planning Policy No.55 – Remediation of Land</w:t>
      </w:r>
    </w:p>
    <w:p w14:paraId="7B331A98" w14:textId="77777777" w:rsidR="00B207D7" w:rsidRPr="00B207D7" w:rsidRDefault="00B207D7" w:rsidP="00B207D7">
      <w:pPr>
        <w:spacing w:after="0" w:line="240" w:lineRule="auto"/>
        <w:jc w:val="both"/>
        <w:rPr>
          <w:rFonts w:eastAsia="Calibri"/>
          <w:sz w:val="22"/>
          <w:szCs w:val="22"/>
          <w:highlight w:val="yellow"/>
        </w:rPr>
      </w:pPr>
    </w:p>
    <w:p w14:paraId="729028B6" w14:textId="77777777" w:rsidR="00B207D7" w:rsidRPr="00B207D7" w:rsidRDefault="00B207D7" w:rsidP="00B207D7">
      <w:pPr>
        <w:autoSpaceDE w:val="0"/>
        <w:autoSpaceDN w:val="0"/>
        <w:adjustRightInd w:val="0"/>
        <w:spacing w:after="0" w:line="240" w:lineRule="auto"/>
        <w:jc w:val="both"/>
        <w:rPr>
          <w:rFonts w:eastAsia="Times New Roman"/>
          <w:sz w:val="22"/>
          <w:szCs w:val="22"/>
          <w:lang w:val="en-GB" w:eastAsia="en-GB"/>
        </w:rPr>
      </w:pPr>
      <w:r w:rsidRPr="00B207D7">
        <w:rPr>
          <w:rFonts w:eastAsia="Times New Roman"/>
          <w:sz w:val="22"/>
          <w:szCs w:val="22"/>
          <w:lang w:val="en-GB" w:eastAsia="en-GB"/>
        </w:rPr>
        <w:t xml:space="preserve">The requirements of State Planning Policy No. 55 – Remediation of Land, apply to the subject site. In accordance with Clause 7 of SEPP 55, the consent authority must consider if the land is contaminated. If it is contaminated, is it suitable for the proposed use and if it is not suitable, can it be remediated to a standard such that it will be made suitable for the proposed use. </w:t>
      </w:r>
    </w:p>
    <w:p w14:paraId="1F76B2C0" w14:textId="77777777" w:rsidR="00B207D7" w:rsidRPr="00B207D7" w:rsidRDefault="00B207D7" w:rsidP="00B207D7">
      <w:pPr>
        <w:autoSpaceDE w:val="0"/>
        <w:autoSpaceDN w:val="0"/>
        <w:adjustRightInd w:val="0"/>
        <w:spacing w:after="0"/>
        <w:jc w:val="both"/>
        <w:rPr>
          <w:rFonts w:eastAsia="Calibri"/>
          <w:sz w:val="22"/>
          <w:szCs w:val="22"/>
        </w:rPr>
      </w:pPr>
    </w:p>
    <w:p w14:paraId="27B42121" w14:textId="671BBA85" w:rsidR="00B207D7" w:rsidRPr="00B207D7" w:rsidRDefault="00B207D7" w:rsidP="00B207D7">
      <w:pPr>
        <w:autoSpaceDE w:val="0"/>
        <w:autoSpaceDN w:val="0"/>
        <w:adjustRightInd w:val="0"/>
        <w:jc w:val="both"/>
        <w:rPr>
          <w:rFonts w:eastAsia="Calibri"/>
          <w:color w:val="000000"/>
          <w:sz w:val="22"/>
          <w:szCs w:val="22"/>
        </w:rPr>
      </w:pPr>
      <w:r w:rsidRPr="218C873A">
        <w:rPr>
          <w:rFonts w:eastAsia="Calibri"/>
          <w:color w:val="000000" w:themeColor="text1"/>
          <w:sz w:val="22"/>
          <w:szCs w:val="22"/>
        </w:rPr>
        <w:t xml:space="preserve">The site has been used in the past for activities which could have potentially contaminated the site.  The site history indicates development across the site in the late 1800s and early 1900s along Darling Street with retails shops including fishmongers, butchers, furniture warehouse, chemist, grocers, video hire; Victoria Road included numerous residential dwellings; the current Balmain Leagues </w:t>
      </w:r>
      <w:r w:rsidR="00917278">
        <w:rPr>
          <w:rFonts w:eastAsia="Calibri"/>
          <w:color w:val="000000" w:themeColor="text1"/>
          <w:sz w:val="22"/>
          <w:szCs w:val="22"/>
        </w:rPr>
        <w:t>Club</w:t>
      </w:r>
      <w:r w:rsidRPr="218C873A">
        <w:rPr>
          <w:rFonts w:eastAsia="Calibri"/>
          <w:color w:val="000000" w:themeColor="text1"/>
          <w:sz w:val="22"/>
          <w:szCs w:val="22"/>
        </w:rPr>
        <w:t xml:space="preserve"> was developed in the early 1960s at 138-152 Victoria Road with the three-storey carpark constructed in the late 1960s. The property at 154 Victoria Road has been a mechanical workshop since the 1960s with two associated underground storage tanks (USTs).</w:t>
      </w:r>
    </w:p>
    <w:p w14:paraId="4467BD5D" w14:textId="77777777" w:rsidR="00B207D7" w:rsidRPr="00B207D7" w:rsidRDefault="00B207D7" w:rsidP="00B207D7">
      <w:pPr>
        <w:autoSpaceDE w:val="0"/>
        <w:autoSpaceDN w:val="0"/>
        <w:adjustRightInd w:val="0"/>
        <w:jc w:val="both"/>
        <w:rPr>
          <w:rFonts w:eastAsia="Calibri"/>
          <w:color w:val="000000"/>
          <w:sz w:val="22"/>
          <w:szCs w:val="22"/>
        </w:rPr>
      </w:pPr>
      <w:r w:rsidRPr="00B207D7">
        <w:rPr>
          <w:rFonts w:eastAsia="Calibri"/>
          <w:color w:val="000000"/>
          <w:sz w:val="22"/>
          <w:szCs w:val="22"/>
        </w:rPr>
        <w:t xml:space="preserve">It is considered that the site will require remediation and validation in accordance with SEPP 55. </w:t>
      </w:r>
    </w:p>
    <w:p w14:paraId="5AD87279" w14:textId="77777777" w:rsidR="00B207D7" w:rsidRPr="00B207D7" w:rsidRDefault="00B207D7" w:rsidP="00B207D7">
      <w:pPr>
        <w:autoSpaceDE w:val="0"/>
        <w:autoSpaceDN w:val="0"/>
        <w:adjustRightInd w:val="0"/>
        <w:jc w:val="both"/>
        <w:rPr>
          <w:rFonts w:eastAsia="Calibri"/>
          <w:color w:val="000000"/>
          <w:sz w:val="22"/>
          <w:szCs w:val="22"/>
        </w:rPr>
      </w:pPr>
      <w:r w:rsidRPr="00B207D7">
        <w:rPr>
          <w:rFonts w:eastAsia="Calibri"/>
          <w:color w:val="000000"/>
          <w:sz w:val="22"/>
          <w:szCs w:val="22"/>
        </w:rPr>
        <w:t>A limited Contamination Assessment was carried out in January 2020.  It is noted that the Contamination Assessment was limited due to site access constraints.</w:t>
      </w:r>
    </w:p>
    <w:p w14:paraId="3CAC760E" w14:textId="77777777" w:rsidR="00B207D7" w:rsidRPr="00B207D7" w:rsidRDefault="00B207D7" w:rsidP="00B207D7">
      <w:pPr>
        <w:autoSpaceDE w:val="0"/>
        <w:autoSpaceDN w:val="0"/>
        <w:adjustRightInd w:val="0"/>
        <w:jc w:val="both"/>
        <w:rPr>
          <w:rFonts w:eastAsia="Calibri"/>
          <w:color w:val="000000"/>
          <w:sz w:val="22"/>
          <w:szCs w:val="22"/>
        </w:rPr>
      </w:pPr>
      <w:r w:rsidRPr="00B207D7">
        <w:rPr>
          <w:rFonts w:eastAsia="Calibri"/>
          <w:color w:val="000000"/>
          <w:sz w:val="22"/>
          <w:szCs w:val="22"/>
        </w:rPr>
        <w:t>A revised Remedial Action Plan (RAP) was submitted by the Applicant in March 2020.  This RAP has been prepared in accordance with current regulatory guidelines made or approved by the NSW EPA. The objectives of the RAP were to:</w:t>
      </w:r>
    </w:p>
    <w:p w14:paraId="3F39D8B8" w14:textId="77777777" w:rsidR="00B207D7" w:rsidRPr="00B207D7" w:rsidRDefault="00B207D7" w:rsidP="00770EEB">
      <w:pPr>
        <w:numPr>
          <w:ilvl w:val="0"/>
          <w:numId w:val="23"/>
        </w:numPr>
        <w:autoSpaceDE w:val="0"/>
        <w:autoSpaceDN w:val="0"/>
        <w:adjustRightInd w:val="0"/>
        <w:contextualSpacing/>
        <w:jc w:val="both"/>
        <w:rPr>
          <w:rFonts w:eastAsia="Calibri"/>
          <w:color w:val="000000"/>
          <w:sz w:val="22"/>
          <w:szCs w:val="22"/>
        </w:rPr>
      </w:pPr>
      <w:r w:rsidRPr="00B207D7">
        <w:rPr>
          <w:rFonts w:eastAsia="Calibri"/>
          <w:color w:val="000000"/>
          <w:sz w:val="22"/>
          <w:szCs w:val="22"/>
        </w:rPr>
        <w:t xml:space="preserve">Comply with the requirements of SEPP 55 and Inner West Council Development Application (D/2018/219) which states that </w:t>
      </w:r>
      <w:r w:rsidRPr="00B207D7">
        <w:rPr>
          <w:rFonts w:eastAsia="Calibri"/>
          <w:i/>
          <w:iCs/>
          <w:color w:val="000000"/>
          <w:sz w:val="22"/>
          <w:szCs w:val="22"/>
        </w:rPr>
        <w:t>‘Council will require an up to date RAP’</w:t>
      </w:r>
      <w:r w:rsidRPr="00B207D7">
        <w:rPr>
          <w:rFonts w:eastAsia="Calibri"/>
          <w:color w:val="000000"/>
          <w:sz w:val="22"/>
          <w:szCs w:val="22"/>
        </w:rPr>
        <w:t xml:space="preserve"> that supersedes a previous RAP that was prepared by AECOM in 2009.</w:t>
      </w:r>
    </w:p>
    <w:p w14:paraId="293BD852" w14:textId="77777777" w:rsidR="00B207D7" w:rsidRPr="00B207D7" w:rsidRDefault="00B207D7" w:rsidP="00770EEB">
      <w:pPr>
        <w:numPr>
          <w:ilvl w:val="0"/>
          <w:numId w:val="23"/>
        </w:numPr>
        <w:autoSpaceDE w:val="0"/>
        <w:autoSpaceDN w:val="0"/>
        <w:adjustRightInd w:val="0"/>
        <w:contextualSpacing/>
        <w:jc w:val="both"/>
        <w:rPr>
          <w:rFonts w:eastAsia="Calibri"/>
          <w:color w:val="000000"/>
          <w:sz w:val="22"/>
          <w:szCs w:val="22"/>
        </w:rPr>
      </w:pPr>
      <w:r w:rsidRPr="00B207D7">
        <w:rPr>
          <w:rFonts w:eastAsia="Calibri"/>
          <w:color w:val="000000"/>
          <w:sz w:val="22"/>
          <w:szCs w:val="22"/>
        </w:rPr>
        <w:t>Ensure that the site will be suitable for the proposed mixed-use development and will not pose an unacceptable risk (</w:t>
      </w:r>
      <w:proofErr w:type="gramStart"/>
      <w:r w:rsidRPr="00B207D7">
        <w:rPr>
          <w:rFonts w:eastAsia="Calibri"/>
          <w:color w:val="000000"/>
          <w:sz w:val="22"/>
          <w:szCs w:val="22"/>
        </w:rPr>
        <w:t>in regard to</w:t>
      </w:r>
      <w:proofErr w:type="gramEnd"/>
      <w:r w:rsidRPr="00B207D7">
        <w:rPr>
          <w:rFonts w:eastAsia="Calibri"/>
          <w:color w:val="000000"/>
          <w:sz w:val="22"/>
          <w:szCs w:val="22"/>
        </w:rPr>
        <w:t xml:space="preserve"> contamination) to site users or the surrounding environment.</w:t>
      </w:r>
    </w:p>
    <w:p w14:paraId="77E69495" w14:textId="2A487B67" w:rsidR="00B207D7" w:rsidRPr="00B207D7" w:rsidRDefault="00B207D7" w:rsidP="00B207D7">
      <w:pPr>
        <w:autoSpaceDE w:val="0"/>
        <w:autoSpaceDN w:val="0"/>
        <w:adjustRightInd w:val="0"/>
        <w:jc w:val="both"/>
        <w:rPr>
          <w:rFonts w:eastAsia="Calibri"/>
          <w:color w:val="000000"/>
          <w:sz w:val="22"/>
          <w:szCs w:val="22"/>
        </w:rPr>
      </w:pPr>
      <w:r w:rsidRPr="00B207D7">
        <w:rPr>
          <w:rFonts w:eastAsia="Calibri"/>
          <w:color w:val="000000"/>
          <w:sz w:val="22"/>
          <w:szCs w:val="22"/>
        </w:rPr>
        <w:t xml:space="preserve">Given the proposed depth of the basement and nature of the development requiring the removal of bulk material from the site, the act of excavation (including dewatering) would effectively constitute an excavation and offsite disposal remedial strategy and </w:t>
      </w:r>
      <w:r w:rsidR="002D6C29">
        <w:rPr>
          <w:rFonts w:eastAsia="Calibri"/>
          <w:color w:val="000000"/>
          <w:sz w:val="22"/>
          <w:szCs w:val="22"/>
        </w:rPr>
        <w:t>will</w:t>
      </w:r>
      <w:r w:rsidRPr="00B207D7">
        <w:rPr>
          <w:rFonts w:eastAsia="Calibri"/>
          <w:color w:val="000000"/>
          <w:sz w:val="22"/>
          <w:szCs w:val="22"/>
        </w:rPr>
        <w:t xml:space="preserve"> result in remediation of the site so that it is suitable for the proposed land use.</w:t>
      </w:r>
    </w:p>
    <w:p w14:paraId="63DF0D51" w14:textId="77777777" w:rsidR="00B207D7" w:rsidRPr="00B207D7" w:rsidRDefault="00B207D7" w:rsidP="00B207D7">
      <w:pPr>
        <w:autoSpaceDE w:val="0"/>
        <w:autoSpaceDN w:val="0"/>
        <w:adjustRightInd w:val="0"/>
        <w:jc w:val="both"/>
        <w:rPr>
          <w:rFonts w:eastAsia="Calibri"/>
          <w:color w:val="000000"/>
          <w:sz w:val="22"/>
          <w:szCs w:val="22"/>
        </w:rPr>
      </w:pPr>
      <w:r w:rsidRPr="00B207D7">
        <w:rPr>
          <w:rFonts w:eastAsia="Calibri"/>
          <w:color w:val="000000"/>
          <w:sz w:val="22"/>
          <w:szCs w:val="22"/>
        </w:rPr>
        <w:t>The overarching approach outlined in the RAP is to remove and validate localised areas of contamination, after which the remedial works will mainly be for waste classification purposes.</w:t>
      </w:r>
    </w:p>
    <w:p w14:paraId="7F0EB98F" w14:textId="77777777" w:rsidR="00B207D7" w:rsidRPr="00B207D7" w:rsidRDefault="00B207D7" w:rsidP="00B207D7">
      <w:pPr>
        <w:autoSpaceDE w:val="0"/>
        <w:autoSpaceDN w:val="0"/>
        <w:adjustRightInd w:val="0"/>
        <w:jc w:val="both"/>
        <w:rPr>
          <w:rFonts w:eastAsia="Calibri"/>
          <w:color w:val="000000"/>
          <w:sz w:val="22"/>
          <w:szCs w:val="22"/>
        </w:rPr>
      </w:pPr>
      <w:r w:rsidRPr="00B207D7">
        <w:rPr>
          <w:rFonts w:eastAsia="Calibri"/>
          <w:color w:val="000000"/>
          <w:sz w:val="22"/>
          <w:szCs w:val="22"/>
        </w:rPr>
        <w:t>Since the most recent RAP was prepared, The Applicant has submitted further revised plans proposing a third basement level.</w:t>
      </w:r>
    </w:p>
    <w:p w14:paraId="72F19AAF" w14:textId="723AE8F8" w:rsidR="00B207D7" w:rsidRPr="00B207D7" w:rsidRDefault="00B207D7" w:rsidP="00B207D7">
      <w:pPr>
        <w:autoSpaceDE w:val="0"/>
        <w:autoSpaceDN w:val="0"/>
        <w:adjustRightInd w:val="0"/>
        <w:spacing w:after="0"/>
        <w:jc w:val="both"/>
        <w:rPr>
          <w:rFonts w:eastAsia="Calibri"/>
          <w:color w:val="000000"/>
          <w:sz w:val="22"/>
          <w:szCs w:val="22"/>
        </w:rPr>
      </w:pPr>
      <w:r w:rsidRPr="00B207D7">
        <w:rPr>
          <w:rFonts w:eastAsia="Calibri"/>
          <w:color w:val="000000"/>
          <w:sz w:val="22"/>
          <w:szCs w:val="22"/>
        </w:rPr>
        <w:t xml:space="preserve">The contamination documents have been reviewed and Council’s Environmental Health officer has found that the site can be made suitable for the proposed uses after the completion of the RAP; </w:t>
      </w:r>
      <w:proofErr w:type="gramStart"/>
      <w:r w:rsidRPr="00B207D7">
        <w:rPr>
          <w:rFonts w:eastAsia="Calibri"/>
          <w:color w:val="000000"/>
          <w:sz w:val="22"/>
          <w:szCs w:val="22"/>
        </w:rPr>
        <w:t>however</w:t>
      </w:r>
      <w:proofErr w:type="gramEnd"/>
      <w:r w:rsidRPr="00B207D7">
        <w:rPr>
          <w:rFonts w:eastAsia="Calibri"/>
          <w:color w:val="000000"/>
          <w:sz w:val="22"/>
          <w:szCs w:val="22"/>
        </w:rPr>
        <w:t xml:space="preserve"> the RAP is required to be updated to properly consider the additional basement level.  Accordingly, a deferred commencement condition is recommended requiring the RAP to be further revised and for Council to review the final findings and recommendations prior to the consent becoming operational. It is vital to ensure that the recommended remediation works are agreed, are undertaken properly, and the site validated, in accordance with Clause 7 of SEPP 55.</w:t>
      </w:r>
    </w:p>
    <w:p w14:paraId="39C80F9B" w14:textId="77777777" w:rsidR="00B207D7" w:rsidRPr="00B207D7" w:rsidRDefault="00B207D7" w:rsidP="00B207D7">
      <w:pPr>
        <w:autoSpaceDE w:val="0"/>
        <w:autoSpaceDN w:val="0"/>
        <w:adjustRightInd w:val="0"/>
        <w:spacing w:after="0"/>
        <w:jc w:val="both"/>
        <w:rPr>
          <w:rFonts w:eastAsia="Calibri"/>
          <w:color w:val="000000"/>
          <w:sz w:val="22"/>
          <w:szCs w:val="22"/>
        </w:rPr>
      </w:pPr>
    </w:p>
    <w:p w14:paraId="4B0B73AA" w14:textId="77777777" w:rsidR="00B207D7" w:rsidRPr="00B207D7" w:rsidRDefault="00B207D7" w:rsidP="00474B9E">
      <w:pPr>
        <w:pStyle w:val="Heading3"/>
        <w:rPr>
          <w:lang w:eastAsia="en-AU"/>
        </w:rPr>
      </w:pPr>
      <w:bookmarkStart w:id="41" w:name="_Hlk48570898"/>
      <w:bookmarkEnd w:id="40"/>
      <w:r w:rsidRPr="00B207D7">
        <w:rPr>
          <w:lang w:eastAsia="en-AU"/>
        </w:rPr>
        <w:t>State Environmental Planning Policy (State and Regional Development) 2011</w:t>
      </w:r>
    </w:p>
    <w:bookmarkEnd w:id="41"/>
    <w:p w14:paraId="1161301B" w14:textId="77777777" w:rsidR="00B207D7" w:rsidRPr="00B207D7" w:rsidRDefault="00B207D7" w:rsidP="00B207D7">
      <w:pPr>
        <w:spacing w:after="0"/>
        <w:jc w:val="both"/>
        <w:rPr>
          <w:rFonts w:eastAsia="Calibri"/>
          <w:color w:val="000000"/>
          <w:sz w:val="22"/>
          <w:szCs w:val="22"/>
        </w:rPr>
      </w:pPr>
    </w:p>
    <w:p w14:paraId="587F2C23" w14:textId="77777777" w:rsidR="00B207D7" w:rsidRPr="00B207D7" w:rsidRDefault="00B207D7" w:rsidP="00B207D7">
      <w:pPr>
        <w:spacing w:after="0"/>
        <w:jc w:val="both"/>
        <w:rPr>
          <w:rFonts w:eastAsia="Calibri"/>
          <w:color w:val="000000"/>
          <w:sz w:val="22"/>
          <w:szCs w:val="22"/>
        </w:rPr>
      </w:pPr>
      <w:r w:rsidRPr="00B207D7">
        <w:rPr>
          <w:rFonts w:eastAsia="Calibri"/>
          <w:color w:val="000000"/>
          <w:sz w:val="22"/>
          <w:szCs w:val="22"/>
        </w:rPr>
        <w:t xml:space="preserve">The application meets the criteria for regional development under Clause 2 of Schedule 7 of the </w:t>
      </w:r>
      <w:r w:rsidRPr="00B207D7">
        <w:rPr>
          <w:rFonts w:eastAsia="Calibri"/>
          <w:i/>
          <w:color w:val="000000"/>
          <w:sz w:val="22"/>
          <w:szCs w:val="22"/>
        </w:rPr>
        <w:t>State Environmental Planning Policy (State and Regional Development) 2011</w:t>
      </w:r>
      <w:r w:rsidRPr="00B207D7">
        <w:rPr>
          <w:rFonts w:eastAsia="Calibri"/>
          <w:color w:val="000000"/>
          <w:sz w:val="22"/>
          <w:szCs w:val="22"/>
        </w:rPr>
        <w:t xml:space="preserve"> being ‘general </w:t>
      </w:r>
      <w:r w:rsidRPr="00B207D7">
        <w:rPr>
          <w:rFonts w:eastAsia="Calibri"/>
          <w:color w:val="000000"/>
          <w:sz w:val="22"/>
          <w:szCs w:val="22"/>
        </w:rPr>
        <w:lastRenderedPageBreak/>
        <w:t>development’ with a Capital Investment Value over $30 million. As a result, the application is referred to the Sydney Eastern City Planning Panel (SECPP) for determination.</w:t>
      </w:r>
    </w:p>
    <w:p w14:paraId="21CD1AA0" w14:textId="77777777" w:rsidR="00B207D7" w:rsidRPr="00B207D7" w:rsidRDefault="00B207D7" w:rsidP="00B207D7">
      <w:pPr>
        <w:spacing w:after="0"/>
        <w:jc w:val="both"/>
        <w:rPr>
          <w:rFonts w:eastAsia="Calibri"/>
          <w:color w:val="000000"/>
          <w:sz w:val="22"/>
          <w:szCs w:val="22"/>
        </w:rPr>
      </w:pPr>
    </w:p>
    <w:p w14:paraId="548332C8" w14:textId="77777777" w:rsidR="00B207D7" w:rsidRPr="00B207D7" w:rsidRDefault="00B207D7" w:rsidP="00474B9E">
      <w:pPr>
        <w:pStyle w:val="Heading3"/>
      </w:pPr>
      <w:r w:rsidRPr="00B207D7">
        <w:t>State Environmental Planning Policy (Building Sustainability Index: BASIX) 2004</w:t>
      </w:r>
    </w:p>
    <w:p w14:paraId="48400782" w14:textId="77777777" w:rsidR="00B207D7" w:rsidRPr="00B207D7" w:rsidRDefault="00B207D7" w:rsidP="00B207D7">
      <w:pPr>
        <w:widowControl w:val="0"/>
        <w:spacing w:after="0"/>
        <w:jc w:val="both"/>
        <w:rPr>
          <w:rFonts w:eastAsia="Arial"/>
          <w:color w:val="000000"/>
          <w:sz w:val="22"/>
          <w:szCs w:val="22"/>
        </w:rPr>
      </w:pPr>
    </w:p>
    <w:p w14:paraId="5B6CF2CC" w14:textId="77777777" w:rsidR="00B207D7" w:rsidRPr="00B207D7" w:rsidRDefault="00B207D7" w:rsidP="00B207D7">
      <w:pPr>
        <w:widowControl w:val="0"/>
        <w:spacing w:after="0"/>
        <w:jc w:val="both"/>
        <w:rPr>
          <w:rFonts w:eastAsia="Arial"/>
          <w:color w:val="000000"/>
          <w:sz w:val="22"/>
          <w:szCs w:val="22"/>
        </w:rPr>
      </w:pPr>
      <w:r w:rsidRPr="00B207D7">
        <w:rPr>
          <w:rFonts w:eastAsia="Arial"/>
          <w:color w:val="000000"/>
          <w:sz w:val="22"/>
          <w:szCs w:val="22"/>
        </w:rPr>
        <w:t>The development application (DA) stage of all new residential dwellings in New South Wales (NSW) requires a BASIX certificate. This applies to all new NSW dwellings that cost $50,000 or more.</w:t>
      </w:r>
    </w:p>
    <w:p w14:paraId="7DAB5D83" w14:textId="77777777" w:rsidR="00B207D7" w:rsidRPr="00B207D7" w:rsidRDefault="00B207D7" w:rsidP="00B207D7">
      <w:pPr>
        <w:widowControl w:val="0"/>
        <w:spacing w:after="0"/>
        <w:jc w:val="both"/>
        <w:rPr>
          <w:rFonts w:eastAsia="Arial"/>
          <w:color w:val="000000"/>
          <w:sz w:val="22"/>
          <w:szCs w:val="22"/>
        </w:rPr>
      </w:pPr>
    </w:p>
    <w:p w14:paraId="322F6FE3" w14:textId="77777777" w:rsidR="00B207D7" w:rsidRPr="00B207D7" w:rsidRDefault="00B207D7" w:rsidP="00B207D7">
      <w:pPr>
        <w:widowControl w:val="0"/>
        <w:spacing w:after="0"/>
        <w:jc w:val="both"/>
        <w:rPr>
          <w:rFonts w:eastAsia="Arial"/>
          <w:color w:val="000000"/>
          <w:sz w:val="22"/>
          <w:szCs w:val="22"/>
        </w:rPr>
      </w:pPr>
      <w:r w:rsidRPr="00B207D7">
        <w:rPr>
          <w:rFonts w:eastAsia="Arial"/>
          <w:color w:val="000000"/>
          <w:sz w:val="22"/>
          <w:szCs w:val="22"/>
        </w:rPr>
        <w:t>A BASIX Certificate was submitted with the application, and it has been updated to reflect the most current architectural design (Certificate number: 904484M_05 Date of issue: Friday, 31 July 2020) indicating that the proposal achieves full compliance with the BASIX requirements. Appropriate conditions are included in the recommendation to ensure the BASIX Certificate commitments are implemented into the development.</w:t>
      </w:r>
    </w:p>
    <w:p w14:paraId="60E436B2" w14:textId="77777777" w:rsidR="00B207D7" w:rsidRPr="00B207D7" w:rsidRDefault="00B207D7" w:rsidP="00B207D7">
      <w:pPr>
        <w:widowControl w:val="0"/>
        <w:spacing w:after="0"/>
        <w:jc w:val="both"/>
        <w:rPr>
          <w:rFonts w:eastAsia="Arial"/>
          <w:color w:val="000000"/>
          <w:sz w:val="22"/>
          <w:szCs w:val="22"/>
        </w:rPr>
      </w:pPr>
    </w:p>
    <w:p w14:paraId="2E1345B3" w14:textId="77777777" w:rsidR="00B207D7" w:rsidRPr="00B207D7" w:rsidRDefault="00B207D7" w:rsidP="00474B9E">
      <w:pPr>
        <w:pStyle w:val="Heading3"/>
      </w:pPr>
      <w:bookmarkStart w:id="42" w:name="_Hlk48572927"/>
      <w:r w:rsidRPr="00B207D7">
        <w:t>State Environmental Planning Policy (Infrastructure) 2007</w:t>
      </w:r>
    </w:p>
    <w:p w14:paraId="3465A13F"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bookmarkStart w:id="43" w:name="gjdgxs" w:colFirst="0" w:colLast="0"/>
      <w:bookmarkEnd w:id="42"/>
      <w:bookmarkEnd w:id="43"/>
    </w:p>
    <w:p w14:paraId="39E7B0B9"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 xml:space="preserve">Clause 45 (1) of </w:t>
      </w:r>
      <w:r w:rsidRPr="00B207D7">
        <w:rPr>
          <w:rFonts w:eastAsia="Calibri"/>
          <w:i/>
          <w:iCs/>
          <w:color w:val="000000"/>
          <w:sz w:val="22"/>
          <w:szCs w:val="22"/>
        </w:rPr>
        <w:t>State Environmental Planning Policy (Infrastructure) 2007</w:t>
      </w:r>
      <w:r w:rsidRPr="00B207D7">
        <w:rPr>
          <w:rFonts w:eastAsia="Calibri"/>
          <w:color w:val="000000"/>
          <w:sz w:val="22"/>
          <w:szCs w:val="22"/>
        </w:rPr>
        <w:t xml:space="preserve"> (ISEPP 2007) requires</w:t>
      </w:r>
    </w:p>
    <w:p w14:paraId="087383F3" w14:textId="77777777" w:rsidR="00B207D7" w:rsidRPr="00B207D7" w:rsidRDefault="00B207D7" w:rsidP="00B207D7">
      <w:pPr>
        <w:tabs>
          <w:tab w:val="left" w:pos="1134"/>
          <w:tab w:val="left" w:pos="1702"/>
          <w:tab w:val="left" w:pos="2268"/>
        </w:tabs>
        <w:ind w:left="450" w:hanging="450"/>
        <w:jc w:val="both"/>
        <w:rPr>
          <w:rFonts w:eastAsia="Calibri"/>
          <w:i/>
          <w:iCs/>
          <w:color w:val="000000"/>
          <w:sz w:val="20"/>
          <w:szCs w:val="20"/>
        </w:rPr>
      </w:pPr>
      <w:r w:rsidRPr="00B207D7">
        <w:rPr>
          <w:rFonts w:eastAsia="Calibri"/>
          <w:i/>
          <w:iCs/>
          <w:color w:val="000000"/>
          <w:sz w:val="20"/>
          <w:szCs w:val="20"/>
        </w:rPr>
        <w:t>(1)</w:t>
      </w:r>
      <w:r w:rsidRPr="00B207D7">
        <w:rPr>
          <w:rFonts w:eastAsia="Calibri"/>
          <w:i/>
          <w:iCs/>
          <w:color w:val="000000"/>
          <w:sz w:val="20"/>
          <w:szCs w:val="20"/>
        </w:rPr>
        <w:tab/>
        <w:t>This clause applies to a development application (or an application for modification of a consent) for development comprising or involving any of the following—</w:t>
      </w:r>
    </w:p>
    <w:p w14:paraId="5299B37A" w14:textId="77777777" w:rsidR="00B207D7" w:rsidRPr="00B207D7" w:rsidRDefault="00B207D7" w:rsidP="00B207D7">
      <w:pPr>
        <w:tabs>
          <w:tab w:val="left" w:pos="810"/>
          <w:tab w:val="left" w:pos="1702"/>
          <w:tab w:val="left" w:pos="2268"/>
        </w:tabs>
        <w:ind w:left="1170" w:hanging="810"/>
        <w:jc w:val="both"/>
        <w:rPr>
          <w:rFonts w:eastAsia="Calibri"/>
          <w:i/>
          <w:iCs/>
          <w:color w:val="000000"/>
          <w:sz w:val="20"/>
          <w:szCs w:val="20"/>
        </w:rPr>
      </w:pPr>
      <w:r w:rsidRPr="00B207D7">
        <w:rPr>
          <w:rFonts w:eastAsia="Calibri"/>
          <w:i/>
          <w:iCs/>
          <w:color w:val="000000"/>
          <w:sz w:val="20"/>
          <w:szCs w:val="20"/>
        </w:rPr>
        <w:t>(a)</w:t>
      </w:r>
      <w:r w:rsidRPr="00B207D7">
        <w:rPr>
          <w:rFonts w:eastAsia="Calibri"/>
          <w:i/>
          <w:iCs/>
          <w:color w:val="000000"/>
          <w:sz w:val="20"/>
          <w:szCs w:val="20"/>
        </w:rPr>
        <w:tab/>
        <w:t>the penetration of ground within 2m of an underground electricity power line or an electricity distribution pole or within 10m of any part of an electricity tower,</w:t>
      </w:r>
    </w:p>
    <w:p w14:paraId="6D8743FB" w14:textId="77777777" w:rsidR="00B207D7" w:rsidRPr="00B207D7" w:rsidRDefault="00B207D7" w:rsidP="00B207D7">
      <w:pPr>
        <w:tabs>
          <w:tab w:val="left" w:pos="810"/>
          <w:tab w:val="left" w:pos="1702"/>
          <w:tab w:val="left" w:pos="2268"/>
        </w:tabs>
        <w:ind w:left="1170" w:hanging="810"/>
        <w:jc w:val="both"/>
        <w:rPr>
          <w:rFonts w:eastAsia="Calibri"/>
          <w:i/>
          <w:iCs/>
          <w:color w:val="000000"/>
          <w:sz w:val="20"/>
          <w:szCs w:val="20"/>
        </w:rPr>
      </w:pPr>
      <w:r w:rsidRPr="00B207D7">
        <w:rPr>
          <w:rFonts w:eastAsia="Calibri"/>
          <w:i/>
          <w:iCs/>
          <w:color w:val="000000"/>
          <w:sz w:val="20"/>
          <w:szCs w:val="20"/>
        </w:rPr>
        <w:t>(b)</w:t>
      </w:r>
      <w:r w:rsidRPr="00B207D7">
        <w:rPr>
          <w:rFonts w:eastAsia="Calibri"/>
          <w:i/>
          <w:iCs/>
          <w:color w:val="000000"/>
          <w:sz w:val="20"/>
          <w:szCs w:val="20"/>
        </w:rPr>
        <w:tab/>
        <w:t>development carried out—</w:t>
      </w:r>
    </w:p>
    <w:p w14:paraId="7947ED44" w14:textId="77777777" w:rsidR="00B207D7" w:rsidRPr="00B207D7" w:rsidRDefault="00B207D7" w:rsidP="00B207D7">
      <w:pPr>
        <w:tabs>
          <w:tab w:val="left" w:pos="1134"/>
          <w:tab w:val="left" w:pos="1350"/>
          <w:tab w:val="left" w:pos="2268"/>
        </w:tabs>
        <w:ind w:left="1710" w:hanging="720"/>
        <w:jc w:val="both"/>
        <w:rPr>
          <w:rFonts w:eastAsia="Calibri"/>
          <w:i/>
          <w:iCs/>
          <w:color w:val="000000"/>
          <w:sz w:val="20"/>
          <w:szCs w:val="20"/>
        </w:rPr>
      </w:pPr>
      <w:r w:rsidRPr="00B207D7">
        <w:rPr>
          <w:rFonts w:eastAsia="Calibri"/>
          <w:i/>
          <w:iCs/>
          <w:color w:val="000000"/>
          <w:sz w:val="20"/>
          <w:szCs w:val="20"/>
        </w:rPr>
        <w:t>(</w:t>
      </w:r>
      <w:proofErr w:type="spellStart"/>
      <w:r w:rsidRPr="00B207D7">
        <w:rPr>
          <w:rFonts w:eastAsia="Calibri"/>
          <w:i/>
          <w:iCs/>
          <w:color w:val="000000"/>
          <w:sz w:val="20"/>
          <w:szCs w:val="20"/>
        </w:rPr>
        <w:t>i</w:t>
      </w:r>
      <w:proofErr w:type="spellEnd"/>
      <w:r w:rsidRPr="00B207D7">
        <w:rPr>
          <w:rFonts w:eastAsia="Calibri"/>
          <w:i/>
          <w:iCs/>
          <w:color w:val="000000"/>
          <w:sz w:val="20"/>
          <w:szCs w:val="20"/>
        </w:rPr>
        <w:t>)</w:t>
      </w:r>
      <w:r w:rsidRPr="00B207D7">
        <w:rPr>
          <w:rFonts w:eastAsia="Calibri"/>
          <w:i/>
          <w:iCs/>
          <w:color w:val="000000"/>
          <w:sz w:val="20"/>
          <w:szCs w:val="20"/>
        </w:rPr>
        <w:tab/>
        <w:t>within or immediately adjacent to an easement for electricity purposes (</w:t>
      </w:r>
      <w:proofErr w:type="gramStart"/>
      <w:r w:rsidRPr="00B207D7">
        <w:rPr>
          <w:rFonts w:eastAsia="Calibri"/>
          <w:i/>
          <w:iCs/>
          <w:color w:val="000000"/>
          <w:sz w:val="20"/>
          <w:szCs w:val="20"/>
        </w:rPr>
        <w:t>whether or not</w:t>
      </w:r>
      <w:proofErr w:type="gramEnd"/>
      <w:r w:rsidRPr="00B207D7">
        <w:rPr>
          <w:rFonts w:eastAsia="Calibri"/>
          <w:i/>
          <w:iCs/>
          <w:color w:val="000000"/>
          <w:sz w:val="20"/>
          <w:szCs w:val="20"/>
        </w:rPr>
        <w:t xml:space="preserve"> the electricity infrastructure exists), or</w:t>
      </w:r>
    </w:p>
    <w:p w14:paraId="576637EC" w14:textId="77777777" w:rsidR="00B207D7" w:rsidRPr="00B207D7" w:rsidRDefault="00B207D7" w:rsidP="00B207D7">
      <w:pPr>
        <w:tabs>
          <w:tab w:val="left" w:pos="1134"/>
          <w:tab w:val="left" w:pos="1350"/>
          <w:tab w:val="left" w:pos="2268"/>
        </w:tabs>
        <w:ind w:left="1710" w:hanging="720"/>
        <w:jc w:val="both"/>
        <w:rPr>
          <w:rFonts w:eastAsia="Calibri"/>
          <w:i/>
          <w:iCs/>
          <w:color w:val="000000"/>
          <w:sz w:val="20"/>
          <w:szCs w:val="20"/>
        </w:rPr>
      </w:pPr>
      <w:r w:rsidRPr="00B207D7">
        <w:rPr>
          <w:rFonts w:eastAsia="Calibri"/>
          <w:i/>
          <w:iCs/>
          <w:color w:val="000000"/>
          <w:sz w:val="20"/>
          <w:szCs w:val="20"/>
        </w:rPr>
        <w:t>(ii)</w:t>
      </w:r>
      <w:r w:rsidRPr="00B207D7">
        <w:rPr>
          <w:rFonts w:eastAsia="Calibri"/>
          <w:i/>
          <w:iCs/>
          <w:color w:val="000000"/>
          <w:sz w:val="20"/>
          <w:szCs w:val="20"/>
        </w:rPr>
        <w:tab/>
        <w:t>immediately adjacent to an electricity substation, or</w:t>
      </w:r>
    </w:p>
    <w:p w14:paraId="077C3A12" w14:textId="77777777" w:rsidR="00B207D7" w:rsidRPr="00B207D7" w:rsidRDefault="00B207D7" w:rsidP="00B207D7">
      <w:pPr>
        <w:tabs>
          <w:tab w:val="left" w:pos="1134"/>
          <w:tab w:val="left" w:pos="1350"/>
          <w:tab w:val="left" w:pos="2268"/>
        </w:tabs>
        <w:ind w:left="1710" w:hanging="720"/>
        <w:jc w:val="both"/>
        <w:rPr>
          <w:rFonts w:eastAsia="Calibri"/>
          <w:i/>
          <w:iCs/>
          <w:color w:val="000000"/>
          <w:sz w:val="20"/>
          <w:szCs w:val="20"/>
        </w:rPr>
      </w:pPr>
      <w:r w:rsidRPr="00B207D7">
        <w:rPr>
          <w:rFonts w:eastAsia="Calibri"/>
          <w:i/>
          <w:iCs/>
          <w:color w:val="000000"/>
          <w:sz w:val="20"/>
          <w:szCs w:val="20"/>
        </w:rPr>
        <w:t>(iii)</w:t>
      </w:r>
      <w:r w:rsidRPr="00B207D7">
        <w:rPr>
          <w:rFonts w:eastAsia="Calibri"/>
          <w:i/>
          <w:iCs/>
          <w:color w:val="000000"/>
          <w:sz w:val="20"/>
          <w:szCs w:val="20"/>
        </w:rPr>
        <w:tab/>
        <w:t>within 5m of an exposed overhead electricity power line,</w:t>
      </w:r>
    </w:p>
    <w:p w14:paraId="43CC7624" w14:textId="77777777" w:rsidR="00B207D7" w:rsidRPr="00B207D7" w:rsidRDefault="00B207D7" w:rsidP="00B207D7">
      <w:pPr>
        <w:tabs>
          <w:tab w:val="left" w:pos="810"/>
          <w:tab w:val="left" w:pos="1702"/>
          <w:tab w:val="left" w:pos="2268"/>
        </w:tabs>
        <w:ind w:left="1170" w:hanging="810"/>
        <w:jc w:val="both"/>
        <w:rPr>
          <w:rFonts w:eastAsia="Calibri"/>
          <w:i/>
          <w:iCs/>
          <w:color w:val="000000"/>
          <w:sz w:val="20"/>
          <w:szCs w:val="20"/>
        </w:rPr>
      </w:pPr>
      <w:r w:rsidRPr="00B207D7">
        <w:rPr>
          <w:rFonts w:eastAsia="Calibri"/>
          <w:i/>
          <w:iCs/>
          <w:color w:val="000000"/>
          <w:sz w:val="20"/>
          <w:szCs w:val="20"/>
        </w:rPr>
        <w:t>(c)</w:t>
      </w:r>
      <w:r w:rsidRPr="00B207D7">
        <w:rPr>
          <w:rFonts w:eastAsia="Calibri"/>
          <w:i/>
          <w:iCs/>
          <w:color w:val="000000"/>
          <w:sz w:val="20"/>
          <w:szCs w:val="20"/>
        </w:rPr>
        <w:tab/>
        <w:t>installation of a swimming pool any part of which is—</w:t>
      </w:r>
    </w:p>
    <w:p w14:paraId="15DD265C" w14:textId="77777777" w:rsidR="00B207D7" w:rsidRPr="00B207D7" w:rsidRDefault="00B207D7" w:rsidP="00B207D7">
      <w:pPr>
        <w:tabs>
          <w:tab w:val="left" w:pos="1134"/>
          <w:tab w:val="left" w:pos="1702"/>
          <w:tab w:val="left" w:pos="2268"/>
        </w:tabs>
        <w:ind w:left="1350" w:hanging="360"/>
        <w:jc w:val="both"/>
        <w:rPr>
          <w:rFonts w:eastAsia="Calibri"/>
          <w:i/>
          <w:iCs/>
          <w:color w:val="000000"/>
          <w:sz w:val="20"/>
          <w:szCs w:val="20"/>
        </w:rPr>
      </w:pPr>
      <w:r w:rsidRPr="00B207D7">
        <w:rPr>
          <w:rFonts w:eastAsia="Calibri"/>
          <w:i/>
          <w:iCs/>
          <w:color w:val="000000"/>
          <w:sz w:val="20"/>
          <w:szCs w:val="20"/>
        </w:rPr>
        <w:t>(</w:t>
      </w:r>
      <w:proofErr w:type="spellStart"/>
      <w:r w:rsidRPr="00B207D7">
        <w:rPr>
          <w:rFonts w:eastAsia="Calibri"/>
          <w:i/>
          <w:iCs/>
          <w:color w:val="000000"/>
          <w:sz w:val="20"/>
          <w:szCs w:val="20"/>
        </w:rPr>
        <w:t>i</w:t>
      </w:r>
      <w:proofErr w:type="spellEnd"/>
      <w:r w:rsidRPr="00B207D7">
        <w:rPr>
          <w:rFonts w:eastAsia="Calibri"/>
          <w:i/>
          <w:iCs/>
          <w:color w:val="000000"/>
          <w:sz w:val="20"/>
          <w:szCs w:val="20"/>
        </w:rPr>
        <w:t>)</w:t>
      </w:r>
      <w:r w:rsidRPr="00B207D7">
        <w:rPr>
          <w:rFonts w:eastAsia="Calibri"/>
          <w:i/>
          <w:iCs/>
          <w:color w:val="000000"/>
          <w:sz w:val="20"/>
          <w:szCs w:val="20"/>
        </w:rPr>
        <w:tab/>
        <w:t>within 30m of a structure supporting an overhead electricity transmission line, measured horizontally from the top of the pool to the bottom of the structure at ground level, or</w:t>
      </w:r>
    </w:p>
    <w:p w14:paraId="601564BF" w14:textId="77777777" w:rsidR="00B207D7" w:rsidRPr="00B207D7" w:rsidRDefault="00B207D7" w:rsidP="00B207D7">
      <w:pPr>
        <w:tabs>
          <w:tab w:val="left" w:pos="1134"/>
          <w:tab w:val="left" w:pos="1702"/>
          <w:tab w:val="left" w:pos="2268"/>
        </w:tabs>
        <w:ind w:left="1350" w:hanging="360"/>
        <w:jc w:val="both"/>
        <w:rPr>
          <w:rFonts w:eastAsia="Calibri"/>
          <w:i/>
          <w:iCs/>
          <w:color w:val="000000"/>
          <w:sz w:val="20"/>
          <w:szCs w:val="20"/>
        </w:rPr>
      </w:pPr>
      <w:r w:rsidRPr="00B207D7">
        <w:rPr>
          <w:rFonts w:eastAsia="Calibri"/>
          <w:i/>
          <w:iCs/>
          <w:color w:val="000000"/>
          <w:sz w:val="20"/>
          <w:szCs w:val="20"/>
        </w:rPr>
        <w:t>(ii)</w:t>
      </w:r>
      <w:r w:rsidRPr="00B207D7">
        <w:rPr>
          <w:rFonts w:eastAsia="Calibri"/>
          <w:i/>
          <w:iCs/>
          <w:color w:val="000000"/>
          <w:sz w:val="20"/>
          <w:szCs w:val="20"/>
        </w:rPr>
        <w:tab/>
        <w:t>within 5m of an overhead electricity power line, measured vertically upwards from the top of the pool,</w:t>
      </w:r>
    </w:p>
    <w:p w14:paraId="2FC6DE9C" w14:textId="77777777" w:rsidR="00B207D7" w:rsidRPr="00B207D7" w:rsidRDefault="00B207D7" w:rsidP="00B207D7">
      <w:pPr>
        <w:tabs>
          <w:tab w:val="left" w:pos="1134"/>
          <w:tab w:val="left" w:pos="1702"/>
          <w:tab w:val="left" w:pos="2268"/>
        </w:tabs>
        <w:ind w:left="810" w:hanging="450"/>
        <w:jc w:val="both"/>
        <w:rPr>
          <w:rFonts w:eastAsia="Calibri"/>
          <w:i/>
          <w:iCs/>
          <w:color w:val="000000"/>
          <w:sz w:val="20"/>
          <w:szCs w:val="20"/>
        </w:rPr>
      </w:pPr>
      <w:r w:rsidRPr="00B207D7">
        <w:rPr>
          <w:rFonts w:eastAsia="Calibri"/>
          <w:i/>
          <w:iCs/>
          <w:color w:val="000000"/>
          <w:sz w:val="20"/>
          <w:szCs w:val="20"/>
        </w:rPr>
        <w:t>(d)</w:t>
      </w:r>
      <w:r w:rsidRPr="00B207D7">
        <w:rPr>
          <w:rFonts w:eastAsia="Calibri"/>
          <w:i/>
          <w:iCs/>
          <w:color w:val="000000"/>
          <w:sz w:val="20"/>
          <w:szCs w:val="20"/>
        </w:rPr>
        <w:tab/>
        <w:t>development involving or requiring the placement of power lines underground unless an agreement with respect to the placement underground of power lines is in force between the electricity supply authority and the council for the land concerned.</w:t>
      </w:r>
    </w:p>
    <w:p w14:paraId="7B56DDBC"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This application was referred to Ausgrid and a response was received on 30 July 2019.  No objections are raised.  Conditions have been provided.</w:t>
      </w:r>
    </w:p>
    <w:p w14:paraId="4E85780C"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The subject site has a direct frontage to Victoria Road and proposes ingress and egress from that road for service vehicles.  Victoria Road is a classified road.</w:t>
      </w:r>
    </w:p>
    <w:p w14:paraId="715B3CD9"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Clauses 101, 102 and 104 of ISEPP 2007 are to be considered by the consent authority in the assessment and determination of this application.</w:t>
      </w:r>
    </w:p>
    <w:p w14:paraId="543A3E87"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In accordance with clause 101 (2</w:t>
      </w:r>
      <w:r w:rsidRPr="00B207D7">
        <w:rPr>
          <w:rFonts w:eastAsia="Calibri"/>
          <w:iCs/>
          <w:color w:val="000000"/>
          <w:sz w:val="22"/>
          <w:szCs w:val="22"/>
        </w:rPr>
        <w:t>) of the ISEPP 2007</w:t>
      </w:r>
      <w:r w:rsidRPr="00B207D7">
        <w:rPr>
          <w:rFonts w:eastAsia="Calibri"/>
          <w:color w:val="000000"/>
          <w:sz w:val="22"/>
          <w:szCs w:val="22"/>
        </w:rPr>
        <w:t>, the consent authority must not grant consent to development on land that has a frontage to a classified road unless it is satisfied that:</w:t>
      </w:r>
    </w:p>
    <w:p w14:paraId="597D97E2" w14:textId="77777777" w:rsidR="00B207D7" w:rsidRPr="00B207D7" w:rsidRDefault="00B207D7" w:rsidP="00770EEB">
      <w:pPr>
        <w:numPr>
          <w:ilvl w:val="0"/>
          <w:numId w:val="33"/>
        </w:numPr>
        <w:tabs>
          <w:tab w:val="left" w:pos="1134"/>
          <w:tab w:val="left" w:pos="1702"/>
          <w:tab w:val="left" w:pos="2268"/>
        </w:tabs>
        <w:contextualSpacing/>
        <w:jc w:val="both"/>
        <w:rPr>
          <w:rFonts w:eastAsia="Calibri"/>
          <w:i/>
          <w:iCs/>
          <w:color w:val="000000"/>
          <w:sz w:val="20"/>
          <w:szCs w:val="20"/>
        </w:rPr>
      </w:pPr>
      <w:r w:rsidRPr="00B207D7">
        <w:rPr>
          <w:rFonts w:eastAsia="Calibri"/>
          <w:i/>
          <w:iCs/>
          <w:color w:val="000000"/>
          <w:sz w:val="20"/>
          <w:szCs w:val="20"/>
        </w:rPr>
        <w:lastRenderedPageBreak/>
        <w:t>where practicable and safe, vehicular access to the land is provided by a road other than the classified road, and</w:t>
      </w:r>
    </w:p>
    <w:p w14:paraId="4238A6F2" w14:textId="77777777" w:rsidR="00B207D7" w:rsidRPr="00B207D7" w:rsidRDefault="00B207D7" w:rsidP="00770EEB">
      <w:pPr>
        <w:numPr>
          <w:ilvl w:val="0"/>
          <w:numId w:val="33"/>
        </w:numPr>
        <w:tabs>
          <w:tab w:val="left" w:pos="1134"/>
          <w:tab w:val="left" w:pos="1702"/>
          <w:tab w:val="left" w:pos="2268"/>
        </w:tabs>
        <w:contextualSpacing/>
        <w:jc w:val="both"/>
        <w:rPr>
          <w:rFonts w:eastAsia="Calibri"/>
          <w:i/>
          <w:iCs/>
          <w:color w:val="000000"/>
          <w:sz w:val="20"/>
          <w:szCs w:val="20"/>
        </w:rPr>
      </w:pPr>
      <w:r w:rsidRPr="00B207D7">
        <w:rPr>
          <w:rFonts w:eastAsia="Calibri"/>
          <w:i/>
          <w:iCs/>
          <w:color w:val="000000"/>
          <w:sz w:val="20"/>
          <w:szCs w:val="20"/>
        </w:rPr>
        <w:t>the safety, efficiency and ongoing operation of the classified road will not be adversely affected by the development as a result of—</w:t>
      </w:r>
    </w:p>
    <w:p w14:paraId="126976B2" w14:textId="77777777" w:rsidR="00B207D7" w:rsidRPr="00B207D7" w:rsidRDefault="00B207D7" w:rsidP="00770EEB">
      <w:pPr>
        <w:numPr>
          <w:ilvl w:val="0"/>
          <w:numId w:val="34"/>
        </w:numPr>
        <w:tabs>
          <w:tab w:val="left" w:pos="1134"/>
          <w:tab w:val="left" w:pos="1702"/>
          <w:tab w:val="left" w:pos="2268"/>
        </w:tabs>
        <w:contextualSpacing/>
        <w:jc w:val="both"/>
        <w:rPr>
          <w:rFonts w:eastAsia="Calibri"/>
          <w:i/>
          <w:iCs/>
          <w:color w:val="000000"/>
          <w:sz w:val="20"/>
          <w:szCs w:val="20"/>
        </w:rPr>
      </w:pPr>
      <w:r w:rsidRPr="00B207D7">
        <w:rPr>
          <w:rFonts w:eastAsia="Calibri"/>
          <w:i/>
          <w:iCs/>
          <w:color w:val="000000"/>
          <w:sz w:val="20"/>
          <w:szCs w:val="20"/>
        </w:rPr>
        <w:t>the design of the vehicular access to the land, or</w:t>
      </w:r>
    </w:p>
    <w:p w14:paraId="72FB49E7" w14:textId="77777777" w:rsidR="00B207D7" w:rsidRPr="00B207D7" w:rsidRDefault="00B207D7" w:rsidP="00770EEB">
      <w:pPr>
        <w:numPr>
          <w:ilvl w:val="0"/>
          <w:numId w:val="34"/>
        </w:numPr>
        <w:tabs>
          <w:tab w:val="left" w:pos="1134"/>
          <w:tab w:val="left" w:pos="1702"/>
          <w:tab w:val="left" w:pos="2268"/>
        </w:tabs>
        <w:contextualSpacing/>
        <w:jc w:val="both"/>
        <w:rPr>
          <w:rFonts w:eastAsia="Calibri"/>
          <w:i/>
          <w:iCs/>
          <w:color w:val="000000"/>
          <w:sz w:val="20"/>
          <w:szCs w:val="20"/>
        </w:rPr>
      </w:pPr>
      <w:r w:rsidRPr="00B207D7">
        <w:rPr>
          <w:rFonts w:eastAsia="Calibri"/>
          <w:i/>
          <w:iCs/>
          <w:color w:val="000000"/>
          <w:sz w:val="20"/>
          <w:szCs w:val="20"/>
        </w:rPr>
        <w:t>the emission of smoke or dust from the development, or</w:t>
      </w:r>
    </w:p>
    <w:p w14:paraId="2D4F0873" w14:textId="77777777" w:rsidR="00B207D7" w:rsidRPr="00B207D7" w:rsidRDefault="00B207D7" w:rsidP="00770EEB">
      <w:pPr>
        <w:numPr>
          <w:ilvl w:val="0"/>
          <w:numId w:val="34"/>
        </w:numPr>
        <w:tabs>
          <w:tab w:val="left" w:pos="1134"/>
          <w:tab w:val="left" w:pos="1702"/>
          <w:tab w:val="left" w:pos="2268"/>
        </w:tabs>
        <w:contextualSpacing/>
        <w:jc w:val="both"/>
        <w:rPr>
          <w:rFonts w:eastAsia="Calibri"/>
          <w:i/>
          <w:iCs/>
          <w:color w:val="000000"/>
          <w:sz w:val="20"/>
          <w:szCs w:val="20"/>
        </w:rPr>
      </w:pPr>
      <w:r w:rsidRPr="00B207D7">
        <w:rPr>
          <w:rFonts w:eastAsia="Calibri"/>
          <w:i/>
          <w:iCs/>
          <w:color w:val="000000"/>
          <w:sz w:val="20"/>
          <w:szCs w:val="20"/>
        </w:rPr>
        <w:t>the nature, volume or frequency of vehicles using the classified road to gain access to the land, and</w:t>
      </w:r>
    </w:p>
    <w:p w14:paraId="4C03DC0C" w14:textId="77777777" w:rsidR="00B207D7" w:rsidRPr="00B207D7" w:rsidRDefault="00B207D7" w:rsidP="00770EEB">
      <w:pPr>
        <w:numPr>
          <w:ilvl w:val="0"/>
          <w:numId w:val="33"/>
        </w:numPr>
        <w:tabs>
          <w:tab w:val="left" w:pos="1134"/>
          <w:tab w:val="left" w:pos="1702"/>
          <w:tab w:val="left" w:pos="2268"/>
        </w:tabs>
        <w:contextualSpacing/>
        <w:jc w:val="both"/>
        <w:rPr>
          <w:rFonts w:eastAsia="Calibri"/>
          <w:i/>
          <w:iCs/>
          <w:color w:val="000000"/>
          <w:sz w:val="20"/>
          <w:szCs w:val="20"/>
        </w:rPr>
      </w:pPr>
      <w:r w:rsidRPr="00B207D7">
        <w:rPr>
          <w:rFonts w:eastAsia="Calibri"/>
          <w:i/>
          <w:iCs/>
          <w:color w:val="000000"/>
          <w:sz w:val="20"/>
          <w:szCs w:val="20"/>
        </w:rPr>
        <w:t>the development is of a type that is not sensitive to traffic noise or vehicle emissions, or is appropriately located and designed, or includes measures, to ameliorate potential traffic noise or vehicle emissions within the site of the development arising from the adjacent classified road.</w:t>
      </w:r>
    </w:p>
    <w:p w14:paraId="4B1DA202"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Clause 102(1)(a) applies to residential developments which are likely to be affected by noise and/or vibration from roads with an annual average daily traffic volume of more than 20,000 vehicles.  The daily traffic volumes on Victoria Road exceeds this threshold. The proposal is required to be considered under the provisions of Clause 102 (3) which requires that:</w:t>
      </w:r>
    </w:p>
    <w:p w14:paraId="4ADD04E9" w14:textId="77777777" w:rsidR="00B207D7" w:rsidRPr="00B207D7" w:rsidRDefault="00B207D7" w:rsidP="00770EEB">
      <w:pPr>
        <w:numPr>
          <w:ilvl w:val="0"/>
          <w:numId w:val="35"/>
        </w:numPr>
        <w:tabs>
          <w:tab w:val="left" w:pos="1134"/>
          <w:tab w:val="left" w:pos="1702"/>
          <w:tab w:val="left" w:pos="2268"/>
        </w:tabs>
        <w:ind w:left="360"/>
        <w:contextualSpacing/>
        <w:jc w:val="both"/>
        <w:rPr>
          <w:rFonts w:eastAsia="Calibri"/>
          <w:i/>
          <w:iCs/>
          <w:color w:val="000000"/>
          <w:sz w:val="20"/>
          <w:szCs w:val="20"/>
        </w:rPr>
      </w:pPr>
      <w:r w:rsidRPr="00B207D7">
        <w:rPr>
          <w:rFonts w:eastAsia="Calibri"/>
          <w:i/>
          <w:iCs/>
          <w:color w:val="000000"/>
          <w:sz w:val="20"/>
          <w:szCs w:val="20"/>
        </w:rPr>
        <w:t xml:space="preserve">If the development is for the purposes of residential accommodation, the consent authority must not grant consent to the development unless it is satisfied that appropriate measures will be taken to ensure that the following </w:t>
      </w:r>
      <w:proofErr w:type="spellStart"/>
      <w:r w:rsidRPr="00B207D7">
        <w:rPr>
          <w:rFonts w:eastAsia="Calibri"/>
          <w:i/>
          <w:iCs/>
          <w:color w:val="000000"/>
          <w:sz w:val="20"/>
          <w:szCs w:val="20"/>
        </w:rPr>
        <w:t>LAeq</w:t>
      </w:r>
      <w:proofErr w:type="spellEnd"/>
      <w:r w:rsidRPr="00B207D7">
        <w:rPr>
          <w:rFonts w:eastAsia="Calibri"/>
          <w:i/>
          <w:iCs/>
          <w:color w:val="000000"/>
          <w:sz w:val="20"/>
          <w:szCs w:val="20"/>
        </w:rPr>
        <w:t xml:space="preserve"> levels are not exceeded—</w:t>
      </w:r>
    </w:p>
    <w:p w14:paraId="1C1244D9" w14:textId="77777777" w:rsidR="00B207D7" w:rsidRPr="00B207D7" w:rsidRDefault="00B207D7" w:rsidP="00770EEB">
      <w:pPr>
        <w:numPr>
          <w:ilvl w:val="0"/>
          <w:numId w:val="36"/>
        </w:numPr>
        <w:tabs>
          <w:tab w:val="left" w:pos="720"/>
          <w:tab w:val="left" w:pos="810"/>
        </w:tabs>
        <w:contextualSpacing/>
        <w:jc w:val="both"/>
        <w:rPr>
          <w:rFonts w:eastAsia="Calibri"/>
          <w:i/>
          <w:iCs/>
          <w:color w:val="000000"/>
          <w:sz w:val="20"/>
          <w:szCs w:val="20"/>
        </w:rPr>
      </w:pPr>
      <w:r w:rsidRPr="00B207D7">
        <w:rPr>
          <w:rFonts w:eastAsia="Calibri"/>
          <w:i/>
          <w:iCs/>
          <w:color w:val="000000"/>
          <w:sz w:val="20"/>
          <w:szCs w:val="20"/>
        </w:rPr>
        <w:t>in any bedroom in the residential accommodation—35 dB(A) at any time between 10 pm and 7 am,</w:t>
      </w:r>
    </w:p>
    <w:p w14:paraId="03E80962" w14:textId="77777777" w:rsidR="00B207D7" w:rsidRPr="00B207D7" w:rsidRDefault="00B207D7" w:rsidP="00770EEB">
      <w:pPr>
        <w:numPr>
          <w:ilvl w:val="0"/>
          <w:numId w:val="36"/>
        </w:numPr>
        <w:tabs>
          <w:tab w:val="left" w:pos="720"/>
          <w:tab w:val="left" w:pos="810"/>
        </w:tabs>
        <w:contextualSpacing/>
        <w:jc w:val="both"/>
        <w:rPr>
          <w:rFonts w:eastAsia="Calibri"/>
          <w:i/>
          <w:iCs/>
          <w:color w:val="000000"/>
          <w:sz w:val="20"/>
          <w:szCs w:val="20"/>
        </w:rPr>
      </w:pPr>
      <w:r w:rsidRPr="00B207D7">
        <w:rPr>
          <w:rFonts w:eastAsia="Calibri"/>
          <w:i/>
          <w:iCs/>
          <w:color w:val="000000"/>
          <w:sz w:val="20"/>
          <w:szCs w:val="20"/>
        </w:rPr>
        <w:t>anywhere else in the residential accommodation (other than a garage, kitchen, bathroom or hallway)—40 dB(A) at any time.</w:t>
      </w:r>
    </w:p>
    <w:p w14:paraId="77BCB231"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The development is of a size and proximity to the Classified road that it is considered a traffic generating development under Clause 104 as listed under Schedule 3 of the ISEPP 2007. Clause 104 (3) requires that:</w:t>
      </w:r>
    </w:p>
    <w:p w14:paraId="1D0CE77B" w14:textId="77777777" w:rsidR="00B207D7" w:rsidRPr="00B207D7" w:rsidRDefault="00B207D7" w:rsidP="00B207D7">
      <w:pPr>
        <w:tabs>
          <w:tab w:val="left" w:pos="450"/>
          <w:tab w:val="left" w:pos="1702"/>
          <w:tab w:val="left" w:pos="2268"/>
        </w:tabs>
        <w:ind w:left="450" w:hanging="450"/>
        <w:jc w:val="both"/>
        <w:rPr>
          <w:rFonts w:ascii="Calibri" w:eastAsia="Times New Roman" w:hAnsi="Times New Roman" w:cs="Times New Roman"/>
          <w:i/>
          <w:iCs/>
          <w:color w:val="000000"/>
          <w:sz w:val="20"/>
          <w:szCs w:val="20"/>
          <w:lang w:val="en-GB" w:eastAsia="en-GB"/>
        </w:rPr>
      </w:pPr>
      <w:r w:rsidRPr="00B207D7">
        <w:rPr>
          <w:rFonts w:ascii="Calibri" w:eastAsia="Times New Roman" w:hAnsi="Times New Roman" w:cs="Times New Roman"/>
          <w:i/>
          <w:iCs/>
          <w:color w:val="000000"/>
          <w:sz w:val="20"/>
          <w:szCs w:val="20"/>
          <w:lang w:val="en-GB" w:eastAsia="en-GB"/>
        </w:rPr>
        <w:t>3)</w:t>
      </w:r>
      <w:r w:rsidRPr="00B207D7">
        <w:rPr>
          <w:rFonts w:ascii="Calibri" w:eastAsia="Times New Roman" w:hAnsi="Times New Roman" w:cs="Times New Roman"/>
          <w:i/>
          <w:iCs/>
          <w:color w:val="000000"/>
          <w:sz w:val="20"/>
          <w:szCs w:val="20"/>
          <w:lang w:val="en-GB" w:eastAsia="en-GB"/>
        </w:rPr>
        <w:tab/>
        <w:t>Before determining a development application for development to which this clause applies, the consent authority must</w:t>
      </w:r>
      <w:r w:rsidRPr="00B207D7">
        <w:rPr>
          <w:rFonts w:ascii="Calibri" w:eastAsia="Times New Roman" w:hAnsi="Times New Roman" w:cs="Times New Roman"/>
          <w:i/>
          <w:iCs/>
          <w:color w:val="000000"/>
          <w:sz w:val="20"/>
          <w:szCs w:val="20"/>
          <w:lang w:val="en-GB" w:eastAsia="en-GB"/>
        </w:rPr>
        <w:t>—</w:t>
      </w:r>
    </w:p>
    <w:p w14:paraId="13191FE5" w14:textId="77777777" w:rsidR="00B207D7" w:rsidRPr="00B207D7" w:rsidRDefault="00B207D7" w:rsidP="00770EEB">
      <w:pPr>
        <w:numPr>
          <w:ilvl w:val="0"/>
          <w:numId w:val="37"/>
        </w:numPr>
        <w:tabs>
          <w:tab w:val="left" w:pos="1134"/>
          <w:tab w:val="left" w:pos="1702"/>
          <w:tab w:val="left" w:pos="2268"/>
        </w:tabs>
        <w:ind w:left="1080" w:hanging="540"/>
        <w:contextualSpacing/>
        <w:jc w:val="both"/>
        <w:rPr>
          <w:rFonts w:eastAsia="Calibri"/>
          <w:i/>
          <w:iCs/>
          <w:color w:val="000000"/>
          <w:sz w:val="20"/>
          <w:szCs w:val="20"/>
        </w:rPr>
      </w:pPr>
      <w:r w:rsidRPr="00B207D7">
        <w:rPr>
          <w:rFonts w:eastAsia="Calibri"/>
          <w:i/>
          <w:iCs/>
          <w:color w:val="000000"/>
          <w:sz w:val="20"/>
          <w:szCs w:val="20"/>
        </w:rPr>
        <w:t>give written notice of the application to RMS within 7 days after the application is made, and</w:t>
      </w:r>
    </w:p>
    <w:p w14:paraId="45E94F3C" w14:textId="77777777" w:rsidR="00B207D7" w:rsidRPr="00B207D7" w:rsidRDefault="00B207D7" w:rsidP="00770EEB">
      <w:pPr>
        <w:numPr>
          <w:ilvl w:val="0"/>
          <w:numId w:val="37"/>
        </w:numPr>
        <w:tabs>
          <w:tab w:val="left" w:pos="1134"/>
          <w:tab w:val="left" w:pos="1702"/>
          <w:tab w:val="left" w:pos="2268"/>
        </w:tabs>
        <w:ind w:left="1080" w:hanging="540"/>
        <w:contextualSpacing/>
        <w:jc w:val="both"/>
        <w:rPr>
          <w:rFonts w:eastAsia="Calibri"/>
          <w:i/>
          <w:iCs/>
          <w:color w:val="000000"/>
          <w:sz w:val="20"/>
          <w:szCs w:val="20"/>
        </w:rPr>
      </w:pPr>
      <w:r w:rsidRPr="00B207D7">
        <w:rPr>
          <w:rFonts w:eastAsia="Calibri"/>
          <w:i/>
          <w:iCs/>
          <w:color w:val="000000"/>
          <w:sz w:val="20"/>
          <w:szCs w:val="20"/>
        </w:rPr>
        <w:t>take into consideration—</w:t>
      </w:r>
    </w:p>
    <w:p w14:paraId="22918FBC" w14:textId="77777777" w:rsidR="00B207D7" w:rsidRPr="00B207D7" w:rsidRDefault="00B207D7" w:rsidP="00770EEB">
      <w:pPr>
        <w:numPr>
          <w:ilvl w:val="0"/>
          <w:numId w:val="38"/>
        </w:numPr>
        <w:tabs>
          <w:tab w:val="left" w:pos="1134"/>
          <w:tab w:val="left" w:pos="1530"/>
          <w:tab w:val="left" w:pos="1620"/>
        </w:tabs>
        <w:ind w:left="1530"/>
        <w:contextualSpacing/>
        <w:jc w:val="both"/>
        <w:rPr>
          <w:rFonts w:eastAsia="Calibri"/>
          <w:i/>
          <w:iCs/>
          <w:color w:val="000000"/>
          <w:sz w:val="20"/>
          <w:szCs w:val="20"/>
        </w:rPr>
      </w:pPr>
      <w:r w:rsidRPr="00B207D7">
        <w:rPr>
          <w:rFonts w:eastAsia="Calibri"/>
          <w:i/>
          <w:iCs/>
          <w:color w:val="000000"/>
          <w:sz w:val="20"/>
          <w:szCs w:val="20"/>
        </w:rPr>
        <w:t>any submission that RMS provides in response to that notice within 21 days after the notice was given (unless, before the 21 days have passed, RMS advises that it will not be making a submission), and</w:t>
      </w:r>
    </w:p>
    <w:p w14:paraId="4543D818" w14:textId="77777777" w:rsidR="00B207D7" w:rsidRPr="00B207D7" w:rsidRDefault="00B207D7" w:rsidP="00770EEB">
      <w:pPr>
        <w:numPr>
          <w:ilvl w:val="0"/>
          <w:numId w:val="38"/>
        </w:numPr>
        <w:tabs>
          <w:tab w:val="left" w:pos="1134"/>
          <w:tab w:val="left" w:pos="1530"/>
          <w:tab w:val="left" w:pos="1620"/>
          <w:tab w:val="left" w:pos="2268"/>
        </w:tabs>
        <w:ind w:left="1530"/>
        <w:contextualSpacing/>
        <w:jc w:val="both"/>
        <w:rPr>
          <w:rFonts w:eastAsia="Calibri"/>
          <w:i/>
          <w:iCs/>
          <w:color w:val="000000"/>
          <w:sz w:val="20"/>
          <w:szCs w:val="20"/>
        </w:rPr>
      </w:pPr>
      <w:r w:rsidRPr="00B207D7">
        <w:rPr>
          <w:rFonts w:eastAsia="Calibri"/>
          <w:i/>
          <w:iCs/>
          <w:color w:val="000000"/>
          <w:sz w:val="20"/>
          <w:szCs w:val="20"/>
        </w:rPr>
        <w:t>the accessibility of the site concerned, including—</w:t>
      </w:r>
    </w:p>
    <w:p w14:paraId="56C5DE6B" w14:textId="77777777" w:rsidR="00B207D7" w:rsidRPr="00B207D7" w:rsidRDefault="00B207D7" w:rsidP="00B207D7">
      <w:pPr>
        <w:tabs>
          <w:tab w:val="left" w:pos="1134"/>
          <w:tab w:val="left" w:pos="3420"/>
        </w:tabs>
        <w:ind w:left="2070" w:hanging="450"/>
        <w:jc w:val="both"/>
        <w:rPr>
          <w:rFonts w:eastAsia="Calibri"/>
          <w:i/>
          <w:iCs/>
          <w:color w:val="000000"/>
          <w:sz w:val="20"/>
          <w:szCs w:val="20"/>
        </w:rPr>
      </w:pPr>
      <w:r w:rsidRPr="00B207D7">
        <w:rPr>
          <w:rFonts w:eastAsia="Calibri"/>
          <w:i/>
          <w:iCs/>
          <w:color w:val="000000"/>
          <w:sz w:val="20"/>
          <w:szCs w:val="20"/>
        </w:rPr>
        <w:t>(A)</w:t>
      </w:r>
      <w:r w:rsidRPr="00B207D7">
        <w:rPr>
          <w:rFonts w:eastAsia="Calibri"/>
          <w:i/>
          <w:iCs/>
          <w:color w:val="000000"/>
          <w:sz w:val="20"/>
          <w:szCs w:val="20"/>
        </w:rPr>
        <w:tab/>
        <w:t>the efficiency of movement of people and freight to and from the site and the extent of multi-purpose trips, and</w:t>
      </w:r>
    </w:p>
    <w:p w14:paraId="7FF29691" w14:textId="77777777" w:rsidR="00B207D7" w:rsidRPr="00B207D7" w:rsidRDefault="00B207D7" w:rsidP="00B207D7">
      <w:pPr>
        <w:tabs>
          <w:tab w:val="left" w:pos="1134"/>
          <w:tab w:val="left" w:pos="3420"/>
        </w:tabs>
        <w:ind w:left="2070" w:hanging="450"/>
        <w:jc w:val="both"/>
        <w:rPr>
          <w:rFonts w:eastAsia="Calibri"/>
          <w:i/>
          <w:iCs/>
          <w:color w:val="000000"/>
          <w:sz w:val="20"/>
          <w:szCs w:val="20"/>
        </w:rPr>
      </w:pPr>
      <w:r w:rsidRPr="00B207D7">
        <w:rPr>
          <w:rFonts w:eastAsia="Calibri"/>
          <w:i/>
          <w:iCs/>
          <w:color w:val="000000"/>
          <w:sz w:val="20"/>
          <w:szCs w:val="20"/>
        </w:rPr>
        <w:t>(B)</w:t>
      </w:r>
      <w:r w:rsidRPr="00B207D7">
        <w:rPr>
          <w:rFonts w:eastAsia="Calibri"/>
          <w:i/>
          <w:iCs/>
          <w:color w:val="000000"/>
          <w:sz w:val="20"/>
          <w:szCs w:val="20"/>
        </w:rPr>
        <w:tab/>
        <w:t>the potential to minimise the need for travel by car and to maximise movement of freight in containers or bulk freight by rail, and</w:t>
      </w:r>
    </w:p>
    <w:p w14:paraId="188747DE" w14:textId="77777777" w:rsidR="00B207D7" w:rsidRPr="00B207D7" w:rsidRDefault="00B207D7" w:rsidP="00770EEB">
      <w:pPr>
        <w:numPr>
          <w:ilvl w:val="0"/>
          <w:numId w:val="38"/>
        </w:numPr>
        <w:tabs>
          <w:tab w:val="left" w:pos="1134"/>
          <w:tab w:val="left" w:pos="1702"/>
          <w:tab w:val="left" w:pos="2268"/>
        </w:tabs>
        <w:spacing w:after="200"/>
        <w:ind w:left="1530"/>
        <w:jc w:val="both"/>
        <w:rPr>
          <w:rFonts w:eastAsia="Calibri"/>
          <w:i/>
          <w:iCs/>
          <w:color w:val="000000"/>
          <w:sz w:val="20"/>
          <w:szCs w:val="20"/>
        </w:rPr>
      </w:pPr>
      <w:r w:rsidRPr="00B207D7">
        <w:rPr>
          <w:rFonts w:eastAsia="Calibri"/>
          <w:i/>
          <w:iCs/>
          <w:color w:val="000000"/>
          <w:sz w:val="20"/>
          <w:szCs w:val="20"/>
        </w:rPr>
        <w:t>any potential traffic safety, road congestion or parking implications of the development.</w:t>
      </w:r>
    </w:p>
    <w:p w14:paraId="18DCC79F" w14:textId="6E55160D"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This application was referred to Transport for NSW (</w:t>
      </w:r>
      <w:proofErr w:type="spellStart"/>
      <w:r w:rsidRPr="00B207D7">
        <w:rPr>
          <w:rFonts w:eastAsia="Calibri"/>
          <w:color w:val="000000"/>
          <w:sz w:val="22"/>
          <w:szCs w:val="22"/>
        </w:rPr>
        <w:t>TfNSW</w:t>
      </w:r>
      <w:proofErr w:type="spellEnd"/>
      <w:r w:rsidRPr="00B207D7">
        <w:rPr>
          <w:rFonts w:eastAsia="Calibri"/>
          <w:color w:val="000000"/>
          <w:sz w:val="22"/>
          <w:szCs w:val="22"/>
        </w:rPr>
        <w:t xml:space="preserve">) on </w:t>
      </w:r>
      <w:r w:rsidRPr="00B207D7">
        <w:rPr>
          <w:rFonts w:eastAsia="Calibri"/>
          <w:color w:val="FF0000"/>
          <w:sz w:val="22"/>
          <w:szCs w:val="22"/>
        </w:rPr>
        <w:t>three</w:t>
      </w:r>
      <w:r w:rsidRPr="00B207D7">
        <w:rPr>
          <w:rFonts w:eastAsia="Calibri"/>
          <w:color w:val="000000"/>
          <w:sz w:val="22"/>
          <w:szCs w:val="22"/>
        </w:rPr>
        <w:t xml:space="preserve"> occasions in accordance with clauses 101 and 104 </w:t>
      </w:r>
      <w:proofErr w:type="gramStart"/>
      <w:r w:rsidRPr="00B207D7">
        <w:rPr>
          <w:rFonts w:eastAsia="Calibri"/>
          <w:color w:val="000000"/>
          <w:sz w:val="22"/>
          <w:szCs w:val="22"/>
        </w:rPr>
        <w:t>and also</w:t>
      </w:r>
      <w:proofErr w:type="gramEnd"/>
      <w:r w:rsidRPr="00B207D7">
        <w:rPr>
          <w:rFonts w:eastAsia="Calibri"/>
          <w:color w:val="000000"/>
          <w:sz w:val="22"/>
          <w:szCs w:val="22"/>
        </w:rPr>
        <w:t xml:space="preserve"> for concurrence under Section 138 of the Roads Act, 1993.</w:t>
      </w:r>
    </w:p>
    <w:p w14:paraId="68E2EC89" w14:textId="77777777" w:rsidR="00B207D7" w:rsidRPr="00B207D7" w:rsidRDefault="00B207D7" w:rsidP="00B207D7">
      <w:pPr>
        <w:tabs>
          <w:tab w:val="left" w:pos="1134"/>
          <w:tab w:val="left" w:pos="1702"/>
          <w:tab w:val="left" w:pos="2268"/>
        </w:tabs>
        <w:jc w:val="both"/>
        <w:rPr>
          <w:rFonts w:eastAsia="Calibri"/>
          <w:color w:val="000000"/>
          <w:sz w:val="22"/>
          <w:szCs w:val="22"/>
        </w:rPr>
      </w:pPr>
      <w:proofErr w:type="spellStart"/>
      <w:r w:rsidRPr="00B207D7">
        <w:rPr>
          <w:rFonts w:eastAsia="Calibri"/>
          <w:color w:val="000000"/>
          <w:sz w:val="22"/>
          <w:szCs w:val="22"/>
        </w:rPr>
        <w:t>TfNSW</w:t>
      </w:r>
      <w:proofErr w:type="spellEnd"/>
      <w:r w:rsidRPr="00B207D7">
        <w:rPr>
          <w:rFonts w:eastAsia="Calibri"/>
          <w:color w:val="000000"/>
          <w:sz w:val="22"/>
          <w:szCs w:val="22"/>
        </w:rPr>
        <w:t xml:space="preserve"> advised Council that the site is located within the future CBD Metro corridor identified under the ISEPP 2007 and pursuant to the provisions of Clause 88 (5), in determining whether to provide concurrence, </w:t>
      </w:r>
      <w:proofErr w:type="spellStart"/>
      <w:r w:rsidRPr="00B207D7">
        <w:rPr>
          <w:rFonts w:eastAsia="Calibri"/>
          <w:color w:val="000000"/>
          <w:sz w:val="22"/>
          <w:szCs w:val="22"/>
        </w:rPr>
        <w:t>TfNSW</w:t>
      </w:r>
      <w:proofErr w:type="spellEnd"/>
      <w:r w:rsidRPr="00B207D7">
        <w:rPr>
          <w:rFonts w:eastAsia="Calibri"/>
          <w:color w:val="000000"/>
          <w:sz w:val="22"/>
          <w:szCs w:val="22"/>
        </w:rPr>
        <w:t xml:space="preserve"> is required to take into consideration the likely effect of the proposed development on:</w:t>
      </w:r>
    </w:p>
    <w:p w14:paraId="64993270" w14:textId="77777777" w:rsidR="00B207D7" w:rsidRPr="00B207D7" w:rsidRDefault="00B207D7" w:rsidP="00B207D7">
      <w:pPr>
        <w:tabs>
          <w:tab w:val="left" w:pos="990"/>
          <w:tab w:val="left" w:pos="1134"/>
          <w:tab w:val="left" w:pos="2268"/>
        </w:tabs>
        <w:spacing w:after="120"/>
        <w:ind w:left="993" w:hanging="547"/>
        <w:jc w:val="both"/>
        <w:rPr>
          <w:rFonts w:eastAsia="Calibri"/>
          <w:i/>
          <w:iCs/>
          <w:color w:val="000000"/>
          <w:sz w:val="20"/>
          <w:szCs w:val="20"/>
        </w:rPr>
      </w:pPr>
      <w:r w:rsidRPr="00B207D7">
        <w:rPr>
          <w:rFonts w:eastAsia="Calibri"/>
          <w:i/>
          <w:iCs/>
          <w:color w:val="000000"/>
          <w:sz w:val="20"/>
          <w:szCs w:val="20"/>
        </w:rPr>
        <w:t>(a)</w:t>
      </w:r>
      <w:r w:rsidRPr="00B207D7">
        <w:rPr>
          <w:rFonts w:eastAsia="Calibri"/>
          <w:i/>
          <w:iCs/>
          <w:color w:val="000000"/>
          <w:sz w:val="20"/>
          <w:szCs w:val="20"/>
        </w:rPr>
        <w:tab/>
        <w:t>the practicability and cost of carrying out rail expansion projects on the land in the future, and</w:t>
      </w:r>
    </w:p>
    <w:p w14:paraId="6430D764" w14:textId="77777777" w:rsidR="00B207D7" w:rsidRPr="00B207D7" w:rsidRDefault="00B207D7" w:rsidP="00B207D7">
      <w:pPr>
        <w:tabs>
          <w:tab w:val="left" w:pos="990"/>
          <w:tab w:val="left" w:pos="1134"/>
          <w:tab w:val="left" w:pos="2268"/>
        </w:tabs>
        <w:spacing w:after="120"/>
        <w:ind w:left="993" w:hanging="547"/>
        <w:jc w:val="both"/>
        <w:rPr>
          <w:rFonts w:eastAsia="Calibri"/>
          <w:i/>
          <w:iCs/>
          <w:color w:val="000000"/>
          <w:sz w:val="20"/>
          <w:szCs w:val="20"/>
        </w:rPr>
      </w:pPr>
      <w:r w:rsidRPr="00B207D7">
        <w:rPr>
          <w:rFonts w:eastAsia="Calibri"/>
          <w:i/>
          <w:iCs/>
          <w:color w:val="000000"/>
          <w:sz w:val="20"/>
          <w:szCs w:val="20"/>
        </w:rPr>
        <w:t>(b)</w:t>
      </w:r>
      <w:r w:rsidRPr="00B207D7">
        <w:rPr>
          <w:rFonts w:eastAsia="Calibri"/>
          <w:i/>
          <w:iCs/>
          <w:color w:val="000000"/>
          <w:sz w:val="20"/>
          <w:szCs w:val="20"/>
        </w:rPr>
        <w:tab/>
        <w:t>without limiting paragraph (a), the structural integrity or safety of, or ability to operate, such a project, and</w:t>
      </w:r>
    </w:p>
    <w:p w14:paraId="40C3F5F6" w14:textId="77777777" w:rsidR="00B207D7" w:rsidRPr="00B207D7" w:rsidRDefault="00B207D7" w:rsidP="00B207D7">
      <w:pPr>
        <w:tabs>
          <w:tab w:val="left" w:pos="990"/>
          <w:tab w:val="left" w:pos="1134"/>
          <w:tab w:val="left" w:pos="2268"/>
        </w:tabs>
        <w:spacing w:after="240"/>
        <w:ind w:left="993" w:hanging="547"/>
        <w:jc w:val="both"/>
        <w:rPr>
          <w:rFonts w:eastAsia="Calibri"/>
          <w:i/>
          <w:iCs/>
          <w:color w:val="000000"/>
          <w:sz w:val="20"/>
          <w:szCs w:val="20"/>
        </w:rPr>
      </w:pPr>
      <w:r w:rsidRPr="00B207D7">
        <w:rPr>
          <w:rFonts w:eastAsia="Calibri"/>
          <w:i/>
          <w:iCs/>
          <w:color w:val="000000"/>
          <w:sz w:val="20"/>
          <w:szCs w:val="20"/>
        </w:rPr>
        <w:lastRenderedPageBreak/>
        <w:t>(c)</w:t>
      </w:r>
      <w:r w:rsidRPr="00B207D7">
        <w:rPr>
          <w:rFonts w:eastAsia="Calibri"/>
          <w:i/>
          <w:iCs/>
          <w:color w:val="000000"/>
          <w:sz w:val="20"/>
          <w:szCs w:val="20"/>
        </w:rPr>
        <w:tab/>
        <w:t>without limiting paragraph (a), the land acquisition costs and the costs of construction, operation or maintenance of such a project.</w:t>
      </w:r>
    </w:p>
    <w:p w14:paraId="38BFC804" w14:textId="77777777" w:rsidR="00B207D7" w:rsidRPr="00B207D7" w:rsidRDefault="00B207D7" w:rsidP="00770EEB">
      <w:pPr>
        <w:numPr>
          <w:ilvl w:val="0"/>
          <w:numId w:val="23"/>
        </w:numPr>
        <w:tabs>
          <w:tab w:val="left" w:pos="1134"/>
          <w:tab w:val="left" w:pos="1702"/>
          <w:tab w:val="left" w:pos="2268"/>
        </w:tabs>
        <w:spacing w:after="120"/>
        <w:jc w:val="both"/>
        <w:rPr>
          <w:rFonts w:eastAsia="Calibri"/>
          <w:b/>
          <w:bCs/>
          <w:color w:val="000000"/>
          <w:sz w:val="22"/>
          <w:szCs w:val="22"/>
        </w:rPr>
      </w:pPr>
      <w:r w:rsidRPr="00B207D7">
        <w:rPr>
          <w:rFonts w:eastAsia="Calibri"/>
          <w:b/>
          <w:bCs/>
          <w:color w:val="000000"/>
          <w:sz w:val="22"/>
          <w:szCs w:val="22"/>
        </w:rPr>
        <w:t xml:space="preserve">Clauses 101 and 104 </w:t>
      </w:r>
    </w:p>
    <w:p w14:paraId="30691FA4" w14:textId="736BA36D"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 xml:space="preserve">On 3 August 2020, </w:t>
      </w:r>
      <w:proofErr w:type="spellStart"/>
      <w:r w:rsidRPr="00B207D7">
        <w:rPr>
          <w:rFonts w:eastAsia="Calibri"/>
          <w:color w:val="000000"/>
          <w:sz w:val="22"/>
          <w:szCs w:val="22"/>
        </w:rPr>
        <w:t>TfNSW</w:t>
      </w:r>
      <w:proofErr w:type="spellEnd"/>
      <w:r w:rsidRPr="00B207D7">
        <w:rPr>
          <w:rFonts w:eastAsia="Calibri"/>
          <w:color w:val="000000"/>
          <w:sz w:val="22"/>
          <w:szCs w:val="22"/>
        </w:rPr>
        <w:t>, having considered the provisions of clauses 101 and 104 of the ISEPP 2007, granted concurrence to the development proposed in development application D/2018/219, subject to Council imposing conditions to protect the CBD Metro Corridor including</w:t>
      </w:r>
      <w:r w:rsidR="00D25F95">
        <w:rPr>
          <w:rFonts w:eastAsia="Calibri"/>
          <w:color w:val="000000"/>
          <w:sz w:val="22"/>
          <w:szCs w:val="22"/>
        </w:rPr>
        <w:t>:</w:t>
      </w:r>
    </w:p>
    <w:p w14:paraId="4BEF966B" w14:textId="77777777" w:rsidR="00B207D7" w:rsidRPr="00B207D7" w:rsidRDefault="00B207D7" w:rsidP="00D25F95">
      <w:pPr>
        <w:numPr>
          <w:ilvl w:val="0"/>
          <w:numId w:val="39"/>
        </w:numPr>
        <w:tabs>
          <w:tab w:val="left" w:pos="1134"/>
          <w:tab w:val="left" w:pos="1702"/>
          <w:tab w:val="left" w:pos="2268"/>
        </w:tabs>
        <w:spacing w:after="120"/>
        <w:ind w:left="778"/>
        <w:jc w:val="both"/>
        <w:rPr>
          <w:rFonts w:eastAsia="Calibri"/>
          <w:color w:val="000000"/>
          <w:sz w:val="22"/>
          <w:szCs w:val="22"/>
        </w:rPr>
      </w:pPr>
      <w:r w:rsidRPr="00B207D7">
        <w:rPr>
          <w:rFonts w:eastAsia="Calibri"/>
          <w:color w:val="000000"/>
          <w:sz w:val="22"/>
          <w:szCs w:val="22"/>
        </w:rPr>
        <w:t xml:space="preserve">a condition requiring the design and construction of the basement levels, foundations, and ground anchors for the approved development to be completed to the satisfaction of </w:t>
      </w:r>
      <w:proofErr w:type="spellStart"/>
      <w:r w:rsidRPr="00B207D7">
        <w:rPr>
          <w:rFonts w:eastAsia="Calibri"/>
          <w:color w:val="000000"/>
          <w:sz w:val="22"/>
          <w:szCs w:val="22"/>
        </w:rPr>
        <w:t>TfNSW</w:t>
      </w:r>
      <w:proofErr w:type="spellEnd"/>
      <w:r w:rsidRPr="00B207D7">
        <w:rPr>
          <w:rFonts w:eastAsia="Calibri"/>
          <w:color w:val="000000"/>
          <w:sz w:val="22"/>
          <w:szCs w:val="22"/>
        </w:rPr>
        <w:t xml:space="preserve">; and </w:t>
      </w:r>
    </w:p>
    <w:p w14:paraId="416A576B" w14:textId="77777777" w:rsidR="00B207D7" w:rsidRPr="00B207D7" w:rsidRDefault="00B207D7" w:rsidP="00D25F95">
      <w:pPr>
        <w:numPr>
          <w:ilvl w:val="0"/>
          <w:numId w:val="39"/>
        </w:numPr>
        <w:tabs>
          <w:tab w:val="left" w:pos="1134"/>
          <w:tab w:val="left" w:pos="1702"/>
          <w:tab w:val="left" w:pos="2268"/>
        </w:tabs>
        <w:spacing w:after="120"/>
        <w:ind w:left="778"/>
        <w:jc w:val="both"/>
        <w:rPr>
          <w:rFonts w:eastAsia="Calibri"/>
          <w:color w:val="000000"/>
          <w:sz w:val="22"/>
          <w:szCs w:val="22"/>
        </w:rPr>
      </w:pPr>
      <w:r w:rsidRPr="00B207D7">
        <w:rPr>
          <w:rFonts w:eastAsia="Calibri"/>
          <w:color w:val="000000"/>
          <w:sz w:val="22"/>
          <w:szCs w:val="22"/>
        </w:rPr>
        <w:t xml:space="preserve">a condition specifying that no modifications may be made to the approved design without the consent of </w:t>
      </w:r>
      <w:proofErr w:type="spellStart"/>
      <w:r w:rsidRPr="00B207D7">
        <w:rPr>
          <w:rFonts w:eastAsia="Calibri"/>
          <w:color w:val="000000"/>
          <w:sz w:val="22"/>
          <w:szCs w:val="22"/>
        </w:rPr>
        <w:t>TfNSW</w:t>
      </w:r>
      <w:proofErr w:type="spellEnd"/>
      <w:r w:rsidRPr="00B207D7">
        <w:rPr>
          <w:rFonts w:eastAsia="Calibri"/>
          <w:color w:val="000000"/>
          <w:sz w:val="22"/>
          <w:szCs w:val="22"/>
        </w:rPr>
        <w:t>.</w:t>
      </w:r>
    </w:p>
    <w:p w14:paraId="27A887D4"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 xml:space="preserve">On 5 August 2020, </w:t>
      </w:r>
      <w:proofErr w:type="spellStart"/>
      <w:r w:rsidRPr="00B207D7">
        <w:rPr>
          <w:rFonts w:eastAsia="Calibri"/>
          <w:color w:val="000000"/>
          <w:sz w:val="22"/>
          <w:szCs w:val="22"/>
        </w:rPr>
        <w:t>TfNSW</w:t>
      </w:r>
      <w:proofErr w:type="spellEnd"/>
      <w:r w:rsidRPr="00B207D7">
        <w:rPr>
          <w:rFonts w:eastAsia="Calibri"/>
          <w:color w:val="000000"/>
          <w:sz w:val="22"/>
          <w:szCs w:val="22"/>
        </w:rPr>
        <w:t xml:space="preserve"> (Roads and Maritime) advised that concurrence under Section 138 of the Roads Act 1993 would be granted, for the proposed Victoria Road access arrangements, subject to Council’s approval, previous concurrence requirements (provided on 2 June 2020) remaining applicable and the following requirement being included in the development consent:</w:t>
      </w:r>
    </w:p>
    <w:p w14:paraId="076F8F55" w14:textId="77777777" w:rsidR="00B207D7" w:rsidRPr="00B207D7" w:rsidRDefault="00B207D7" w:rsidP="00B207D7">
      <w:pPr>
        <w:tabs>
          <w:tab w:val="left" w:pos="1134"/>
          <w:tab w:val="left" w:pos="1702"/>
          <w:tab w:val="left" w:pos="2268"/>
        </w:tabs>
        <w:ind w:left="360" w:right="479"/>
        <w:jc w:val="both"/>
        <w:rPr>
          <w:rFonts w:eastAsia="Calibri"/>
          <w:i/>
          <w:iCs/>
          <w:color w:val="000000"/>
          <w:sz w:val="20"/>
          <w:szCs w:val="20"/>
        </w:rPr>
      </w:pPr>
      <w:r w:rsidRPr="00B207D7">
        <w:rPr>
          <w:rFonts w:eastAsia="Calibri"/>
          <w:i/>
          <w:iCs/>
          <w:color w:val="000000"/>
          <w:sz w:val="20"/>
          <w:szCs w:val="20"/>
        </w:rPr>
        <w:t xml:space="preserve">“The subject property is within the WestConnex M4-M5 Link project boundary and is subject to construction impacts. To allow for the construction and operation of WestConnex, </w:t>
      </w:r>
      <w:proofErr w:type="spellStart"/>
      <w:r w:rsidRPr="00B207D7">
        <w:rPr>
          <w:rFonts w:eastAsia="Calibri"/>
          <w:i/>
          <w:iCs/>
          <w:color w:val="000000"/>
          <w:sz w:val="20"/>
          <w:szCs w:val="20"/>
        </w:rPr>
        <w:t>TfNSW</w:t>
      </w:r>
      <w:proofErr w:type="spellEnd"/>
      <w:r w:rsidRPr="00B207D7">
        <w:rPr>
          <w:rFonts w:eastAsia="Calibri"/>
          <w:i/>
          <w:iCs/>
          <w:color w:val="000000"/>
          <w:sz w:val="20"/>
          <w:szCs w:val="20"/>
        </w:rPr>
        <w:t xml:space="preserve"> is in the process of acquiring subsurface land (in this case, land underneath 138-152 Victoria Road Rozelle) to form the underground road corridor. As such, a section of this property will become limited in stratum. A property condition survey is offered to all properties within 50 metres of the tunnel alignment and construction sites both before and after construction.</w:t>
      </w:r>
    </w:p>
    <w:p w14:paraId="5DDA7603" w14:textId="77777777" w:rsidR="00B207D7" w:rsidRPr="00B207D7" w:rsidRDefault="00B207D7" w:rsidP="00B207D7">
      <w:pPr>
        <w:tabs>
          <w:tab w:val="left" w:pos="1134"/>
          <w:tab w:val="left" w:pos="1702"/>
          <w:tab w:val="left" w:pos="2268"/>
        </w:tabs>
        <w:ind w:left="360" w:right="479"/>
        <w:jc w:val="both"/>
        <w:rPr>
          <w:rFonts w:eastAsia="Calibri"/>
          <w:i/>
          <w:iCs/>
          <w:color w:val="000000"/>
          <w:sz w:val="20"/>
          <w:szCs w:val="20"/>
        </w:rPr>
      </w:pPr>
      <w:r w:rsidRPr="00B207D7">
        <w:rPr>
          <w:rFonts w:eastAsia="Calibri"/>
          <w:i/>
          <w:iCs/>
          <w:color w:val="000000"/>
          <w:sz w:val="20"/>
          <w:szCs w:val="20"/>
        </w:rPr>
        <w:t xml:space="preserve">A specialist engineering assessment, including 3-dimensional finite element (FE) modelling analysis undertaken by an appropriately qualified and experience geotechnical/tunnelling engineer that identifies the implications of the development on the road infrastructure shall be submitted to </w:t>
      </w:r>
      <w:proofErr w:type="spellStart"/>
      <w:r w:rsidRPr="00B207D7">
        <w:rPr>
          <w:rFonts w:eastAsia="Calibri"/>
          <w:i/>
          <w:iCs/>
          <w:color w:val="000000"/>
          <w:sz w:val="20"/>
          <w:szCs w:val="20"/>
        </w:rPr>
        <w:t>TfNSW</w:t>
      </w:r>
      <w:proofErr w:type="spellEnd"/>
      <w:r w:rsidRPr="00B207D7">
        <w:rPr>
          <w:rFonts w:eastAsia="Calibri"/>
          <w:i/>
          <w:iCs/>
          <w:color w:val="000000"/>
          <w:sz w:val="20"/>
          <w:szCs w:val="20"/>
        </w:rPr>
        <w:t xml:space="preserve"> for approval prior to issue of the construction certificate. In addition, specific attention to those that involve the penetration of ground to a depth of at least 3m below ground level (existing) and/or greater than 50Kpa loading at founding level. The proponent will be required to demonstrate that the proposed development does not result in any adverse effects on the strength capacity, durability, design life and water control system performance of the adjacent infrastructure.</w:t>
      </w:r>
    </w:p>
    <w:p w14:paraId="20EE2B88" w14:textId="77777777" w:rsidR="00B207D7" w:rsidRPr="00B207D7" w:rsidRDefault="00B207D7" w:rsidP="00B207D7">
      <w:pPr>
        <w:tabs>
          <w:tab w:val="left" w:pos="1134"/>
          <w:tab w:val="left" w:pos="1702"/>
          <w:tab w:val="left" w:pos="2268"/>
        </w:tabs>
        <w:ind w:left="360" w:right="479"/>
        <w:jc w:val="both"/>
        <w:rPr>
          <w:rFonts w:eastAsia="Calibri"/>
          <w:i/>
          <w:iCs/>
          <w:color w:val="000000"/>
          <w:sz w:val="20"/>
          <w:szCs w:val="20"/>
        </w:rPr>
      </w:pPr>
      <w:r w:rsidRPr="00B207D7">
        <w:rPr>
          <w:rFonts w:eastAsia="Calibri"/>
          <w:i/>
          <w:iCs/>
          <w:color w:val="000000"/>
          <w:sz w:val="20"/>
          <w:szCs w:val="20"/>
        </w:rPr>
        <w:t>Please send all documentation to info@westconnex.com.au.”</w:t>
      </w:r>
    </w:p>
    <w:p w14:paraId="6C08BD19" w14:textId="77777777" w:rsidR="00B207D7" w:rsidRPr="00B207D7" w:rsidRDefault="00B207D7" w:rsidP="00B207D7">
      <w:pPr>
        <w:tabs>
          <w:tab w:val="left" w:pos="1134"/>
          <w:tab w:val="left" w:pos="1702"/>
          <w:tab w:val="left" w:pos="2268"/>
        </w:tabs>
        <w:spacing w:after="200"/>
        <w:jc w:val="both"/>
        <w:rPr>
          <w:rFonts w:eastAsia="Calibri"/>
          <w:color w:val="000000"/>
          <w:sz w:val="22"/>
          <w:szCs w:val="22"/>
        </w:rPr>
      </w:pPr>
      <w:proofErr w:type="gramStart"/>
      <w:r w:rsidRPr="00B207D7">
        <w:rPr>
          <w:rFonts w:eastAsia="Calibri"/>
          <w:color w:val="000000"/>
          <w:sz w:val="22"/>
          <w:szCs w:val="22"/>
        </w:rPr>
        <w:t>In light of</w:t>
      </w:r>
      <w:proofErr w:type="gramEnd"/>
      <w:r w:rsidRPr="00B207D7">
        <w:rPr>
          <w:rFonts w:eastAsia="Calibri"/>
          <w:color w:val="000000"/>
          <w:sz w:val="22"/>
          <w:szCs w:val="22"/>
        </w:rPr>
        <w:t xml:space="preserve"> the above, and subject to the recommended conditions, it is considered the requirements relating to clauses 101 and 104 of the ISEPP 2007 have been met.</w:t>
      </w:r>
    </w:p>
    <w:p w14:paraId="264B46DE" w14:textId="77777777" w:rsidR="00B207D7" w:rsidRPr="00B207D7" w:rsidRDefault="00B207D7" w:rsidP="00770EEB">
      <w:pPr>
        <w:numPr>
          <w:ilvl w:val="0"/>
          <w:numId w:val="23"/>
        </w:numPr>
        <w:tabs>
          <w:tab w:val="left" w:pos="1134"/>
          <w:tab w:val="left" w:pos="1702"/>
          <w:tab w:val="left" w:pos="2268"/>
        </w:tabs>
        <w:spacing w:after="120"/>
        <w:jc w:val="both"/>
        <w:rPr>
          <w:rFonts w:eastAsia="Calibri"/>
          <w:b/>
          <w:bCs/>
          <w:color w:val="000000"/>
          <w:sz w:val="22"/>
          <w:szCs w:val="22"/>
        </w:rPr>
      </w:pPr>
      <w:r w:rsidRPr="00B207D7">
        <w:rPr>
          <w:rFonts w:eastAsia="Calibri"/>
          <w:b/>
          <w:bCs/>
          <w:color w:val="000000"/>
          <w:sz w:val="22"/>
          <w:szCs w:val="22"/>
        </w:rPr>
        <w:t>Clause 102</w:t>
      </w:r>
    </w:p>
    <w:p w14:paraId="30EA83F2" w14:textId="38BB030F"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 xml:space="preserve">Clause 102(2) also requires the consent authority to consider any guidelines that are issued by the Director-General for the purposes of this clause and published in the Gazette. The supporting guidelines (as published by the Department of Planning in 2008) guide development adjacent to railway lines and along motorways, tollways, freeways, transit ways and other 'busy' roads. Mandatory noise assessment is required for the development as </w:t>
      </w:r>
      <w:r w:rsidR="001939DE">
        <w:rPr>
          <w:rFonts w:eastAsia="Calibri"/>
          <w:color w:val="000000"/>
          <w:sz w:val="22"/>
          <w:szCs w:val="22"/>
        </w:rPr>
        <w:t xml:space="preserve">Victoria </w:t>
      </w:r>
      <w:r w:rsidRPr="00B207D7">
        <w:rPr>
          <w:rFonts w:eastAsia="Calibri"/>
          <w:color w:val="000000"/>
          <w:sz w:val="22"/>
          <w:szCs w:val="22"/>
        </w:rPr>
        <w:t xml:space="preserve">Road has a traffic volume of more than 40,000 vehicles per </w:t>
      </w:r>
      <w:r w:rsidR="000969B3">
        <w:rPr>
          <w:rFonts w:eastAsia="Calibri"/>
          <w:color w:val="000000"/>
          <w:sz w:val="22"/>
          <w:szCs w:val="22"/>
        </w:rPr>
        <w:t>weekday</w:t>
      </w:r>
      <w:r w:rsidRPr="00B207D7">
        <w:rPr>
          <w:rFonts w:eastAsia="Calibri"/>
          <w:color w:val="000000"/>
          <w:sz w:val="22"/>
          <w:szCs w:val="22"/>
        </w:rPr>
        <w:t>.</w:t>
      </w:r>
    </w:p>
    <w:p w14:paraId="2FD4B7D4"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B207D7">
        <w:rPr>
          <w:rFonts w:eastAsia="Calibri"/>
          <w:color w:val="000000"/>
          <w:sz w:val="22"/>
          <w:szCs w:val="22"/>
        </w:rPr>
        <w:t xml:space="preserve">For new residential developments, internal noise levels of 35 dB (A) have been set for bedrooms during the night-time period and 40 dB (A) for other habitable rooms. Pursuant to Clause 102(3) a consent authority is prohibited from granting consent to residential development adjacent to a road corridor or freeway unless it is satisfied that appropriate measures will be taken to ensure that the above-mentioned </w:t>
      </w:r>
      <w:proofErr w:type="spellStart"/>
      <w:r w:rsidRPr="00B207D7">
        <w:rPr>
          <w:rFonts w:eastAsia="Calibri"/>
          <w:color w:val="000000"/>
          <w:sz w:val="22"/>
          <w:szCs w:val="22"/>
        </w:rPr>
        <w:t>LAeq</w:t>
      </w:r>
      <w:proofErr w:type="spellEnd"/>
      <w:r w:rsidRPr="00B207D7">
        <w:rPr>
          <w:rFonts w:eastAsia="Calibri"/>
          <w:color w:val="000000"/>
          <w:sz w:val="22"/>
          <w:szCs w:val="22"/>
        </w:rPr>
        <w:t xml:space="preserve"> levels are not exceeded.</w:t>
      </w:r>
    </w:p>
    <w:p w14:paraId="0E9CFC7C" w14:textId="77777777" w:rsidR="00B207D7" w:rsidRPr="00B207D7" w:rsidRDefault="00B207D7" w:rsidP="00B207D7">
      <w:pPr>
        <w:tabs>
          <w:tab w:val="left" w:pos="1134"/>
          <w:tab w:val="left" w:pos="1702"/>
          <w:tab w:val="left" w:pos="2268"/>
        </w:tabs>
        <w:jc w:val="both"/>
        <w:rPr>
          <w:rFonts w:eastAsia="Calibri"/>
          <w:color w:val="000000"/>
          <w:sz w:val="22"/>
          <w:szCs w:val="22"/>
        </w:rPr>
      </w:pPr>
      <w:bookmarkStart w:id="44" w:name="_Hlk48579175"/>
      <w:r w:rsidRPr="00B207D7">
        <w:rPr>
          <w:rFonts w:eastAsia="Calibri"/>
          <w:color w:val="000000"/>
          <w:sz w:val="22"/>
          <w:szCs w:val="22"/>
        </w:rPr>
        <w:lastRenderedPageBreak/>
        <w:t>Acoustic assessments and recommendations were prepared by Acoustic Logic Consultancy Pty Ltd dated 12 April 2018, 7 August 2019, 22 September 2019, and 7 May 2020 in respect of:</w:t>
      </w:r>
    </w:p>
    <w:bookmarkEnd w:id="44"/>
    <w:p w14:paraId="378EEAED" w14:textId="77777777" w:rsidR="00B207D7" w:rsidRPr="000969B3" w:rsidRDefault="00B207D7" w:rsidP="003D4C33">
      <w:pPr>
        <w:numPr>
          <w:ilvl w:val="0"/>
          <w:numId w:val="40"/>
        </w:numPr>
        <w:tabs>
          <w:tab w:val="left" w:pos="1134"/>
          <w:tab w:val="left" w:pos="1702"/>
          <w:tab w:val="left" w:pos="2268"/>
        </w:tabs>
        <w:spacing w:after="80"/>
        <w:jc w:val="both"/>
        <w:rPr>
          <w:rFonts w:eastAsia="Calibri"/>
          <w:color w:val="000000"/>
          <w:sz w:val="22"/>
          <w:szCs w:val="22"/>
        </w:rPr>
      </w:pPr>
      <w:r w:rsidRPr="000969B3">
        <w:rPr>
          <w:rFonts w:eastAsia="Calibri"/>
          <w:color w:val="000000"/>
          <w:sz w:val="22"/>
          <w:szCs w:val="22"/>
        </w:rPr>
        <w:t>Traffic noise intrusion into the development from surrounding roadways including Victoria Road;</w:t>
      </w:r>
    </w:p>
    <w:p w14:paraId="00D763B0" w14:textId="77777777" w:rsidR="00B207D7" w:rsidRPr="000969B3" w:rsidRDefault="00B207D7" w:rsidP="003D4C33">
      <w:pPr>
        <w:numPr>
          <w:ilvl w:val="0"/>
          <w:numId w:val="40"/>
        </w:numPr>
        <w:tabs>
          <w:tab w:val="left" w:pos="1134"/>
          <w:tab w:val="left" w:pos="1702"/>
          <w:tab w:val="left" w:pos="2268"/>
        </w:tabs>
        <w:spacing w:after="80"/>
        <w:jc w:val="both"/>
        <w:rPr>
          <w:rFonts w:eastAsia="Calibri"/>
          <w:color w:val="000000"/>
          <w:sz w:val="22"/>
          <w:szCs w:val="22"/>
        </w:rPr>
      </w:pPr>
      <w:r w:rsidRPr="000969B3">
        <w:rPr>
          <w:rFonts w:eastAsia="Calibri"/>
          <w:color w:val="000000"/>
          <w:sz w:val="22"/>
          <w:szCs w:val="22"/>
        </w:rPr>
        <w:t>Mechanical plant noise emissions in principle.</w:t>
      </w:r>
    </w:p>
    <w:p w14:paraId="62180564" w14:textId="77777777" w:rsidR="00B207D7" w:rsidRPr="000969B3" w:rsidRDefault="00B207D7" w:rsidP="003D4C33">
      <w:pPr>
        <w:numPr>
          <w:ilvl w:val="0"/>
          <w:numId w:val="40"/>
        </w:numPr>
        <w:tabs>
          <w:tab w:val="left" w:pos="1134"/>
          <w:tab w:val="left" w:pos="1702"/>
          <w:tab w:val="left" w:pos="2268"/>
        </w:tabs>
        <w:spacing w:after="80"/>
        <w:jc w:val="both"/>
        <w:rPr>
          <w:rFonts w:eastAsia="Calibri"/>
          <w:color w:val="000000"/>
          <w:sz w:val="22"/>
          <w:szCs w:val="22"/>
        </w:rPr>
      </w:pPr>
      <w:r w:rsidRPr="000969B3">
        <w:rPr>
          <w:rFonts w:eastAsia="Calibri"/>
          <w:color w:val="000000"/>
          <w:sz w:val="22"/>
          <w:szCs w:val="22"/>
        </w:rPr>
        <w:t>Noise emissions from the proposed loading dock to the surrounding receivers.</w:t>
      </w:r>
    </w:p>
    <w:p w14:paraId="4E93BED8" w14:textId="12746018" w:rsidR="00B207D7" w:rsidRPr="000969B3" w:rsidRDefault="00B207D7" w:rsidP="003D4C33">
      <w:pPr>
        <w:numPr>
          <w:ilvl w:val="0"/>
          <w:numId w:val="40"/>
        </w:numPr>
        <w:tabs>
          <w:tab w:val="left" w:pos="1134"/>
          <w:tab w:val="left" w:pos="1702"/>
          <w:tab w:val="left" w:pos="2268"/>
        </w:tabs>
        <w:spacing w:after="80"/>
        <w:jc w:val="both"/>
        <w:rPr>
          <w:rFonts w:eastAsia="Calibri"/>
          <w:color w:val="000000"/>
          <w:sz w:val="22"/>
          <w:szCs w:val="22"/>
        </w:rPr>
      </w:pPr>
      <w:r w:rsidRPr="000969B3">
        <w:rPr>
          <w:rFonts w:eastAsia="Calibri"/>
          <w:color w:val="000000"/>
          <w:sz w:val="22"/>
          <w:szCs w:val="22"/>
        </w:rPr>
        <w:t xml:space="preserve">Noise emissions from the proposed Balmain Leagues </w:t>
      </w:r>
      <w:r w:rsidR="00917278" w:rsidRPr="000969B3">
        <w:rPr>
          <w:rFonts w:eastAsia="Calibri"/>
          <w:color w:val="000000"/>
          <w:sz w:val="22"/>
          <w:szCs w:val="22"/>
        </w:rPr>
        <w:t>Club</w:t>
      </w:r>
      <w:r w:rsidRPr="000969B3">
        <w:rPr>
          <w:rFonts w:eastAsia="Calibri"/>
          <w:color w:val="000000"/>
          <w:sz w:val="22"/>
          <w:szCs w:val="22"/>
        </w:rPr>
        <w:t xml:space="preserve"> to surrounding receivers.</w:t>
      </w:r>
    </w:p>
    <w:p w14:paraId="150D50E5" w14:textId="77777777" w:rsidR="00B207D7" w:rsidRPr="000969B3" w:rsidRDefault="00B207D7" w:rsidP="003D4C33">
      <w:pPr>
        <w:numPr>
          <w:ilvl w:val="0"/>
          <w:numId w:val="40"/>
        </w:numPr>
        <w:tabs>
          <w:tab w:val="left" w:pos="1134"/>
          <w:tab w:val="left" w:pos="1702"/>
          <w:tab w:val="left" w:pos="2268"/>
        </w:tabs>
        <w:spacing w:after="80"/>
        <w:jc w:val="both"/>
        <w:rPr>
          <w:rFonts w:eastAsia="Calibri"/>
          <w:color w:val="000000"/>
          <w:sz w:val="22"/>
          <w:szCs w:val="22"/>
        </w:rPr>
      </w:pPr>
      <w:r w:rsidRPr="000969B3">
        <w:rPr>
          <w:rFonts w:eastAsia="Calibri"/>
          <w:color w:val="000000"/>
          <w:sz w:val="22"/>
          <w:szCs w:val="22"/>
        </w:rPr>
        <w:t>Impacts in relation to the proposed Metro Rail</w:t>
      </w:r>
    </w:p>
    <w:p w14:paraId="3AE50E4D" w14:textId="77777777" w:rsidR="00B207D7" w:rsidRPr="00B207D7" w:rsidRDefault="00B207D7" w:rsidP="00B207D7">
      <w:pPr>
        <w:tabs>
          <w:tab w:val="left" w:pos="1134"/>
          <w:tab w:val="left" w:pos="1702"/>
          <w:tab w:val="left" w:pos="2268"/>
        </w:tabs>
        <w:jc w:val="both"/>
        <w:rPr>
          <w:rFonts w:eastAsia="Calibri"/>
          <w:color w:val="000000"/>
          <w:sz w:val="22"/>
          <w:szCs w:val="22"/>
        </w:rPr>
      </w:pPr>
      <w:r w:rsidRPr="000969B3">
        <w:rPr>
          <w:rFonts w:eastAsia="Calibri"/>
          <w:color w:val="000000"/>
          <w:sz w:val="22"/>
          <w:szCs w:val="22"/>
        </w:rPr>
        <w:t>This information has been reviewed by Council’s Environmental Health</w:t>
      </w:r>
      <w:r w:rsidRPr="00B207D7">
        <w:rPr>
          <w:rFonts w:eastAsia="Calibri"/>
          <w:color w:val="000000"/>
          <w:sz w:val="22"/>
          <w:szCs w:val="22"/>
        </w:rPr>
        <w:t xml:space="preserve"> Officer and found to be satisfactory.</w:t>
      </w:r>
    </w:p>
    <w:p w14:paraId="006260CA"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r w:rsidRPr="00B207D7">
        <w:rPr>
          <w:rFonts w:eastAsia="Calibri"/>
          <w:color w:val="000000"/>
          <w:sz w:val="22"/>
          <w:szCs w:val="22"/>
        </w:rPr>
        <w:t>Therefore, the proposed development is considered that it can mitigate acoustic impacts for apartments presenting to Victoria Road and achieve benchmark noise levels to satisfy the provisions of Clause 102; and a condition is recommended requiring the implementation of the recommendations contained in the acoustic reports prepared by Acoustic Logic, dated 7 August 2019 and 7 May 2020.</w:t>
      </w:r>
    </w:p>
    <w:p w14:paraId="5927DD6E"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p>
    <w:p w14:paraId="696699B4" w14:textId="77777777" w:rsidR="00B207D7" w:rsidRPr="00B207D7" w:rsidRDefault="00B207D7" w:rsidP="00474B9E">
      <w:pPr>
        <w:pStyle w:val="Heading3"/>
      </w:pPr>
      <w:r w:rsidRPr="00B207D7">
        <w:t>Sydney Regional Environmental Plan (Sydney Harbour Catchment) 2005.</w:t>
      </w:r>
    </w:p>
    <w:p w14:paraId="20238754"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p>
    <w:p w14:paraId="0E0B5B70"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r w:rsidRPr="00B207D7">
        <w:rPr>
          <w:rFonts w:eastAsia="Calibri"/>
          <w:color w:val="000000"/>
          <w:sz w:val="22"/>
          <w:szCs w:val="22"/>
        </w:rPr>
        <w:t>The Sydney Regional Environmental Plan (Sydney Harbour Catchment) 2005 contains visual, environmental, and heritage provisions which are required to be addressed and satisfied.</w:t>
      </w:r>
    </w:p>
    <w:p w14:paraId="64BF9AD2"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p>
    <w:p w14:paraId="25A360E7"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r w:rsidRPr="00B207D7">
        <w:rPr>
          <w:rFonts w:eastAsia="Calibri"/>
          <w:color w:val="000000"/>
          <w:sz w:val="22"/>
          <w:szCs w:val="22"/>
        </w:rPr>
        <w:t>The subject site is located within the Sydney Harbour Catchment but is not located within the Foreshores and Waterways Area, Wetlands Protection Area or identified as a Strategic Foreshore Site.</w:t>
      </w:r>
    </w:p>
    <w:p w14:paraId="07C94601"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p>
    <w:p w14:paraId="4F8F3DCC"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r w:rsidRPr="00B207D7">
        <w:rPr>
          <w:rFonts w:eastAsia="Calibri"/>
          <w:color w:val="000000"/>
          <w:sz w:val="22"/>
          <w:szCs w:val="22"/>
        </w:rPr>
        <w:t xml:space="preserve">The site is approximately 600 metres from Iron Cove and would be visible from the waterway. Iron Cove comprises </w:t>
      </w:r>
      <w:proofErr w:type="gramStart"/>
      <w:r w:rsidRPr="00B207D7">
        <w:rPr>
          <w:rFonts w:eastAsia="Calibri"/>
          <w:color w:val="000000"/>
          <w:sz w:val="22"/>
          <w:szCs w:val="22"/>
        </w:rPr>
        <w:t>a number of</w:t>
      </w:r>
      <w:proofErr w:type="gramEnd"/>
      <w:r w:rsidRPr="00B207D7">
        <w:rPr>
          <w:rFonts w:eastAsia="Calibri"/>
          <w:color w:val="000000"/>
          <w:sz w:val="22"/>
          <w:szCs w:val="22"/>
        </w:rPr>
        <w:t xml:space="preserve"> residential developments at Birkenhead Point and Rozelle (Balmain Shores and Balmain Cove).</w:t>
      </w:r>
    </w:p>
    <w:p w14:paraId="4542A61B"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p>
    <w:p w14:paraId="28EB4256"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r w:rsidRPr="00B207D7">
        <w:rPr>
          <w:rFonts w:eastAsia="Calibri"/>
          <w:color w:val="000000"/>
          <w:sz w:val="22"/>
          <w:szCs w:val="22"/>
        </w:rPr>
        <w:t>Clause 21 of the Sydney Regional Environmental Plan deals with biodiversity, ecology, and environmental protection.  Having regard to the matters listed under clause 21 it is considered that;</w:t>
      </w:r>
    </w:p>
    <w:p w14:paraId="645C9FA0"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p>
    <w:p w14:paraId="5064BAC7" w14:textId="77777777" w:rsidR="00B207D7" w:rsidRPr="00B207D7" w:rsidRDefault="00B207D7" w:rsidP="00770EEB">
      <w:pPr>
        <w:numPr>
          <w:ilvl w:val="0"/>
          <w:numId w:val="23"/>
        </w:numPr>
        <w:tabs>
          <w:tab w:val="left" w:pos="1134"/>
          <w:tab w:val="left" w:pos="1702"/>
          <w:tab w:val="left" w:pos="2268"/>
        </w:tabs>
        <w:spacing w:after="0"/>
        <w:contextualSpacing/>
        <w:jc w:val="both"/>
        <w:rPr>
          <w:rFonts w:eastAsia="Calibri"/>
          <w:color w:val="000000"/>
          <w:sz w:val="22"/>
          <w:szCs w:val="22"/>
        </w:rPr>
      </w:pPr>
      <w:r w:rsidRPr="00B207D7">
        <w:rPr>
          <w:rFonts w:eastAsia="Calibri"/>
          <w:color w:val="000000"/>
          <w:sz w:val="22"/>
          <w:szCs w:val="22"/>
        </w:rPr>
        <w:t>subject to the recommended conditions for the management of stormwater, the development should have a neutral or beneficial effect on the quality of water entering the waterways;</w:t>
      </w:r>
    </w:p>
    <w:p w14:paraId="435E5596" w14:textId="77777777" w:rsidR="00B207D7" w:rsidRPr="00B207D7" w:rsidRDefault="00B207D7" w:rsidP="00770EEB">
      <w:pPr>
        <w:numPr>
          <w:ilvl w:val="0"/>
          <w:numId w:val="23"/>
        </w:numPr>
        <w:tabs>
          <w:tab w:val="left" w:pos="1134"/>
          <w:tab w:val="left" w:pos="1702"/>
          <w:tab w:val="left" w:pos="2268"/>
        </w:tabs>
        <w:spacing w:after="0"/>
        <w:contextualSpacing/>
        <w:jc w:val="both"/>
        <w:rPr>
          <w:rFonts w:eastAsia="Calibri"/>
          <w:color w:val="000000"/>
          <w:sz w:val="22"/>
          <w:szCs w:val="22"/>
        </w:rPr>
      </w:pPr>
      <w:r w:rsidRPr="00B207D7">
        <w:rPr>
          <w:rFonts w:eastAsia="Calibri"/>
          <w:color w:val="000000"/>
          <w:sz w:val="22"/>
          <w:szCs w:val="22"/>
        </w:rPr>
        <w:t>given the distance of the subject site from the shore it is unlikely that the proposal would significantly impact on the shoreline; and</w:t>
      </w:r>
    </w:p>
    <w:p w14:paraId="1506278C" w14:textId="77777777" w:rsidR="00B207D7" w:rsidRPr="00B207D7" w:rsidRDefault="00B207D7" w:rsidP="00770EEB">
      <w:pPr>
        <w:numPr>
          <w:ilvl w:val="0"/>
          <w:numId w:val="23"/>
        </w:numPr>
        <w:tabs>
          <w:tab w:val="left" w:pos="1134"/>
          <w:tab w:val="left" w:pos="1702"/>
          <w:tab w:val="left" w:pos="2268"/>
        </w:tabs>
        <w:spacing w:after="0"/>
        <w:contextualSpacing/>
        <w:jc w:val="both"/>
        <w:rPr>
          <w:rFonts w:eastAsia="Calibri"/>
          <w:color w:val="000000"/>
          <w:sz w:val="22"/>
          <w:szCs w:val="22"/>
        </w:rPr>
      </w:pPr>
      <w:r w:rsidRPr="00B207D7">
        <w:rPr>
          <w:rFonts w:eastAsia="Calibri"/>
          <w:color w:val="000000"/>
          <w:sz w:val="22"/>
          <w:szCs w:val="22"/>
        </w:rPr>
        <w:t>no wetland, environmentally sensitive or items of heritage (as provided by the Sydney Harbour Catchment) will be affected by the development</w:t>
      </w:r>
    </w:p>
    <w:p w14:paraId="2827E759" w14:textId="77777777" w:rsidR="00B207D7" w:rsidRPr="00B207D7" w:rsidRDefault="00B207D7" w:rsidP="00B207D7">
      <w:pPr>
        <w:tabs>
          <w:tab w:val="left" w:pos="1134"/>
          <w:tab w:val="left" w:pos="1702"/>
          <w:tab w:val="left" w:pos="2268"/>
        </w:tabs>
        <w:spacing w:after="0"/>
        <w:jc w:val="both"/>
        <w:rPr>
          <w:rFonts w:eastAsia="Calibri"/>
          <w:color w:val="000000"/>
          <w:sz w:val="22"/>
          <w:szCs w:val="22"/>
        </w:rPr>
      </w:pPr>
    </w:p>
    <w:p w14:paraId="1DE311BC" w14:textId="77777777" w:rsidR="00B207D7" w:rsidRPr="00B207D7" w:rsidRDefault="00B207D7" w:rsidP="00474B9E">
      <w:pPr>
        <w:pStyle w:val="Heading3"/>
      </w:pPr>
      <w:bookmarkStart w:id="45" w:name="_Hlk48612928"/>
      <w:r w:rsidRPr="00B207D7">
        <w:t>State Environmental Planning Policy (Vegetation in Non-Rural Areas) 2017</w:t>
      </w:r>
    </w:p>
    <w:p w14:paraId="2B2C08F4" w14:textId="77777777" w:rsidR="00B207D7" w:rsidRPr="00B207D7" w:rsidRDefault="00B207D7" w:rsidP="00B207D7">
      <w:pPr>
        <w:autoSpaceDE w:val="0"/>
        <w:autoSpaceDN w:val="0"/>
        <w:adjustRightInd w:val="0"/>
        <w:spacing w:after="0" w:line="240" w:lineRule="auto"/>
        <w:jc w:val="both"/>
        <w:rPr>
          <w:rFonts w:eastAsia="Times New Roman"/>
          <w:color w:val="000000"/>
          <w:sz w:val="22"/>
          <w:szCs w:val="22"/>
          <w:lang w:val="en-GB" w:eastAsia="en-GB"/>
        </w:rPr>
      </w:pPr>
      <w:bookmarkStart w:id="46" w:name="_Hlk48834451"/>
      <w:bookmarkEnd w:id="45"/>
    </w:p>
    <w:p w14:paraId="53604032" w14:textId="77777777" w:rsidR="00B207D7" w:rsidRPr="00B207D7" w:rsidRDefault="00B207D7" w:rsidP="00B207D7">
      <w:pPr>
        <w:autoSpaceDE w:val="0"/>
        <w:autoSpaceDN w:val="0"/>
        <w:adjustRightInd w:val="0"/>
        <w:spacing w:after="0" w:line="240" w:lineRule="auto"/>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State Environmental Planning Policy (Vegetation in Non-Rural Areas) 2017 concerns the protection/removal of vegetation identified under the SEPP and gives effect to the local tree preservation provisions of Council’s DCP. </w:t>
      </w:r>
    </w:p>
    <w:p w14:paraId="2E8BA9EA" w14:textId="77777777" w:rsidR="00B207D7" w:rsidRPr="00B207D7" w:rsidRDefault="00B207D7" w:rsidP="00B207D7">
      <w:pPr>
        <w:autoSpaceDE w:val="0"/>
        <w:autoSpaceDN w:val="0"/>
        <w:adjustRightInd w:val="0"/>
        <w:spacing w:after="0" w:line="240" w:lineRule="auto"/>
        <w:jc w:val="both"/>
        <w:rPr>
          <w:rFonts w:eastAsia="Times New Roman"/>
          <w:color w:val="000000"/>
          <w:sz w:val="22"/>
          <w:szCs w:val="22"/>
          <w:lang w:val="en-GB" w:eastAsia="en-GB"/>
        </w:rPr>
      </w:pPr>
    </w:p>
    <w:p w14:paraId="3F023120" w14:textId="77777777" w:rsidR="00B207D7" w:rsidRPr="00B207D7" w:rsidRDefault="00B207D7" w:rsidP="00B207D7">
      <w:pPr>
        <w:widowControl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An </w:t>
      </w:r>
      <w:proofErr w:type="spellStart"/>
      <w:r w:rsidRPr="00B207D7">
        <w:rPr>
          <w:rFonts w:eastAsia="Times New Roman"/>
          <w:color w:val="000000"/>
          <w:sz w:val="22"/>
          <w:szCs w:val="22"/>
          <w:lang w:val="en-GB" w:eastAsia="en-GB"/>
        </w:rPr>
        <w:t>Arboricultural</w:t>
      </w:r>
      <w:proofErr w:type="spellEnd"/>
      <w:r w:rsidRPr="00B207D7">
        <w:rPr>
          <w:rFonts w:eastAsia="Times New Roman"/>
          <w:color w:val="000000"/>
          <w:sz w:val="22"/>
          <w:szCs w:val="22"/>
          <w:lang w:val="en-GB" w:eastAsia="en-GB"/>
        </w:rPr>
        <w:t xml:space="preserve"> Impact Assessment and Tree Management Plan has been submitted with this application.  This report considers 6 trees, 4 trees within the site, 1 tree on a neighbouring property and 1 tree on the adjacent road reserve with Trees 1 &amp; 4 to be retained and protected and Trees 2, </w:t>
      </w:r>
      <w:r w:rsidRPr="00B207D7">
        <w:rPr>
          <w:rFonts w:eastAsia="Times New Roman"/>
          <w:color w:val="000000"/>
          <w:sz w:val="22"/>
          <w:szCs w:val="22"/>
          <w:lang w:val="en-GB" w:eastAsia="en-GB"/>
        </w:rPr>
        <w:lastRenderedPageBreak/>
        <w:t>3, 5 &amp; 6 are recommended to be removed (refer to the table below). For Tree 1 &amp; 4 the alignment of the development is a minor encroachment but is sufficiently setback to not affect these specimens.</w:t>
      </w:r>
    </w:p>
    <w:p w14:paraId="52237E87" w14:textId="77777777" w:rsidR="00B207D7" w:rsidRPr="00B207D7" w:rsidRDefault="00B207D7" w:rsidP="00B207D7">
      <w:pPr>
        <w:widowControl w:val="0"/>
        <w:spacing w:after="0"/>
        <w:jc w:val="both"/>
        <w:rPr>
          <w:rFonts w:eastAsia="Times New Roman"/>
          <w:color w:val="000000"/>
          <w:sz w:val="22"/>
          <w:szCs w:val="22"/>
          <w:lang w:val="en-GB" w:eastAsia="en-GB"/>
        </w:rPr>
      </w:pPr>
    </w:p>
    <w:p w14:paraId="36B9DC15" w14:textId="4398BA86" w:rsidR="00B207D7" w:rsidRPr="00B207D7" w:rsidRDefault="7CD5E6F7" w:rsidP="00B207D7">
      <w:pPr>
        <w:widowControl w:val="0"/>
        <w:jc w:val="center"/>
        <w:rPr>
          <w:rFonts w:eastAsia="Calibri"/>
          <w:iCs/>
          <w:color w:val="000000"/>
          <w:sz w:val="22"/>
          <w:szCs w:val="22"/>
        </w:rPr>
      </w:pPr>
      <w:r>
        <w:rPr>
          <w:noProof/>
        </w:rPr>
        <w:drawing>
          <wp:inline distT="0" distB="0" distL="0" distR="0" wp14:anchorId="24E83287" wp14:editId="46345379">
            <wp:extent cx="6421543" cy="166517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4">
                      <a:extLst>
                        <a:ext uri="{28A0092B-C50C-407E-A947-70E740481C1C}">
                          <a14:useLocalDpi xmlns:a14="http://schemas.microsoft.com/office/drawing/2010/main" val="0"/>
                        </a:ext>
                      </a:extLst>
                    </a:blip>
                    <a:stretch>
                      <a:fillRect/>
                    </a:stretch>
                  </pic:blipFill>
                  <pic:spPr>
                    <a:xfrm>
                      <a:off x="0" y="0"/>
                      <a:ext cx="6421543" cy="1665171"/>
                    </a:xfrm>
                    <a:prstGeom prst="rect">
                      <a:avLst/>
                    </a:prstGeom>
                  </pic:spPr>
                </pic:pic>
              </a:graphicData>
            </a:graphic>
          </wp:inline>
        </w:drawing>
      </w:r>
    </w:p>
    <w:p w14:paraId="133CDFB5" w14:textId="77777777" w:rsidR="00B207D7" w:rsidRPr="00B207D7" w:rsidRDefault="00B207D7" w:rsidP="00B207D7">
      <w:pPr>
        <w:widowControl w:val="0"/>
        <w:jc w:val="both"/>
        <w:rPr>
          <w:rFonts w:eastAsia="Calibri"/>
          <w:iCs/>
          <w:color w:val="000000"/>
          <w:sz w:val="22"/>
          <w:szCs w:val="22"/>
        </w:rPr>
      </w:pPr>
      <w:r w:rsidRPr="00B207D7">
        <w:rPr>
          <w:rFonts w:eastAsia="Calibri"/>
          <w:iCs/>
          <w:color w:val="000000"/>
          <w:sz w:val="22"/>
          <w:szCs w:val="22"/>
        </w:rPr>
        <w:t>Council’s Tree Management Officer has reviewed this application and raises no objections subject to the imposition of suitable conditions, which have been included in the recommendation of this report.</w:t>
      </w:r>
    </w:p>
    <w:p w14:paraId="215EE092" w14:textId="77777777" w:rsidR="00B207D7" w:rsidRPr="00B207D7" w:rsidRDefault="00B207D7" w:rsidP="00B207D7">
      <w:pPr>
        <w:widowControl w:val="0"/>
        <w:spacing w:after="0"/>
        <w:jc w:val="both"/>
        <w:rPr>
          <w:rFonts w:eastAsia="Calibri"/>
          <w:color w:val="000000"/>
          <w:sz w:val="22"/>
          <w:szCs w:val="22"/>
        </w:rPr>
      </w:pPr>
      <w:r w:rsidRPr="00B207D7">
        <w:rPr>
          <w:rFonts w:eastAsia="Calibri"/>
          <w:color w:val="000000"/>
          <w:sz w:val="22"/>
          <w:szCs w:val="22"/>
        </w:rPr>
        <w:t xml:space="preserve">In summary, it is considered the proposed development effectively satisfies competing planning controls for the site, which includes car parking, accessibility, and stormwater requirements, which restrict opportunities for deep soil provision. The deep soil proposed is an improvement on existing site conditions.  The proposed development is considered acceptable </w:t>
      </w:r>
      <w:proofErr w:type="gramStart"/>
      <w:r w:rsidRPr="00B207D7">
        <w:rPr>
          <w:rFonts w:eastAsia="Calibri"/>
          <w:color w:val="000000"/>
          <w:sz w:val="22"/>
          <w:szCs w:val="22"/>
        </w:rPr>
        <w:t>with regard to</w:t>
      </w:r>
      <w:proofErr w:type="gramEnd"/>
      <w:r w:rsidRPr="00B207D7">
        <w:rPr>
          <w:rFonts w:eastAsia="Calibri"/>
          <w:color w:val="000000"/>
          <w:sz w:val="22"/>
          <w:szCs w:val="22"/>
        </w:rPr>
        <w:t xml:space="preserve"> the Vegetation SEPP.</w:t>
      </w:r>
    </w:p>
    <w:p w14:paraId="4FDA1542" w14:textId="77777777" w:rsidR="00B207D7" w:rsidRPr="00B207D7" w:rsidRDefault="00B207D7" w:rsidP="00B207D7">
      <w:pPr>
        <w:widowControl w:val="0"/>
        <w:spacing w:after="0"/>
        <w:jc w:val="both"/>
        <w:rPr>
          <w:rFonts w:eastAsia="Calibri"/>
          <w:color w:val="000000"/>
          <w:sz w:val="22"/>
          <w:szCs w:val="22"/>
        </w:rPr>
      </w:pPr>
    </w:p>
    <w:bookmarkEnd w:id="46"/>
    <w:p w14:paraId="7C6E651B" w14:textId="77777777" w:rsidR="00B207D7" w:rsidRPr="00B207D7" w:rsidRDefault="00B207D7" w:rsidP="00474B9E">
      <w:pPr>
        <w:pStyle w:val="Heading3"/>
      </w:pPr>
      <w:r w:rsidRPr="00B207D7">
        <w:t>State Environmental Planning Policy No 1—Development Standards</w:t>
      </w:r>
    </w:p>
    <w:p w14:paraId="3229BEBC" w14:textId="77777777" w:rsidR="00B207D7" w:rsidRPr="00B207D7" w:rsidRDefault="00B207D7" w:rsidP="00B207D7">
      <w:pPr>
        <w:widowControl w:val="0"/>
        <w:spacing w:after="0"/>
        <w:jc w:val="both"/>
        <w:rPr>
          <w:rFonts w:eastAsia="Calibri"/>
          <w:color w:val="000000"/>
          <w:sz w:val="22"/>
          <w:szCs w:val="22"/>
        </w:rPr>
      </w:pPr>
    </w:p>
    <w:p w14:paraId="06870AF1" w14:textId="5A1FF56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As evidenced in the table (</w:t>
      </w:r>
      <w:r w:rsidR="00423104">
        <w:rPr>
          <w:rFonts w:eastAsia="Times New Roman"/>
          <w:color w:val="000000"/>
          <w:sz w:val="22"/>
          <w:szCs w:val="22"/>
          <w:lang w:val="en-GB" w:eastAsia="en-GB"/>
        </w:rPr>
        <w:fldChar w:fldCharType="begin"/>
      </w:r>
      <w:r w:rsidR="00423104">
        <w:rPr>
          <w:rFonts w:eastAsia="Times New Roman"/>
          <w:color w:val="000000"/>
          <w:sz w:val="22"/>
          <w:szCs w:val="22"/>
          <w:lang w:val="en-GB" w:eastAsia="en-GB"/>
        </w:rPr>
        <w:instrText xml:space="preserve"> REF _Ref49270060 \h </w:instrText>
      </w:r>
      <w:r w:rsidR="00423104">
        <w:rPr>
          <w:rFonts w:eastAsia="Times New Roman"/>
          <w:color w:val="000000"/>
          <w:sz w:val="22"/>
          <w:szCs w:val="22"/>
          <w:lang w:val="en-GB" w:eastAsia="en-GB"/>
        </w:rPr>
      </w:r>
      <w:r w:rsidR="00423104">
        <w:rPr>
          <w:rFonts w:eastAsia="Times New Roman"/>
          <w:color w:val="000000"/>
          <w:sz w:val="22"/>
          <w:szCs w:val="22"/>
          <w:lang w:val="en-GB" w:eastAsia="en-GB"/>
        </w:rPr>
        <w:fldChar w:fldCharType="separate"/>
      </w:r>
      <w:r w:rsidR="009735A1">
        <w:t xml:space="preserve">Table </w:t>
      </w:r>
      <w:r w:rsidR="009735A1">
        <w:rPr>
          <w:noProof/>
        </w:rPr>
        <w:t>1</w:t>
      </w:r>
      <w:r w:rsidR="00423104">
        <w:rPr>
          <w:rFonts w:eastAsia="Times New Roman"/>
          <w:color w:val="000000"/>
          <w:sz w:val="22"/>
          <w:szCs w:val="22"/>
          <w:lang w:val="en-GB" w:eastAsia="en-GB"/>
        </w:rPr>
        <w:fldChar w:fldCharType="end"/>
      </w:r>
      <w:r w:rsidRPr="00B207D7">
        <w:rPr>
          <w:rFonts w:eastAsia="Times New Roman"/>
          <w:color w:val="000000"/>
          <w:sz w:val="22"/>
          <w:szCs w:val="22"/>
          <w:lang w:val="en-GB" w:eastAsia="en-GB"/>
        </w:rPr>
        <w:t xml:space="preserve"> providing an assessment of the proposed development against the relevant development standards in LLEP 2000, the proposed development does not </w:t>
      </w:r>
      <w:bookmarkStart w:id="47" w:name="_Hlk49427451"/>
      <w:r w:rsidRPr="00B207D7">
        <w:rPr>
          <w:rFonts w:eastAsia="Times New Roman"/>
          <w:color w:val="000000"/>
          <w:sz w:val="22"/>
          <w:szCs w:val="22"/>
          <w:lang w:val="en-GB" w:eastAsia="en-GB"/>
        </w:rPr>
        <w:t>comply with respect to the maximum commercial and residential floor space ratio (FSR) controls in clauses 4 (c) and (e) of Part 3 of Schedule 1 of LLEP 2000.</w:t>
      </w:r>
      <w:bookmarkEnd w:id="47"/>
    </w:p>
    <w:p w14:paraId="05BB6E76"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02894D1C"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It is noteworthy that the proposed development satisfies the overarching maximum FSR control applying to the site of 3.9:1, set out in clause 4 (a) of Part 3 of Schedule 1 of LLEP 2000.</w:t>
      </w:r>
    </w:p>
    <w:p w14:paraId="685FCD0A"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3E49D65F"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bookmarkStart w:id="48" w:name="_Hlk48876764"/>
      <w:r w:rsidRPr="00B207D7">
        <w:rPr>
          <w:rFonts w:eastAsia="Times New Roman"/>
          <w:color w:val="000000"/>
          <w:sz w:val="22"/>
          <w:szCs w:val="22"/>
          <w:lang w:val="en-GB" w:eastAsia="en-GB"/>
        </w:rPr>
        <w:t>The application has been accompanied by a State Environmental Planning Policy No. 1 written objection in respect of these development standards and seeks a variation to provide additional residential and commercial floor space above the maximums permitted.</w:t>
      </w:r>
    </w:p>
    <w:bookmarkEnd w:id="48"/>
    <w:p w14:paraId="31B1CDE8"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0D351D7E"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State Environmental Planning Policy – Development Standards makes development standards more flexible. It allows Councils to approve a development proposal that does not comply with a set standard where this can be shown that compliance with the standard would be unreasonable or unnecessary.</w:t>
      </w:r>
    </w:p>
    <w:p w14:paraId="49B926F1"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5F17BFEB"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The following assessment of the State Environmental Planning Policy No.1 - Development Standards (SEPP 1) objection applies the principles arising from </w:t>
      </w:r>
      <w:r w:rsidRPr="00B207D7">
        <w:rPr>
          <w:rFonts w:eastAsia="Times New Roman"/>
          <w:i/>
          <w:iCs/>
          <w:color w:val="000000"/>
          <w:sz w:val="22"/>
          <w:szCs w:val="22"/>
          <w:lang w:val="en-GB" w:eastAsia="en-GB"/>
        </w:rPr>
        <w:t xml:space="preserve">Hooker Corporation Pty Limited v Hornsby Shire Council </w:t>
      </w:r>
      <w:r w:rsidRPr="00B207D7">
        <w:rPr>
          <w:rFonts w:eastAsia="Times New Roman"/>
          <w:color w:val="000000"/>
          <w:sz w:val="22"/>
          <w:szCs w:val="22"/>
          <w:lang w:val="en-GB" w:eastAsia="en-GB"/>
        </w:rPr>
        <w:t xml:space="preserve">(NSWLEC, 2 June 1986, unreported) by using the questions established in </w:t>
      </w:r>
      <w:proofErr w:type="spellStart"/>
      <w:r w:rsidRPr="00B207D7">
        <w:rPr>
          <w:rFonts w:eastAsia="Times New Roman"/>
          <w:i/>
          <w:iCs/>
          <w:color w:val="000000"/>
          <w:sz w:val="22"/>
          <w:szCs w:val="22"/>
          <w:lang w:val="en-GB" w:eastAsia="en-GB"/>
        </w:rPr>
        <w:t>Winten</w:t>
      </w:r>
      <w:proofErr w:type="spellEnd"/>
      <w:r w:rsidRPr="00B207D7">
        <w:rPr>
          <w:rFonts w:eastAsia="Times New Roman"/>
          <w:i/>
          <w:iCs/>
          <w:color w:val="000000"/>
          <w:sz w:val="22"/>
          <w:szCs w:val="22"/>
          <w:lang w:val="en-GB" w:eastAsia="en-GB"/>
        </w:rPr>
        <w:t xml:space="preserve"> Property Group Limited v North Sydney Council </w:t>
      </w:r>
      <w:r w:rsidRPr="00B207D7">
        <w:rPr>
          <w:rFonts w:eastAsia="Times New Roman"/>
          <w:color w:val="000000"/>
          <w:sz w:val="22"/>
          <w:szCs w:val="22"/>
          <w:lang w:val="en-GB" w:eastAsia="en-GB"/>
        </w:rPr>
        <w:t xml:space="preserve">(2001) NSW LEC 46 (6 April 2001) and as reiterated in </w:t>
      </w:r>
      <w:proofErr w:type="spellStart"/>
      <w:r w:rsidRPr="00B207D7">
        <w:rPr>
          <w:rFonts w:eastAsia="Times New Roman"/>
          <w:i/>
          <w:iCs/>
          <w:color w:val="000000"/>
          <w:sz w:val="22"/>
          <w:szCs w:val="22"/>
          <w:lang w:val="en-GB" w:eastAsia="en-GB"/>
        </w:rPr>
        <w:t>Wehbe</w:t>
      </w:r>
      <w:proofErr w:type="spellEnd"/>
      <w:r w:rsidRPr="00B207D7">
        <w:rPr>
          <w:rFonts w:eastAsia="Times New Roman"/>
          <w:i/>
          <w:iCs/>
          <w:color w:val="000000"/>
          <w:sz w:val="22"/>
          <w:szCs w:val="22"/>
          <w:lang w:val="en-GB" w:eastAsia="en-GB"/>
        </w:rPr>
        <w:t xml:space="preserve"> v Pittwater Council </w:t>
      </w:r>
      <w:r w:rsidRPr="00B207D7">
        <w:rPr>
          <w:rFonts w:eastAsia="Times New Roman"/>
          <w:color w:val="000000"/>
          <w:sz w:val="22"/>
          <w:szCs w:val="22"/>
          <w:lang w:val="en-GB" w:eastAsia="en-GB"/>
        </w:rPr>
        <w:t xml:space="preserve">(2007) NSW LEC 827.  In applying the principles set out in the </w:t>
      </w:r>
      <w:proofErr w:type="spellStart"/>
      <w:r w:rsidRPr="00B207D7">
        <w:rPr>
          <w:rFonts w:eastAsia="Times New Roman"/>
          <w:color w:val="000000"/>
          <w:sz w:val="22"/>
          <w:szCs w:val="22"/>
          <w:lang w:val="en-GB" w:eastAsia="en-GB"/>
        </w:rPr>
        <w:t>Winten</w:t>
      </w:r>
      <w:proofErr w:type="spellEnd"/>
      <w:r w:rsidRPr="00B207D7">
        <w:rPr>
          <w:rFonts w:eastAsia="Times New Roman"/>
          <w:color w:val="000000"/>
          <w:sz w:val="22"/>
          <w:szCs w:val="22"/>
          <w:lang w:val="en-GB" w:eastAsia="en-GB"/>
        </w:rPr>
        <w:t xml:space="preserve"> case, the SEPP 1 Objection has been considered by reference to the following tests:</w:t>
      </w:r>
    </w:p>
    <w:p w14:paraId="2D2A8871"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53C12A5F" w14:textId="77777777" w:rsidR="00B207D7" w:rsidRPr="00B207D7" w:rsidRDefault="00B207D7" w:rsidP="00770EEB">
      <w:pPr>
        <w:numPr>
          <w:ilvl w:val="0"/>
          <w:numId w:val="23"/>
        </w:numPr>
        <w:autoSpaceDE w:val="0"/>
        <w:autoSpaceDN w:val="0"/>
        <w:adjustRightInd w:val="0"/>
        <w:spacing w:after="0"/>
        <w:contextualSpacing/>
        <w:jc w:val="both"/>
        <w:rPr>
          <w:rFonts w:eastAsia="Calibri"/>
          <w:b/>
          <w:bCs/>
          <w:color w:val="000000"/>
          <w:sz w:val="22"/>
          <w:szCs w:val="22"/>
        </w:rPr>
      </w:pPr>
      <w:r w:rsidRPr="00B207D7">
        <w:rPr>
          <w:rFonts w:eastAsia="Calibri"/>
          <w:b/>
          <w:bCs/>
          <w:color w:val="000000"/>
          <w:sz w:val="22"/>
          <w:szCs w:val="22"/>
        </w:rPr>
        <w:t>Is the planning control in question a development standard?</w:t>
      </w:r>
    </w:p>
    <w:p w14:paraId="348357C1" w14:textId="77777777" w:rsidR="00B207D7" w:rsidRPr="00B207D7" w:rsidRDefault="00B207D7" w:rsidP="00B207D7">
      <w:pPr>
        <w:autoSpaceDE w:val="0"/>
        <w:autoSpaceDN w:val="0"/>
        <w:adjustRightInd w:val="0"/>
        <w:spacing w:after="0"/>
        <w:jc w:val="both"/>
        <w:rPr>
          <w:rFonts w:eastAsia="Times New Roman"/>
          <w:b/>
          <w:bCs/>
          <w:color w:val="000000"/>
          <w:sz w:val="22"/>
          <w:szCs w:val="22"/>
          <w:lang w:val="en-GB" w:eastAsia="en-GB"/>
        </w:rPr>
      </w:pPr>
    </w:p>
    <w:p w14:paraId="2DCA4767"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lastRenderedPageBreak/>
        <w:t xml:space="preserve">The planning controls in question are the floor space ratio for all commercial premises and residential development on the site in </w:t>
      </w:r>
      <w:bookmarkStart w:id="49" w:name="_Hlk48812771"/>
      <w:r w:rsidRPr="00B207D7">
        <w:rPr>
          <w:rFonts w:eastAsia="Times New Roman"/>
          <w:color w:val="000000"/>
          <w:sz w:val="22"/>
          <w:szCs w:val="22"/>
          <w:lang w:val="en-GB" w:eastAsia="en-GB"/>
        </w:rPr>
        <w:t>clauses 4 (c) and (e) of Part 3 of Schedule 1 of LLEP 2000</w:t>
      </w:r>
      <w:bookmarkEnd w:id="49"/>
      <w:r w:rsidRPr="00B207D7">
        <w:rPr>
          <w:rFonts w:eastAsia="Times New Roman"/>
          <w:color w:val="000000"/>
          <w:sz w:val="22"/>
          <w:szCs w:val="22"/>
          <w:lang w:val="en-GB" w:eastAsia="en-GB"/>
        </w:rPr>
        <w:t>.</w:t>
      </w:r>
    </w:p>
    <w:p w14:paraId="44220E6A"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698FC3BC"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The EP&amp;A Act defines a development standard as being a provision by or under which requirements are specified or standards are fixed in respect of any aspect of that development, including requirements or standards in respect of (c) the floor space ratio for all commercial premises and (e) the floor space ratio for all residential development on the site.  As these restrictions are development standards, any variation of this standard requires a SEPP 1 objection, as has been prepared in this case.</w:t>
      </w:r>
    </w:p>
    <w:p w14:paraId="4B54EB39"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13D0C114" w14:textId="77777777" w:rsidR="00B207D7" w:rsidRPr="00B207D7" w:rsidRDefault="00B207D7" w:rsidP="00770EEB">
      <w:pPr>
        <w:numPr>
          <w:ilvl w:val="0"/>
          <w:numId w:val="23"/>
        </w:numPr>
        <w:autoSpaceDE w:val="0"/>
        <w:autoSpaceDN w:val="0"/>
        <w:adjustRightInd w:val="0"/>
        <w:spacing w:after="0"/>
        <w:contextualSpacing/>
        <w:jc w:val="both"/>
        <w:rPr>
          <w:rFonts w:eastAsia="Calibri"/>
          <w:b/>
          <w:bCs/>
          <w:color w:val="000000"/>
          <w:sz w:val="22"/>
          <w:szCs w:val="22"/>
        </w:rPr>
      </w:pPr>
      <w:r w:rsidRPr="00B207D7">
        <w:rPr>
          <w:rFonts w:eastAsia="Calibri"/>
          <w:b/>
          <w:bCs/>
          <w:color w:val="000000"/>
          <w:sz w:val="22"/>
          <w:szCs w:val="22"/>
        </w:rPr>
        <w:t xml:space="preserve">What is the </w:t>
      </w:r>
      <w:proofErr w:type="gramStart"/>
      <w:r w:rsidRPr="00B207D7">
        <w:rPr>
          <w:rFonts w:eastAsia="Calibri"/>
          <w:b/>
          <w:bCs/>
          <w:color w:val="000000"/>
          <w:sz w:val="22"/>
          <w:szCs w:val="22"/>
        </w:rPr>
        <w:t>underlying purpose</w:t>
      </w:r>
      <w:proofErr w:type="gramEnd"/>
      <w:r w:rsidRPr="00B207D7">
        <w:rPr>
          <w:rFonts w:eastAsia="Calibri"/>
          <w:b/>
          <w:bCs/>
          <w:color w:val="000000"/>
          <w:sz w:val="22"/>
          <w:szCs w:val="22"/>
        </w:rPr>
        <w:t xml:space="preserve"> of the standard?</w:t>
      </w:r>
    </w:p>
    <w:p w14:paraId="4A8BC7CC" w14:textId="77777777" w:rsidR="00B207D7" w:rsidRPr="00B207D7" w:rsidRDefault="00B207D7" w:rsidP="00B207D7">
      <w:pPr>
        <w:autoSpaceDE w:val="0"/>
        <w:autoSpaceDN w:val="0"/>
        <w:adjustRightInd w:val="0"/>
        <w:spacing w:after="0"/>
        <w:jc w:val="both"/>
        <w:rPr>
          <w:rFonts w:eastAsia="Times New Roman"/>
          <w:b/>
          <w:bCs/>
          <w:color w:val="000000"/>
          <w:sz w:val="22"/>
          <w:szCs w:val="22"/>
          <w:lang w:val="en-GB" w:eastAsia="en-GB"/>
        </w:rPr>
      </w:pPr>
    </w:p>
    <w:p w14:paraId="6F7CCB67" w14:textId="62EEF2B0"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The LLEP 2000 does not include specific objectives for these development standards.  Therefore, consideration is given to the objectives of the Balmain Leagues </w:t>
      </w:r>
      <w:r w:rsidR="00917278">
        <w:rPr>
          <w:rFonts w:eastAsia="Times New Roman"/>
          <w:color w:val="000000"/>
          <w:sz w:val="22"/>
          <w:szCs w:val="22"/>
          <w:lang w:val="en-GB" w:eastAsia="en-GB"/>
        </w:rPr>
        <w:t>Club</w:t>
      </w:r>
      <w:r w:rsidRPr="00B207D7">
        <w:rPr>
          <w:rFonts w:eastAsia="Times New Roman"/>
          <w:color w:val="000000"/>
          <w:sz w:val="22"/>
          <w:szCs w:val="22"/>
          <w:lang w:val="en-GB" w:eastAsia="en-GB"/>
        </w:rPr>
        <w:t xml:space="preserve"> Precinct site, as set out in clause 2 of Part 3 of Schedule 1 of the LLEP 2000. The objectives of the zone are as follows:</w:t>
      </w:r>
    </w:p>
    <w:p w14:paraId="219416A5"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493584E4" w14:textId="77777777" w:rsidR="00B207D7" w:rsidRPr="00B207D7" w:rsidRDefault="00B207D7" w:rsidP="00B207D7">
      <w:pPr>
        <w:autoSpaceDE w:val="0"/>
        <w:autoSpaceDN w:val="0"/>
        <w:adjustRightInd w:val="0"/>
        <w:spacing w:after="40"/>
        <w:ind w:left="720" w:hanging="360"/>
        <w:jc w:val="both"/>
        <w:rPr>
          <w:rFonts w:eastAsia="Times New Roman"/>
          <w:i/>
          <w:iCs/>
          <w:color w:val="000000"/>
          <w:sz w:val="20"/>
          <w:szCs w:val="20"/>
          <w:lang w:val="en-GB" w:eastAsia="en-GB"/>
        </w:rPr>
      </w:pPr>
      <w:r w:rsidRPr="00B207D7">
        <w:rPr>
          <w:rFonts w:eastAsia="Times New Roman"/>
          <w:i/>
          <w:iCs/>
          <w:color w:val="000000"/>
          <w:sz w:val="20"/>
          <w:szCs w:val="20"/>
          <w:lang w:val="en-GB" w:eastAsia="en-GB"/>
        </w:rPr>
        <w:t>(a)</w:t>
      </w:r>
      <w:r w:rsidRPr="00B207D7">
        <w:rPr>
          <w:rFonts w:eastAsia="Times New Roman"/>
          <w:i/>
          <w:iCs/>
          <w:color w:val="000000"/>
          <w:sz w:val="20"/>
          <w:szCs w:val="20"/>
          <w:lang w:val="en-GB" w:eastAsia="en-GB"/>
        </w:rPr>
        <w:tab/>
        <w:t xml:space="preserve">the development integrates suitable business, office, residential, retail, and other uses </w:t>
      </w:r>
      <w:proofErr w:type="gramStart"/>
      <w:r w:rsidRPr="00B207D7">
        <w:rPr>
          <w:rFonts w:eastAsia="Times New Roman"/>
          <w:i/>
          <w:iCs/>
          <w:color w:val="000000"/>
          <w:sz w:val="20"/>
          <w:szCs w:val="20"/>
          <w:lang w:val="en-GB" w:eastAsia="en-GB"/>
        </w:rPr>
        <w:t xml:space="preserve">so as </w:t>
      </w:r>
      <w:bookmarkStart w:id="50" w:name="_Hlk48808487"/>
      <w:r w:rsidRPr="00B207D7">
        <w:rPr>
          <w:rFonts w:eastAsia="Times New Roman"/>
          <w:i/>
          <w:iCs/>
          <w:color w:val="000000"/>
          <w:sz w:val="20"/>
          <w:szCs w:val="20"/>
          <w:lang w:val="en-GB" w:eastAsia="en-GB"/>
        </w:rPr>
        <w:t>to</w:t>
      </w:r>
      <w:proofErr w:type="gramEnd"/>
      <w:r w:rsidRPr="00B207D7">
        <w:rPr>
          <w:rFonts w:eastAsia="Times New Roman"/>
          <w:i/>
          <w:iCs/>
          <w:color w:val="000000"/>
          <w:sz w:val="20"/>
          <w:szCs w:val="20"/>
          <w:lang w:val="en-GB" w:eastAsia="en-GB"/>
        </w:rPr>
        <w:t xml:space="preserve"> maximise public transport patronage and encourage walking and cycling,</w:t>
      </w:r>
      <w:bookmarkEnd w:id="50"/>
    </w:p>
    <w:p w14:paraId="25380D93" w14:textId="77777777" w:rsidR="00B207D7" w:rsidRPr="00B207D7" w:rsidRDefault="00B207D7" w:rsidP="00B207D7">
      <w:pPr>
        <w:autoSpaceDE w:val="0"/>
        <w:autoSpaceDN w:val="0"/>
        <w:adjustRightInd w:val="0"/>
        <w:spacing w:after="40"/>
        <w:ind w:left="720" w:hanging="360"/>
        <w:jc w:val="both"/>
        <w:rPr>
          <w:rFonts w:eastAsia="Times New Roman"/>
          <w:i/>
          <w:iCs/>
          <w:color w:val="000000"/>
          <w:sz w:val="20"/>
          <w:szCs w:val="20"/>
          <w:lang w:val="en-GB" w:eastAsia="en-GB"/>
        </w:rPr>
      </w:pPr>
      <w:r w:rsidRPr="00B207D7">
        <w:rPr>
          <w:rFonts w:eastAsia="Times New Roman"/>
          <w:i/>
          <w:iCs/>
          <w:color w:val="000000"/>
          <w:sz w:val="20"/>
          <w:szCs w:val="20"/>
          <w:lang w:val="en-GB" w:eastAsia="en-GB"/>
        </w:rPr>
        <w:t>(b)</w:t>
      </w:r>
      <w:r w:rsidRPr="00B207D7">
        <w:rPr>
          <w:rFonts w:eastAsia="Times New Roman"/>
          <w:i/>
          <w:iCs/>
          <w:color w:val="000000"/>
          <w:sz w:val="20"/>
          <w:szCs w:val="20"/>
          <w:lang w:val="en-GB" w:eastAsia="en-GB"/>
        </w:rPr>
        <w:tab/>
        <w:t xml:space="preserve">the development </w:t>
      </w:r>
      <w:bookmarkStart w:id="51" w:name="_Hlk48808785"/>
      <w:r w:rsidRPr="00B207D7">
        <w:rPr>
          <w:rFonts w:eastAsia="Times New Roman"/>
          <w:i/>
          <w:iCs/>
          <w:color w:val="000000"/>
          <w:sz w:val="20"/>
          <w:szCs w:val="20"/>
          <w:lang w:val="en-GB" w:eastAsia="en-GB"/>
        </w:rPr>
        <w:t xml:space="preserve">contributes to the vibrancy and prosperity of the </w:t>
      </w:r>
      <w:proofErr w:type="spellStart"/>
      <w:r w:rsidRPr="00B207D7">
        <w:rPr>
          <w:rFonts w:eastAsia="Times New Roman"/>
          <w:i/>
          <w:iCs/>
          <w:color w:val="000000"/>
          <w:sz w:val="20"/>
          <w:szCs w:val="20"/>
          <w:lang w:val="en-GB" w:eastAsia="en-GB"/>
        </w:rPr>
        <w:t>Rozelle</w:t>
      </w:r>
      <w:proofErr w:type="spellEnd"/>
      <w:r w:rsidRPr="00B207D7">
        <w:rPr>
          <w:rFonts w:eastAsia="Times New Roman"/>
          <w:i/>
          <w:iCs/>
          <w:color w:val="000000"/>
          <w:sz w:val="20"/>
          <w:szCs w:val="20"/>
          <w:lang w:val="en-GB" w:eastAsia="en-GB"/>
        </w:rPr>
        <w:t xml:space="preserve"> Commercial Centre with an active street life while maintaining residential amenity</w:t>
      </w:r>
      <w:bookmarkEnd w:id="51"/>
      <w:r w:rsidRPr="00B207D7">
        <w:rPr>
          <w:rFonts w:eastAsia="Times New Roman"/>
          <w:i/>
          <w:iCs/>
          <w:color w:val="000000"/>
          <w:sz w:val="20"/>
          <w:szCs w:val="20"/>
          <w:lang w:val="en-GB" w:eastAsia="en-GB"/>
        </w:rPr>
        <w:t>,</w:t>
      </w:r>
    </w:p>
    <w:p w14:paraId="726D85B5" w14:textId="77777777" w:rsidR="00B207D7" w:rsidRPr="00B207D7" w:rsidRDefault="00B207D7" w:rsidP="00B207D7">
      <w:pPr>
        <w:autoSpaceDE w:val="0"/>
        <w:autoSpaceDN w:val="0"/>
        <w:adjustRightInd w:val="0"/>
        <w:spacing w:after="40"/>
        <w:ind w:left="720" w:hanging="360"/>
        <w:jc w:val="both"/>
        <w:rPr>
          <w:rFonts w:eastAsia="Times New Roman"/>
          <w:i/>
          <w:iCs/>
          <w:color w:val="000000"/>
          <w:sz w:val="20"/>
          <w:szCs w:val="20"/>
          <w:lang w:val="en-GB" w:eastAsia="en-GB"/>
        </w:rPr>
      </w:pPr>
      <w:r w:rsidRPr="00B207D7">
        <w:rPr>
          <w:rFonts w:eastAsia="Times New Roman"/>
          <w:i/>
          <w:iCs/>
          <w:color w:val="000000"/>
          <w:sz w:val="20"/>
          <w:szCs w:val="20"/>
          <w:lang w:val="en-GB" w:eastAsia="en-GB"/>
        </w:rPr>
        <w:t>(c)</w:t>
      </w:r>
      <w:r w:rsidRPr="00B207D7">
        <w:rPr>
          <w:rFonts w:eastAsia="Times New Roman"/>
          <w:i/>
          <w:iCs/>
          <w:color w:val="000000"/>
          <w:sz w:val="20"/>
          <w:szCs w:val="20"/>
          <w:lang w:val="en-GB" w:eastAsia="en-GB"/>
        </w:rPr>
        <w:tab/>
        <w:t>the development is well designed with articulated height and massing providing a high-quality transition to the existing streetscape,</w:t>
      </w:r>
    </w:p>
    <w:p w14:paraId="6EAF71A1" w14:textId="77777777" w:rsidR="00B207D7" w:rsidRPr="00B207D7" w:rsidRDefault="00B207D7" w:rsidP="00B207D7">
      <w:pPr>
        <w:autoSpaceDE w:val="0"/>
        <w:autoSpaceDN w:val="0"/>
        <w:adjustRightInd w:val="0"/>
        <w:spacing w:after="40"/>
        <w:ind w:left="720" w:hanging="360"/>
        <w:jc w:val="both"/>
        <w:rPr>
          <w:rFonts w:eastAsia="Times New Roman"/>
          <w:i/>
          <w:iCs/>
          <w:color w:val="000000"/>
          <w:sz w:val="20"/>
          <w:szCs w:val="20"/>
          <w:lang w:val="en-GB" w:eastAsia="en-GB"/>
        </w:rPr>
      </w:pPr>
      <w:r w:rsidRPr="00B207D7">
        <w:rPr>
          <w:rFonts w:eastAsia="Times New Roman"/>
          <w:i/>
          <w:iCs/>
          <w:color w:val="000000"/>
          <w:sz w:val="20"/>
          <w:szCs w:val="20"/>
          <w:lang w:val="en-GB" w:eastAsia="en-GB"/>
        </w:rPr>
        <w:t>(d)</w:t>
      </w:r>
      <w:r w:rsidRPr="00B207D7">
        <w:rPr>
          <w:rFonts w:eastAsia="Times New Roman"/>
          <w:i/>
          <w:iCs/>
          <w:color w:val="000000"/>
          <w:sz w:val="20"/>
          <w:szCs w:val="20"/>
          <w:lang w:val="en-GB" w:eastAsia="en-GB"/>
        </w:rPr>
        <w:tab/>
        <w:t xml:space="preserve">the traffic generated by the development does not have an unacceptable impact on pedestrian or motor vehicle traffic on Darling Street, Waterloo Street and Victoria Road, </w:t>
      </w:r>
      <w:proofErr w:type="spellStart"/>
      <w:r w:rsidRPr="00B207D7">
        <w:rPr>
          <w:rFonts w:eastAsia="Times New Roman"/>
          <w:i/>
          <w:iCs/>
          <w:color w:val="000000"/>
          <w:sz w:val="20"/>
          <w:szCs w:val="20"/>
          <w:lang w:val="en-GB" w:eastAsia="en-GB"/>
        </w:rPr>
        <w:t>Rozelle</w:t>
      </w:r>
      <w:proofErr w:type="spellEnd"/>
      <w:r w:rsidRPr="00B207D7">
        <w:rPr>
          <w:rFonts w:eastAsia="Times New Roman"/>
          <w:i/>
          <w:iCs/>
          <w:color w:val="000000"/>
          <w:sz w:val="20"/>
          <w:szCs w:val="20"/>
          <w:lang w:val="en-GB" w:eastAsia="en-GB"/>
        </w:rPr>
        <w:t>,</w:t>
      </w:r>
    </w:p>
    <w:p w14:paraId="5BA71783" w14:textId="77777777" w:rsidR="00B207D7" w:rsidRPr="00B207D7" w:rsidRDefault="00B207D7" w:rsidP="00B207D7">
      <w:pPr>
        <w:autoSpaceDE w:val="0"/>
        <w:autoSpaceDN w:val="0"/>
        <w:adjustRightInd w:val="0"/>
        <w:spacing w:after="0"/>
        <w:ind w:left="720" w:hanging="360"/>
        <w:jc w:val="both"/>
        <w:rPr>
          <w:rFonts w:eastAsia="Times New Roman"/>
          <w:i/>
          <w:iCs/>
          <w:color w:val="000000"/>
          <w:sz w:val="20"/>
          <w:szCs w:val="20"/>
          <w:lang w:val="en-GB" w:eastAsia="en-GB"/>
        </w:rPr>
      </w:pPr>
      <w:r w:rsidRPr="00B207D7">
        <w:rPr>
          <w:rFonts w:eastAsia="Times New Roman"/>
          <w:i/>
          <w:iCs/>
          <w:color w:val="000000"/>
          <w:sz w:val="20"/>
          <w:szCs w:val="20"/>
          <w:lang w:val="en-GB" w:eastAsia="en-GB"/>
        </w:rPr>
        <w:t>(e)</w:t>
      </w:r>
      <w:r w:rsidRPr="00B207D7">
        <w:rPr>
          <w:rFonts w:eastAsia="Times New Roman"/>
          <w:i/>
          <w:iCs/>
          <w:color w:val="000000"/>
          <w:sz w:val="20"/>
          <w:szCs w:val="20"/>
          <w:lang w:val="en-GB" w:eastAsia="en-GB"/>
        </w:rPr>
        <w:tab/>
      </w:r>
      <w:bookmarkStart w:id="52" w:name="_Hlk48810321"/>
      <w:r w:rsidRPr="00B207D7">
        <w:rPr>
          <w:rFonts w:eastAsia="Times New Roman"/>
          <w:i/>
          <w:iCs/>
          <w:color w:val="000000"/>
          <w:sz w:val="20"/>
          <w:szCs w:val="20"/>
          <w:lang w:val="en-GB" w:eastAsia="en-GB"/>
        </w:rPr>
        <w:t xml:space="preserve">any residential development at street level has a frontage to Waterloo Street, </w:t>
      </w:r>
      <w:proofErr w:type="spellStart"/>
      <w:r w:rsidRPr="00B207D7">
        <w:rPr>
          <w:rFonts w:eastAsia="Times New Roman"/>
          <w:i/>
          <w:iCs/>
          <w:color w:val="000000"/>
          <w:sz w:val="20"/>
          <w:szCs w:val="20"/>
          <w:lang w:val="en-GB" w:eastAsia="en-GB"/>
        </w:rPr>
        <w:t>Rozelle</w:t>
      </w:r>
      <w:proofErr w:type="spellEnd"/>
      <w:r w:rsidRPr="00B207D7">
        <w:rPr>
          <w:rFonts w:eastAsia="Times New Roman"/>
          <w:i/>
          <w:iCs/>
          <w:color w:val="000000"/>
          <w:sz w:val="20"/>
          <w:szCs w:val="20"/>
          <w:lang w:val="en-GB" w:eastAsia="en-GB"/>
        </w:rPr>
        <w:t xml:space="preserve"> and, when viewed from the street, has the appearance of no more than three storeys.</w:t>
      </w:r>
      <w:bookmarkEnd w:id="52"/>
    </w:p>
    <w:p w14:paraId="343DD754"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437A8A15" w14:textId="77777777" w:rsidR="00B207D7" w:rsidRPr="00B207D7" w:rsidRDefault="00B207D7" w:rsidP="00770EEB">
      <w:pPr>
        <w:numPr>
          <w:ilvl w:val="0"/>
          <w:numId w:val="23"/>
        </w:numPr>
        <w:autoSpaceDE w:val="0"/>
        <w:autoSpaceDN w:val="0"/>
        <w:adjustRightInd w:val="0"/>
        <w:spacing w:after="0"/>
        <w:contextualSpacing/>
        <w:jc w:val="both"/>
        <w:rPr>
          <w:rFonts w:eastAsia="Calibri"/>
          <w:b/>
          <w:bCs/>
          <w:color w:val="000000"/>
          <w:sz w:val="22"/>
          <w:szCs w:val="22"/>
        </w:rPr>
      </w:pPr>
      <w:r w:rsidRPr="00B207D7">
        <w:rPr>
          <w:rFonts w:eastAsia="Calibri"/>
          <w:b/>
          <w:bCs/>
          <w:color w:val="000000"/>
          <w:sz w:val="22"/>
          <w:szCs w:val="22"/>
        </w:rPr>
        <w:t xml:space="preserve">Is compliance with the development standard consistent with the aims of the Policy, </w:t>
      </w:r>
      <w:proofErr w:type="gramStart"/>
      <w:r w:rsidRPr="00B207D7">
        <w:rPr>
          <w:rFonts w:eastAsia="Calibri"/>
          <w:b/>
          <w:bCs/>
          <w:color w:val="000000"/>
          <w:sz w:val="22"/>
          <w:szCs w:val="22"/>
        </w:rPr>
        <w:t>and in particular, does</w:t>
      </w:r>
      <w:proofErr w:type="gramEnd"/>
      <w:r w:rsidRPr="00B207D7">
        <w:rPr>
          <w:rFonts w:eastAsia="Calibri"/>
          <w:b/>
          <w:bCs/>
          <w:color w:val="000000"/>
          <w:sz w:val="22"/>
          <w:szCs w:val="22"/>
        </w:rPr>
        <w:t xml:space="preserve"> the development standard tend to hinder the attainment of the objects specified in s.5(a)(</w:t>
      </w:r>
      <w:proofErr w:type="spellStart"/>
      <w:r w:rsidRPr="00B207D7">
        <w:rPr>
          <w:rFonts w:eastAsia="Calibri"/>
          <w:b/>
          <w:bCs/>
          <w:color w:val="000000"/>
          <w:sz w:val="22"/>
          <w:szCs w:val="22"/>
        </w:rPr>
        <w:t>i</w:t>
      </w:r>
      <w:proofErr w:type="spellEnd"/>
      <w:r w:rsidRPr="00B207D7">
        <w:rPr>
          <w:rFonts w:eastAsia="Calibri"/>
          <w:b/>
          <w:bCs/>
          <w:color w:val="000000"/>
          <w:sz w:val="22"/>
          <w:szCs w:val="22"/>
        </w:rPr>
        <w:t>) and (ii) of the Act?</w:t>
      </w:r>
    </w:p>
    <w:p w14:paraId="4F1015EE" w14:textId="77777777" w:rsidR="00B207D7" w:rsidRPr="00B207D7" w:rsidRDefault="00B207D7" w:rsidP="00B207D7">
      <w:pPr>
        <w:autoSpaceDE w:val="0"/>
        <w:autoSpaceDN w:val="0"/>
        <w:adjustRightInd w:val="0"/>
        <w:spacing w:after="0"/>
        <w:jc w:val="both"/>
        <w:rPr>
          <w:rFonts w:eastAsia="Times New Roman"/>
          <w:b/>
          <w:bCs/>
          <w:color w:val="000000"/>
          <w:sz w:val="22"/>
          <w:szCs w:val="22"/>
          <w:lang w:val="en-GB" w:eastAsia="en-GB"/>
        </w:rPr>
      </w:pPr>
    </w:p>
    <w:p w14:paraId="37261E2F"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The aim of the Policy in question is set out at clause 3 of SEPP 1, and seeks to provide flexibility in the planning controls operating by virtue of development standards in circumstances where strict compliance with those standards would be unreasonable or unnecessary or tend to hinder the attainment of the objects specified in Section 5(a)(</w:t>
      </w:r>
      <w:proofErr w:type="spellStart"/>
      <w:r w:rsidRPr="00B207D7">
        <w:rPr>
          <w:rFonts w:eastAsia="Times New Roman"/>
          <w:color w:val="000000"/>
          <w:sz w:val="22"/>
          <w:szCs w:val="22"/>
          <w:lang w:val="en-GB" w:eastAsia="en-GB"/>
        </w:rPr>
        <w:t>i</w:t>
      </w:r>
      <w:proofErr w:type="spellEnd"/>
      <w:r w:rsidRPr="00B207D7">
        <w:rPr>
          <w:rFonts w:eastAsia="Times New Roman"/>
          <w:color w:val="000000"/>
          <w:sz w:val="22"/>
          <w:szCs w:val="22"/>
          <w:lang w:val="en-GB" w:eastAsia="en-GB"/>
        </w:rPr>
        <w:t>) and (ii) of the EP&amp; A Act.</w:t>
      </w:r>
    </w:p>
    <w:p w14:paraId="4C60B8EE"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35A363B8"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roofErr w:type="spellStart"/>
      <w:r w:rsidRPr="00B207D7">
        <w:rPr>
          <w:rFonts w:eastAsia="Times New Roman"/>
          <w:i/>
          <w:iCs/>
          <w:color w:val="000000"/>
          <w:sz w:val="22"/>
          <w:szCs w:val="22"/>
          <w:lang w:val="en-GB" w:eastAsia="en-GB"/>
        </w:rPr>
        <w:t>Wehbe</w:t>
      </w:r>
      <w:proofErr w:type="spellEnd"/>
      <w:r w:rsidRPr="00B207D7">
        <w:rPr>
          <w:rFonts w:eastAsia="Times New Roman"/>
          <w:i/>
          <w:iCs/>
          <w:color w:val="000000"/>
          <w:sz w:val="22"/>
          <w:szCs w:val="22"/>
          <w:lang w:val="en-GB" w:eastAsia="en-GB"/>
        </w:rPr>
        <w:t xml:space="preserve"> V Pittwater Council </w:t>
      </w:r>
      <w:r w:rsidRPr="00B207D7">
        <w:rPr>
          <w:rFonts w:eastAsia="Times New Roman"/>
          <w:color w:val="000000"/>
          <w:sz w:val="22"/>
          <w:szCs w:val="22"/>
          <w:lang w:val="en-GB" w:eastAsia="en-GB"/>
        </w:rPr>
        <w:t>(2007) NSW LEC 827 (21 December 2007) sets out ways of establishing that compliance with a development standard is unreasonable or unnecessary. It states:</w:t>
      </w:r>
    </w:p>
    <w:p w14:paraId="58355AD7"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11EAD182" w14:textId="77777777" w:rsidR="00B207D7" w:rsidRPr="00B207D7" w:rsidRDefault="00B207D7" w:rsidP="00B207D7">
      <w:pPr>
        <w:autoSpaceDE w:val="0"/>
        <w:autoSpaceDN w:val="0"/>
        <w:adjustRightInd w:val="0"/>
        <w:spacing w:after="0"/>
        <w:jc w:val="both"/>
        <w:rPr>
          <w:rFonts w:eastAsia="Times New Roman"/>
          <w:i/>
          <w:iCs/>
          <w:color w:val="000000"/>
          <w:sz w:val="22"/>
          <w:szCs w:val="22"/>
          <w:lang w:val="en-GB" w:eastAsia="en-GB"/>
        </w:rPr>
      </w:pPr>
      <w:r w:rsidRPr="00B207D7">
        <w:rPr>
          <w:rFonts w:eastAsia="Times New Roman"/>
          <w:i/>
          <w:iCs/>
          <w:color w:val="000000"/>
          <w:sz w:val="22"/>
          <w:szCs w:val="22"/>
          <w:lang w:val="en-GB" w:eastAsia="en-GB"/>
        </w:rPr>
        <w:t xml:space="preserve">'An objection under SEPP 1 may be well founded and be consistent with the aims set out in clause 3 of the Policy in </w:t>
      </w:r>
      <w:r w:rsidRPr="00B207D7">
        <w:rPr>
          <w:rFonts w:eastAsia="Times New Roman"/>
          <w:color w:val="000000"/>
          <w:sz w:val="22"/>
          <w:szCs w:val="22"/>
          <w:lang w:val="en-GB" w:eastAsia="en-GB"/>
        </w:rPr>
        <w:t xml:space="preserve">a </w:t>
      </w:r>
      <w:r w:rsidRPr="00B207D7">
        <w:rPr>
          <w:rFonts w:eastAsia="Times New Roman"/>
          <w:i/>
          <w:iCs/>
          <w:color w:val="000000"/>
          <w:sz w:val="22"/>
          <w:szCs w:val="22"/>
          <w:lang w:val="en-GB" w:eastAsia="en-GB"/>
        </w:rPr>
        <w:t>variety of ways. The most commonly invoked way is to establish that compliance with the development standard is unreasonable or unnecessary because the objectives of the development standard are achieved not withstanding non-compliance with the standard.'</w:t>
      </w:r>
    </w:p>
    <w:p w14:paraId="7874352D"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1D28EE18" w14:textId="77777777" w:rsidR="00B207D7" w:rsidRPr="00B207D7" w:rsidRDefault="00B207D7" w:rsidP="00B207D7">
      <w:pPr>
        <w:autoSpaceDE w:val="0"/>
        <w:autoSpaceDN w:val="0"/>
        <w:adjustRightInd w:val="0"/>
        <w:spacing w:after="40"/>
        <w:jc w:val="both"/>
        <w:rPr>
          <w:rFonts w:eastAsia="Times New Roman"/>
          <w:color w:val="000000"/>
          <w:sz w:val="22"/>
          <w:szCs w:val="22"/>
          <w:lang w:val="en-GB" w:eastAsia="en-GB"/>
        </w:rPr>
      </w:pPr>
      <w:r w:rsidRPr="00B207D7">
        <w:rPr>
          <w:rFonts w:eastAsia="Times New Roman"/>
          <w:color w:val="000000"/>
          <w:sz w:val="22"/>
          <w:szCs w:val="22"/>
          <w:lang w:val="en-GB" w:eastAsia="en-GB"/>
        </w:rPr>
        <w:t>Accordingly, the following assessment considers the objection made by the Applicant against objectives in 2. above.  It is considered that the proposal satisfies these objectives as it:</w:t>
      </w:r>
    </w:p>
    <w:p w14:paraId="4642D42D" w14:textId="73118DD4"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provides a complementary mix of residential and employment generating land uses (commercial, retail and </w:t>
      </w:r>
      <w:r w:rsidR="00917278">
        <w:rPr>
          <w:rFonts w:eastAsia="Times New Roman"/>
          <w:color w:val="000000"/>
          <w:sz w:val="22"/>
          <w:szCs w:val="22"/>
          <w:lang w:val="en-GB" w:eastAsia="en-GB"/>
        </w:rPr>
        <w:t>Club</w:t>
      </w:r>
      <w:r w:rsidRPr="00B207D7">
        <w:rPr>
          <w:rFonts w:eastAsia="Times New Roman"/>
          <w:color w:val="000000"/>
          <w:sz w:val="22"/>
          <w:szCs w:val="22"/>
          <w:lang w:val="en-GB" w:eastAsia="en-GB"/>
        </w:rPr>
        <w:t>) and is well located in relation to bus transport and is within cycling distance to key education and employment areas.</w:t>
      </w:r>
    </w:p>
    <w:p w14:paraId="0CD2AACD" w14:textId="09F20FA0"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provides a Green Travel Plan and substantial facilities for cycling, as well as car share and electric vehicle charging stations</w:t>
      </w:r>
      <w:r w:rsidR="00836643">
        <w:rPr>
          <w:rFonts w:eastAsia="Times New Roman"/>
          <w:color w:val="000000"/>
          <w:sz w:val="22"/>
          <w:szCs w:val="22"/>
          <w:lang w:val="en-GB" w:eastAsia="en-GB"/>
        </w:rPr>
        <w:t>:</w:t>
      </w:r>
    </w:p>
    <w:p w14:paraId="08EF35E5"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lastRenderedPageBreak/>
        <w:t>provides pedestrian-oriented and permeable frontages with active uses that provides vitality of the public domain and pedestrian amenity, safety and convenience;</w:t>
      </w:r>
    </w:p>
    <w:p w14:paraId="5BF3473D"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conveys to shoppers and residents that this is an important specialist retailing, service and entertainment location with a built form that maintains a high level of public amenity;</w:t>
      </w:r>
    </w:p>
    <w:p w14:paraId="1F00E014"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provides a high-density development that optimises the amount of public space at ground level, creating a sense of openness and space for pedestrians;</w:t>
      </w:r>
    </w:p>
    <w:p w14:paraId="7FA12ED6"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provides appropriate separation of the different functions within the development and provides appropriate residential amenity;</w:t>
      </w:r>
    </w:p>
    <w:p w14:paraId="658EC432"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provides spaces between buildings with open visual and physical connections from all street frontages;</w:t>
      </w:r>
    </w:p>
    <w:p w14:paraId="3109A721" w14:textId="77777777" w:rsidR="00B207D7" w:rsidRPr="00B207D7" w:rsidRDefault="00B207D7" w:rsidP="00770EEB">
      <w:pPr>
        <w:numPr>
          <w:ilvl w:val="0"/>
          <w:numId w:val="31"/>
        </w:numPr>
        <w:spacing w:after="40"/>
        <w:ind w:left="404" w:hanging="274"/>
        <w:rPr>
          <w:rFonts w:eastAsia="Times New Roman"/>
          <w:color w:val="000000"/>
          <w:sz w:val="22"/>
          <w:szCs w:val="22"/>
          <w:lang w:val="en-GB" w:eastAsia="en-GB"/>
        </w:rPr>
      </w:pPr>
      <w:r w:rsidRPr="00B207D7">
        <w:rPr>
          <w:rFonts w:eastAsia="Times New Roman"/>
          <w:color w:val="000000"/>
          <w:sz w:val="22"/>
          <w:szCs w:val="22"/>
          <w:lang w:val="en-GB" w:eastAsia="en-GB"/>
        </w:rPr>
        <w:t>comprises a development that provides residential uses while still being compatible with non-residential uses;</w:t>
      </w:r>
    </w:p>
    <w:p w14:paraId="5A5D6538"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provides development at a scale and form that is envisaged by the recently adopted site-specific DCP relating to the site to provide a multi-layered development, having active low-rise development on Waterloo Street of no more than three storeys, and well-spaced towers that are positioned on Victoria Road; </w:t>
      </w:r>
    </w:p>
    <w:p w14:paraId="4C00F314"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subject to recommended conditions, is considered to achieve design excellence in accordance with the design excellence provisions in SEPP 65; and</w:t>
      </w:r>
    </w:p>
    <w:p w14:paraId="5B7A2905"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color w:val="000000"/>
          <w:sz w:val="22"/>
          <w:szCs w:val="22"/>
          <w:lang w:val="en-GB" w:eastAsia="en-GB"/>
        </w:rPr>
      </w:pPr>
      <w:r w:rsidRPr="00B207D7">
        <w:rPr>
          <w:rFonts w:eastAsia="Times New Roman"/>
          <w:color w:val="000000"/>
          <w:sz w:val="22"/>
          <w:szCs w:val="22"/>
          <w:lang w:val="en-GB" w:eastAsia="en-GB"/>
        </w:rPr>
        <w:t>provides vehicular access, parking and servicing arrangements that allow for safe pedestrian and cyclist access, with minimal impacts on pedestrian or motor vehicle traffic on Darling Street, Waterloo Street and Victoria Road.</w:t>
      </w:r>
    </w:p>
    <w:p w14:paraId="78848E16"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104BEA11" w14:textId="50FCEBAD"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Notwithstanding the non-compliance with the development standard, the proposed development meets the objectives of the Balmain Leagues </w:t>
      </w:r>
      <w:r w:rsidR="00917278">
        <w:rPr>
          <w:rFonts w:eastAsia="Times New Roman"/>
          <w:color w:val="000000"/>
          <w:sz w:val="22"/>
          <w:szCs w:val="22"/>
          <w:lang w:val="en-GB" w:eastAsia="en-GB"/>
        </w:rPr>
        <w:t>Club</w:t>
      </w:r>
      <w:r w:rsidRPr="00B207D7">
        <w:rPr>
          <w:rFonts w:eastAsia="Times New Roman"/>
          <w:color w:val="000000"/>
          <w:sz w:val="22"/>
          <w:szCs w:val="22"/>
          <w:lang w:val="en-GB" w:eastAsia="en-GB"/>
        </w:rPr>
        <w:t xml:space="preserve"> Precinct site, without adverse impacts beyond that of a compliant proposal.</w:t>
      </w:r>
    </w:p>
    <w:p w14:paraId="4B5F3C42"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1F977EA7" w14:textId="3348425E"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Further, despite the proposed variation, it is considered that the built form is largely consistent with the desired future character of the area as set out in LLEP 2000 and LDCP 2000.  Requiring compliance with the development standards would hinder several objectives of the Balmain Leagues </w:t>
      </w:r>
      <w:r w:rsidR="00917278">
        <w:rPr>
          <w:rFonts w:eastAsia="Times New Roman"/>
          <w:color w:val="000000"/>
          <w:sz w:val="22"/>
          <w:szCs w:val="22"/>
          <w:lang w:val="en-GB" w:eastAsia="en-GB"/>
        </w:rPr>
        <w:t>Club</w:t>
      </w:r>
      <w:r w:rsidRPr="00B207D7">
        <w:rPr>
          <w:rFonts w:eastAsia="Times New Roman"/>
          <w:color w:val="000000"/>
          <w:sz w:val="22"/>
          <w:szCs w:val="22"/>
          <w:lang w:val="en-GB" w:eastAsia="en-GB"/>
        </w:rPr>
        <w:t xml:space="preserve"> Precinct site, as it is considered that strict compliance would result in:</w:t>
      </w:r>
    </w:p>
    <w:p w14:paraId="11E29BDF" w14:textId="11EA3786" w:rsidR="00B207D7" w:rsidRPr="00B207D7" w:rsidRDefault="00B207D7" w:rsidP="00770EEB">
      <w:pPr>
        <w:numPr>
          <w:ilvl w:val="0"/>
          <w:numId w:val="23"/>
        </w:numPr>
        <w:autoSpaceDE w:val="0"/>
        <w:autoSpaceDN w:val="0"/>
        <w:adjustRightInd w:val="0"/>
        <w:spacing w:after="40"/>
        <w:ind w:left="360" w:hanging="270"/>
        <w:jc w:val="both"/>
        <w:rPr>
          <w:rFonts w:eastAsia="Calibri"/>
          <w:color w:val="000000"/>
          <w:sz w:val="22"/>
          <w:szCs w:val="22"/>
        </w:rPr>
      </w:pPr>
      <w:r w:rsidRPr="00B207D7">
        <w:rPr>
          <w:rFonts w:eastAsia="Calibri"/>
          <w:color w:val="000000"/>
          <w:sz w:val="22"/>
          <w:szCs w:val="22"/>
        </w:rPr>
        <w:t xml:space="preserve">an increase </w:t>
      </w:r>
      <w:r w:rsidR="00B714A6">
        <w:rPr>
          <w:rFonts w:eastAsia="Calibri"/>
          <w:color w:val="000000"/>
          <w:sz w:val="22"/>
          <w:szCs w:val="22"/>
        </w:rPr>
        <w:t xml:space="preserve">in </w:t>
      </w:r>
      <w:r w:rsidRPr="00B207D7">
        <w:rPr>
          <w:rFonts w:eastAsia="Calibri"/>
          <w:color w:val="000000"/>
          <w:sz w:val="22"/>
          <w:szCs w:val="22"/>
        </w:rPr>
        <w:t>the required number of car parking spaces for the development, which would increase the amount of traffic generated from the site resulting in adverse amenity and impacts on Waterloo Street; and</w:t>
      </w:r>
    </w:p>
    <w:p w14:paraId="3D826D43" w14:textId="77777777" w:rsidR="00B207D7" w:rsidRPr="00B207D7" w:rsidRDefault="00B207D7" w:rsidP="00770EEB">
      <w:pPr>
        <w:numPr>
          <w:ilvl w:val="0"/>
          <w:numId w:val="23"/>
        </w:numPr>
        <w:autoSpaceDE w:val="0"/>
        <w:autoSpaceDN w:val="0"/>
        <w:adjustRightInd w:val="0"/>
        <w:spacing w:after="0"/>
        <w:ind w:left="360" w:hanging="270"/>
        <w:contextualSpacing/>
        <w:jc w:val="both"/>
        <w:rPr>
          <w:rFonts w:eastAsia="Calibri"/>
          <w:color w:val="000000"/>
          <w:sz w:val="22"/>
          <w:szCs w:val="22"/>
        </w:rPr>
      </w:pPr>
      <w:r w:rsidRPr="00B207D7">
        <w:rPr>
          <w:rFonts w:eastAsia="Calibri"/>
          <w:color w:val="000000"/>
          <w:sz w:val="22"/>
          <w:szCs w:val="22"/>
        </w:rPr>
        <w:t>a mix of uses that would detract, in an economic impact sense, from the surrounding local Rozelle Commercial Precinct.</w:t>
      </w:r>
    </w:p>
    <w:p w14:paraId="4FA68678"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42818F59"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Therefore, it is considered both unreasonable and unnecessary for the proposal to comply with the maximum FSR standards for commercial and residential development on this site, given the overall objectives continue to be met.</w:t>
      </w:r>
    </w:p>
    <w:p w14:paraId="7F65166E"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641A76A4"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The Land and Environment Court has established it is insufficient merely to rely on absence of environmental harm to sustain an objection under SEPP 1. This position was confirmed in </w:t>
      </w:r>
      <w:proofErr w:type="spellStart"/>
      <w:r w:rsidRPr="00B207D7">
        <w:rPr>
          <w:rFonts w:eastAsia="Times New Roman"/>
          <w:i/>
          <w:iCs/>
          <w:color w:val="000000"/>
          <w:sz w:val="22"/>
          <w:szCs w:val="22"/>
          <w:lang w:val="en-GB" w:eastAsia="en-GB"/>
        </w:rPr>
        <w:t>Wehbe</w:t>
      </w:r>
      <w:proofErr w:type="spellEnd"/>
      <w:r w:rsidRPr="00B207D7">
        <w:rPr>
          <w:rFonts w:eastAsia="Times New Roman"/>
          <w:i/>
          <w:iCs/>
          <w:color w:val="000000"/>
          <w:sz w:val="22"/>
          <w:szCs w:val="22"/>
          <w:lang w:val="en-GB" w:eastAsia="en-GB"/>
        </w:rPr>
        <w:t xml:space="preserve"> V Pittwater Council. </w:t>
      </w:r>
      <w:r w:rsidRPr="00B207D7">
        <w:rPr>
          <w:rFonts w:eastAsia="Times New Roman"/>
          <w:color w:val="000000"/>
          <w:sz w:val="22"/>
          <w:szCs w:val="22"/>
          <w:lang w:val="en-GB" w:eastAsia="en-GB"/>
        </w:rPr>
        <w:t>The following assessment considers whether the objection demonstrates strict application of the development standard and would hinder the attainment of the objectives of the Act.</w:t>
      </w:r>
    </w:p>
    <w:p w14:paraId="66465502"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333808FE" w14:textId="77777777" w:rsidR="00B207D7" w:rsidRPr="00B207D7" w:rsidRDefault="00B207D7" w:rsidP="00B207D7">
      <w:pPr>
        <w:autoSpaceDE w:val="0"/>
        <w:autoSpaceDN w:val="0"/>
        <w:adjustRightInd w:val="0"/>
        <w:spacing w:after="40"/>
        <w:jc w:val="both"/>
        <w:rPr>
          <w:rFonts w:eastAsia="Times New Roman"/>
          <w:color w:val="000000"/>
          <w:sz w:val="22"/>
          <w:szCs w:val="22"/>
          <w:lang w:val="en-GB" w:eastAsia="en-GB"/>
        </w:rPr>
      </w:pPr>
      <w:r w:rsidRPr="00B207D7">
        <w:rPr>
          <w:rFonts w:eastAsia="Times New Roman"/>
          <w:color w:val="000000"/>
          <w:sz w:val="22"/>
          <w:szCs w:val="22"/>
          <w:lang w:val="en-GB" w:eastAsia="en-GB"/>
        </w:rPr>
        <w:t>Under the Act, Section 5(a)(</w:t>
      </w:r>
      <w:proofErr w:type="spellStart"/>
      <w:r w:rsidRPr="00B207D7">
        <w:rPr>
          <w:rFonts w:eastAsia="Times New Roman"/>
          <w:color w:val="000000"/>
          <w:sz w:val="22"/>
          <w:szCs w:val="22"/>
          <w:lang w:val="en-GB" w:eastAsia="en-GB"/>
        </w:rPr>
        <w:t>i</w:t>
      </w:r>
      <w:proofErr w:type="spellEnd"/>
      <w:r w:rsidRPr="00B207D7">
        <w:rPr>
          <w:rFonts w:eastAsia="Times New Roman"/>
          <w:color w:val="000000"/>
          <w:sz w:val="22"/>
          <w:szCs w:val="22"/>
          <w:lang w:val="en-GB" w:eastAsia="en-GB"/>
        </w:rPr>
        <w:t>) &amp; (ii) the following is required:</w:t>
      </w:r>
    </w:p>
    <w:p w14:paraId="07BDB4E5" w14:textId="77777777" w:rsidR="00B207D7" w:rsidRPr="00B207D7" w:rsidRDefault="00B207D7" w:rsidP="00770EEB">
      <w:pPr>
        <w:numPr>
          <w:ilvl w:val="0"/>
          <w:numId w:val="31"/>
        </w:numPr>
        <w:autoSpaceDE w:val="0"/>
        <w:autoSpaceDN w:val="0"/>
        <w:adjustRightInd w:val="0"/>
        <w:spacing w:after="40"/>
        <w:ind w:left="397" w:hanging="267"/>
        <w:jc w:val="both"/>
        <w:rPr>
          <w:rFonts w:eastAsia="Times New Roman"/>
          <w:i/>
          <w:iCs/>
          <w:color w:val="000000"/>
          <w:sz w:val="20"/>
          <w:szCs w:val="20"/>
          <w:lang w:val="en-GB" w:eastAsia="en-GB"/>
        </w:rPr>
      </w:pPr>
      <w:r w:rsidRPr="00B207D7">
        <w:rPr>
          <w:rFonts w:eastAsia="Times New Roman"/>
          <w:i/>
          <w:iCs/>
          <w:color w:val="000000"/>
          <w:sz w:val="20"/>
          <w:szCs w:val="20"/>
          <w:lang w:val="en-GB" w:eastAsia="en-GB"/>
        </w:rPr>
        <w:lastRenderedPageBreak/>
        <w:t xml:space="preserve">The proper management, development, and conservation of natural and artificial resources, including agricultural land, natural areas, forests, minerals, water, cities, towns and villages for the purpose of promoting the social and economic welfare of the community and </w:t>
      </w:r>
      <w:r w:rsidRPr="00B207D7">
        <w:rPr>
          <w:rFonts w:eastAsia="Times New Roman"/>
          <w:color w:val="000000"/>
          <w:sz w:val="20"/>
          <w:szCs w:val="20"/>
          <w:lang w:val="en-GB" w:eastAsia="en-GB"/>
        </w:rPr>
        <w:t xml:space="preserve">a </w:t>
      </w:r>
      <w:r w:rsidRPr="00B207D7">
        <w:rPr>
          <w:rFonts w:eastAsia="Times New Roman"/>
          <w:i/>
          <w:iCs/>
          <w:color w:val="000000"/>
          <w:sz w:val="20"/>
          <w:szCs w:val="20"/>
          <w:lang w:val="en-GB" w:eastAsia="en-GB"/>
        </w:rPr>
        <w:t>better environment,</w:t>
      </w:r>
    </w:p>
    <w:p w14:paraId="13D166A6" w14:textId="77777777" w:rsidR="00B207D7" w:rsidRPr="00B207D7" w:rsidRDefault="00B207D7" w:rsidP="00770EEB">
      <w:pPr>
        <w:numPr>
          <w:ilvl w:val="0"/>
          <w:numId w:val="31"/>
        </w:numPr>
        <w:autoSpaceDE w:val="0"/>
        <w:autoSpaceDN w:val="0"/>
        <w:adjustRightInd w:val="0"/>
        <w:spacing w:after="0"/>
        <w:ind w:left="397" w:hanging="267"/>
        <w:jc w:val="both"/>
        <w:rPr>
          <w:rFonts w:eastAsia="Times New Roman"/>
          <w:i/>
          <w:iCs/>
          <w:color w:val="000000"/>
          <w:sz w:val="20"/>
          <w:szCs w:val="20"/>
          <w:lang w:val="en-GB" w:eastAsia="en-GB"/>
        </w:rPr>
      </w:pPr>
      <w:r w:rsidRPr="00B207D7">
        <w:rPr>
          <w:rFonts w:eastAsia="Times New Roman"/>
          <w:i/>
          <w:iCs/>
          <w:color w:val="000000"/>
          <w:sz w:val="20"/>
          <w:szCs w:val="20"/>
          <w:lang w:val="en-GB" w:eastAsia="en-GB"/>
        </w:rPr>
        <w:t>The promotion and co-ordination of the orderly and economic use and development of land,</w:t>
      </w:r>
    </w:p>
    <w:p w14:paraId="635B9D48" w14:textId="77777777" w:rsidR="00B207D7" w:rsidRPr="00B207D7" w:rsidRDefault="00B207D7" w:rsidP="00B207D7">
      <w:pPr>
        <w:autoSpaceDE w:val="0"/>
        <w:autoSpaceDN w:val="0"/>
        <w:adjustRightInd w:val="0"/>
        <w:spacing w:after="0"/>
        <w:jc w:val="both"/>
        <w:rPr>
          <w:rFonts w:eastAsia="Times New Roman"/>
          <w:i/>
          <w:iCs/>
          <w:color w:val="000000"/>
          <w:sz w:val="22"/>
          <w:szCs w:val="22"/>
          <w:lang w:val="en-GB" w:eastAsia="en-GB"/>
        </w:rPr>
      </w:pPr>
    </w:p>
    <w:p w14:paraId="4CADCF16"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It is considered the proposal will provide for the proper management and development of land within the Inner West local government area for the purpose of promoting the social and economic welfare of the community and a better environment. The proposal is consistent with the planning framework for the site, as set out in LLEP 2000 and LDCP 2000.  It is also considered that the proposal facilitates the orderly and economic redevelopment of the site, providing residential and employment opportunities, in an existing urban area </w:t>
      </w:r>
      <w:proofErr w:type="gramStart"/>
      <w:r w:rsidRPr="00B207D7">
        <w:rPr>
          <w:rFonts w:eastAsia="Times New Roman"/>
          <w:color w:val="000000"/>
          <w:sz w:val="22"/>
          <w:szCs w:val="22"/>
          <w:lang w:val="en-GB" w:eastAsia="en-GB"/>
        </w:rPr>
        <w:t>in close proximity to</w:t>
      </w:r>
      <w:proofErr w:type="gramEnd"/>
      <w:r w:rsidRPr="00B207D7">
        <w:rPr>
          <w:rFonts w:eastAsia="Times New Roman"/>
          <w:color w:val="000000"/>
          <w:sz w:val="22"/>
          <w:szCs w:val="22"/>
          <w:lang w:val="en-GB" w:eastAsia="en-GB"/>
        </w:rPr>
        <w:t xml:space="preserve"> public transport and the Sydney CBD.</w:t>
      </w:r>
    </w:p>
    <w:p w14:paraId="42EE6977"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4F50D857"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In the circumstances, strict application of the development standard would hinder the attainment of the objectives of the EP&amp; A Act.</w:t>
      </w:r>
    </w:p>
    <w:p w14:paraId="6B8860D6"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69F7ECC6" w14:textId="77777777" w:rsidR="00B207D7" w:rsidRPr="00B207D7" w:rsidRDefault="00B207D7" w:rsidP="00770EEB">
      <w:pPr>
        <w:numPr>
          <w:ilvl w:val="0"/>
          <w:numId w:val="41"/>
        </w:numPr>
        <w:autoSpaceDE w:val="0"/>
        <w:autoSpaceDN w:val="0"/>
        <w:adjustRightInd w:val="0"/>
        <w:spacing w:after="0"/>
        <w:jc w:val="both"/>
        <w:rPr>
          <w:rFonts w:eastAsia="Times New Roman"/>
          <w:b/>
          <w:bCs/>
          <w:color w:val="000000"/>
          <w:sz w:val="22"/>
          <w:szCs w:val="22"/>
          <w:lang w:val="en-GB" w:eastAsia="en-GB"/>
        </w:rPr>
      </w:pPr>
      <w:r w:rsidRPr="00B207D7">
        <w:rPr>
          <w:rFonts w:eastAsia="Times New Roman"/>
          <w:b/>
          <w:bCs/>
          <w:color w:val="000000"/>
          <w:sz w:val="22"/>
          <w:szCs w:val="22"/>
          <w:lang w:val="en-GB" w:eastAsia="en-GB"/>
        </w:rPr>
        <w:t>Is compliance with the standard unreasonable or unnecessary in the circumstances of the case?</w:t>
      </w:r>
    </w:p>
    <w:p w14:paraId="67434BA8" w14:textId="77777777" w:rsidR="00B207D7" w:rsidRPr="00B207D7" w:rsidRDefault="00B207D7" w:rsidP="00B207D7">
      <w:pPr>
        <w:autoSpaceDE w:val="0"/>
        <w:autoSpaceDN w:val="0"/>
        <w:adjustRightInd w:val="0"/>
        <w:spacing w:after="0"/>
        <w:jc w:val="both"/>
        <w:rPr>
          <w:rFonts w:eastAsia="Times New Roman"/>
          <w:b/>
          <w:bCs/>
          <w:color w:val="000000"/>
          <w:sz w:val="22"/>
          <w:szCs w:val="22"/>
          <w:lang w:val="en-GB" w:eastAsia="en-GB"/>
        </w:rPr>
      </w:pPr>
    </w:p>
    <w:p w14:paraId="1BBA632B"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This analysis has found notwithstanding the non-compliance with the development standards, the proposed development achieves the underlying objectives of the standards. Consequently, it is considered the SEPP 1 Objection has established that compliance with the development standard is unreasonable and unnecessary in the circumstances.</w:t>
      </w:r>
    </w:p>
    <w:p w14:paraId="587B3B1E"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0A97C737" w14:textId="77777777" w:rsidR="00B207D7" w:rsidRPr="00B207D7" w:rsidRDefault="00B207D7" w:rsidP="00770EEB">
      <w:pPr>
        <w:numPr>
          <w:ilvl w:val="0"/>
          <w:numId w:val="41"/>
        </w:numPr>
        <w:autoSpaceDE w:val="0"/>
        <w:autoSpaceDN w:val="0"/>
        <w:adjustRightInd w:val="0"/>
        <w:spacing w:after="0"/>
        <w:jc w:val="both"/>
        <w:rPr>
          <w:rFonts w:eastAsia="Times New Roman"/>
          <w:b/>
          <w:bCs/>
          <w:color w:val="000000"/>
          <w:sz w:val="22"/>
          <w:szCs w:val="22"/>
          <w:lang w:val="en-GB" w:eastAsia="en-GB"/>
        </w:rPr>
      </w:pPr>
      <w:r w:rsidRPr="00B207D7">
        <w:rPr>
          <w:rFonts w:eastAsia="Times New Roman"/>
          <w:b/>
          <w:bCs/>
          <w:color w:val="000000"/>
          <w:sz w:val="22"/>
          <w:szCs w:val="22"/>
          <w:lang w:val="en-GB" w:eastAsia="en-GB"/>
        </w:rPr>
        <w:t>Is the objection well founded?</w:t>
      </w:r>
    </w:p>
    <w:p w14:paraId="7BC2503C" w14:textId="77777777" w:rsidR="00B207D7" w:rsidRPr="00B207D7" w:rsidRDefault="00B207D7" w:rsidP="00B207D7">
      <w:pPr>
        <w:autoSpaceDE w:val="0"/>
        <w:autoSpaceDN w:val="0"/>
        <w:adjustRightInd w:val="0"/>
        <w:spacing w:after="0"/>
        <w:jc w:val="both"/>
        <w:rPr>
          <w:rFonts w:eastAsia="Times New Roman"/>
          <w:b/>
          <w:bCs/>
          <w:color w:val="000000"/>
          <w:sz w:val="22"/>
          <w:szCs w:val="22"/>
          <w:lang w:val="en-GB" w:eastAsia="en-GB"/>
        </w:rPr>
      </w:pPr>
    </w:p>
    <w:p w14:paraId="688D0408" w14:textId="102BDD2C"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In respect of the SEPP 1 objection provided by the Applicant, </w:t>
      </w:r>
      <w:bookmarkStart w:id="53" w:name="_Hlk48915255"/>
      <w:r w:rsidRPr="00B207D7">
        <w:rPr>
          <w:rFonts w:eastAsia="Times New Roman"/>
          <w:color w:val="000000"/>
          <w:sz w:val="22"/>
          <w:szCs w:val="22"/>
          <w:lang w:val="en-GB" w:eastAsia="en-GB"/>
        </w:rPr>
        <w:t xml:space="preserve">it </w:t>
      </w:r>
      <w:bookmarkEnd w:id="53"/>
      <w:r w:rsidR="0047007E">
        <w:rPr>
          <w:rFonts w:eastAsia="Times New Roman"/>
          <w:color w:val="000000"/>
          <w:sz w:val="22"/>
          <w:szCs w:val="22"/>
          <w:lang w:val="en-GB" w:eastAsia="en-GB"/>
        </w:rPr>
        <w:t xml:space="preserve"> </w:t>
      </w:r>
    </w:p>
    <w:p w14:paraId="04E09907" w14:textId="77777777" w:rsidR="00B207D7" w:rsidRPr="00B207D7" w:rsidRDefault="00B207D7" w:rsidP="00B207D7">
      <w:pPr>
        <w:autoSpaceDE w:val="0"/>
        <w:autoSpaceDN w:val="0"/>
        <w:adjustRightInd w:val="0"/>
        <w:spacing w:after="0"/>
        <w:jc w:val="both"/>
        <w:rPr>
          <w:rFonts w:eastAsia="Times New Roman"/>
          <w:sz w:val="22"/>
          <w:szCs w:val="22"/>
          <w:lang w:val="en-GB" w:eastAsia="en-GB"/>
        </w:rPr>
      </w:pPr>
    </w:p>
    <w:p w14:paraId="43C5AA6A" w14:textId="77777777" w:rsidR="00B207D7" w:rsidRPr="00B207D7" w:rsidRDefault="00B207D7" w:rsidP="00474B9E">
      <w:pPr>
        <w:pStyle w:val="Heading3"/>
      </w:pPr>
      <w:bookmarkStart w:id="54" w:name="_Hlk48662006"/>
      <w:r w:rsidRPr="00B207D7">
        <w:t>Draft State Environmental Planning Policy (Remediation of Land)</w:t>
      </w:r>
    </w:p>
    <w:bookmarkEnd w:id="54"/>
    <w:p w14:paraId="11277908" w14:textId="77777777" w:rsidR="00B207D7" w:rsidRPr="00B207D7" w:rsidRDefault="00B207D7" w:rsidP="00B207D7">
      <w:pPr>
        <w:autoSpaceDE w:val="0"/>
        <w:autoSpaceDN w:val="0"/>
        <w:adjustRightInd w:val="0"/>
        <w:spacing w:after="0"/>
        <w:rPr>
          <w:rFonts w:eastAsia="Times New Roman"/>
          <w:color w:val="000000"/>
          <w:sz w:val="22"/>
          <w:szCs w:val="22"/>
          <w:lang w:val="en-GB" w:eastAsia="en-GB"/>
        </w:rPr>
      </w:pPr>
    </w:p>
    <w:p w14:paraId="325AD730" w14:textId="77777777" w:rsidR="00B207D7" w:rsidRPr="00B207D7" w:rsidRDefault="00B207D7" w:rsidP="00B207D7">
      <w:pPr>
        <w:autoSpaceDE w:val="0"/>
        <w:autoSpaceDN w:val="0"/>
        <w:adjustRightInd w:val="0"/>
        <w:spacing w:after="120"/>
        <w:jc w:val="both"/>
        <w:rPr>
          <w:rFonts w:eastAsia="Times New Roman"/>
          <w:color w:val="000000"/>
          <w:sz w:val="22"/>
          <w:szCs w:val="22"/>
          <w:lang w:val="en-GB" w:eastAsia="en-GB"/>
        </w:rPr>
      </w:pPr>
      <w:r w:rsidRPr="00B207D7">
        <w:rPr>
          <w:rFonts w:eastAsia="Times New Roman"/>
          <w:color w:val="000000"/>
          <w:sz w:val="22"/>
          <w:szCs w:val="22"/>
          <w:lang w:val="en-GB" w:eastAsia="en-GB"/>
        </w:rPr>
        <w:t xml:space="preserve">The draft SEPP is a relevant matter for consideration as it is an Environmental Planning Instrument that has been placed on exhibition. New provisions will be added in the SEPP to: </w:t>
      </w:r>
    </w:p>
    <w:p w14:paraId="61FE1784" w14:textId="77777777" w:rsidR="00B207D7" w:rsidRPr="00B207D7" w:rsidRDefault="00B207D7" w:rsidP="00770EEB">
      <w:pPr>
        <w:numPr>
          <w:ilvl w:val="0"/>
          <w:numId w:val="23"/>
        </w:numPr>
        <w:autoSpaceDE w:val="0"/>
        <w:autoSpaceDN w:val="0"/>
        <w:adjustRightInd w:val="0"/>
        <w:spacing w:after="120"/>
        <w:jc w:val="both"/>
        <w:rPr>
          <w:rFonts w:eastAsia="Calibri"/>
          <w:color w:val="000000"/>
          <w:sz w:val="20"/>
          <w:szCs w:val="20"/>
        </w:rPr>
      </w:pPr>
      <w:r w:rsidRPr="00B207D7">
        <w:rPr>
          <w:rFonts w:eastAsia="Calibri"/>
          <w:color w:val="000000"/>
          <w:sz w:val="20"/>
          <w:szCs w:val="20"/>
        </w:rPr>
        <w:t>r</w:t>
      </w:r>
      <w:r w:rsidRPr="00B207D7">
        <w:rPr>
          <w:rFonts w:eastAsia="Calibri"/>
          <w:i/>
          <w:iCs/>
          <w:color w:val="000000"/>
          <w:sz w:val="20"/>
          <w:szCs w:val="20"/>
        </w:rPr>
        <w:t xml:space="preserve">equire all remediation work that is to be carried out without development consent, to be reviewed and certified by a certified contaminated land consultant </w:t>
      </w:r>
    </w:p>
    <w:p w14:paraId="6BD8FCF1" w14:textId="77777777" w:rsidR="00B207D7" w:rsidRPr="00B207D7" w:rsidRDefault="00B207D7" w:rsidP="00770EEB">
      <w:pPr>
        <w:numPr>
          <w:ilvl w:val="0"/>
          <w:numId w:val="23"/>
        </w:numPr>
        <w:autoSpaceDE w:val="0"/>
        <w:autoSpaceDN w:val="0"/>
        <w:adjustRightInd w:val="0"/>
        <w:spacing w:after="120"/>
        <w:jc w:val="both"/>
        <w:rPr>
          <w:rFonts w:eastAsia="Calibri"/>
          <w:color w:val="000000"/>
          <w:sz w:val="20"/>
          <w:szCs w:val="20"/>
        </w:rPr>
      </w:pPr>
      <w:r w:rsidRPr="00B207D7">
        <w:rPr>
          <w:rFonts w:eastAsia="Calibri"/>
          <w:i/>
          <w:iCs/>
          <w:color w:val="000000"/>
          <w:sz w:val="20"/>
          <w:szCs w:val="20"/>
        </w:rPr>
        <w:t xml:space="preserve">categorise remediation work based on the scale, risk and complexity of the work </w:t>
      </w:r>
    </w:p>
    <w:p w14:paraId="7E6C8928" w14:textId="77777777" w:rsidR="00B207D7" w:rsidRPr="00B207D7" w:rsidRDefault="00B207D7" w:rsidP="00770EEB">
      <w:pPr>
        <w:numPr>
          <w:ilvl w:val="0"/>
          <w:numId w:val="23"/>
        </w:numPr>
        <w:autoSpaceDE w:val="0"/>
        <w:autoSpaceDN w:val="0"/>
        <w:adjustRightInd w:val="0"/>
        <w:spacing w:after="0"/>
        <w:jc w:val="both"/>
        <w:rPr>
          <w:rFonts w:eastAsia="Calibri"/>
          <w:color w:val="000000"/>
          <w:sz w:val="20"/>
          <w:szCs w:val="20"/>
        </w:rPr>
      </w:pPr>
      <w:r w:rsidRPr="00B207D7">
        <w:rPr>
          <w:rFonts w:eastAsia="Calibri"/>
          <w:i/>
          <w:iCs/>
          <w:color w:val="000000"/>
          <w:sz w:val="20"/>
          <w:szCs w:val="20"/>
        </w:rPr>
        <w:t xml:space="preserve">require environmental management plans relating to post-remediation management of sites or ongoing operation, maintenance, and management of on-site remediation measures (such as a containment cell) to be provided to Council </w:t>
      </w:r>
    </w:p>
    <w:p w14:paraId="24D6BB0B" w14:textId="77777777" w:rsidR="00B207D7" w:rsidRPr="00B207D7" w:rsidRDefault="00B207D7" w:rsidP="00B207D7">
      <w:pPr>
        <w:autoSpaceDE w:val="0"/>
        <w:autoSpaceDN w:val="0"/>
        <w:adjustRightInd w:val="0"/>
        <w:spacing w:after="0"/>
        <w:jc w:val="both"/>
        <w:rPr>
          <w:rFonts w:eastAsia="Times New Roman"/>
          <w:color w:val="000000"/>
          <w:sz w:val="22"/>
          <w:szCs w:val="22"/>
          <w:lang w:val="en-GB" w:eastAsia="en-GB"/>
        </w:rPr>
      </w:pPr>
    </w:p>
    <w:p w14:paraId="5CD2640B" w14:textId="77777777" w:rsidR="00B207D7" w:rsidRPr="00B207D7" w:rsidRDefault="00B207D7" w:rsidP="00B207D7">
      <w:pPr>
        <w:widowControl w:val="0"/>
        <w:spacing w:after="0"/>
        <w:jc w:val="both"/>
        <w:rPr>
          <w:rFonts w:eastAsia="Calibri"/>
          <w:color w:val="000000"/>
          <w:sz w:val="22"/>
          <w:szCs w:val="22"/>
        </w:rPr>
      </w:pPr>
      <w:bookmarkStart w:id="55" w:name="_Hlk48662097"/>
      <w:r w:rsidRPr="00B207D7">
        <w:rPr>
          <w:rFonts w:eastAsia="Times New Roman"/>
          <w:color w:val="000000"/>
          <w:sz w:val="22"/>
          <w:szCs w:val="22"/>
          <w:lang w:val="en-GB" w:eastAsia="en-GB"/>
        </w:rPr>
        <w:t>The recommended conditions have been drafted to ensure that the proposed development will be generally consistent with the proposed new provisions of the draft SEPP.  The recommended conditions serve to provide certainty in respect of any contamination which may be found on the site once excavation is commenced.</w:t>
      </w:r>
    </w:p>
    <w:bookmarkEnd w:id="55"/>
    <w:p w14:paraId="0E54EC0A" w14:textId="77777777" w:rsidR="00B207D7" w:rsidRPr="00B207D7" w:rsidRDefault="00B207D7" w:rsidP="00B207D7">
      <w:pPr>
        <w:widowControl w:val="0"/>
        <w:spacing w:after="0"/>
        <w:jc w:val="both"/>
        <w:rPr>
          <w:rFonts w:eastAsia="Calibri"/>
          <w:color w:val="000000"/>
          <w:sz w:val="22"/>
          <w:szCs w:val="22"/>
        </w:rPr>
      </w:pPr>
    </w:p>
    <w:p w14:paraId="6AF000A4" w14:textId="0727A8FE" w:rsidR="00B207D7" w:rsidRPr="00B207D7" w:rsidRDefault="002A2895" w:rsidP="00474B9E">
      <w:pPr>
        <w:pStyle w:val="Heading3"/>
      </w:pPr>
      <w:r w:rsidRPr="002A2895">
        <w:t>Draft State Environmental Planning Policy (Environment)</w:t>
      </w:r>
    </w:p>
    <w:p w14:paraId="14557896" w14:textId="77777777" w:rsidR="00B207D7" w:rsidRPr="00B207D7" w:rsidRDefault="00B207D7" w:rsidP="00B207D7">
      <w:pPr>
        <w:widowControl w:val="0"/>
        <w:spacing w:after="0"/>
        <w:jc w:val="both"/>
        <w:rPr>
          <w:rFonts w:eastAsia="Calibri"/>
          <w:color w:val="000000"/>
          <w:sz w:val="22"/>
          <w:szCs w:val="22"/>
        </w:rPr>
      </w:pPr>
    </w:p>
    <w:p w14:paraId="2DFFC046" w14:textId="5F537162" w:rsidR="00B207D7" w:rsidRPr="00B207D7" w:rsidRDefault="00B207D7" w:rsidP="00B207D7">
      <w:pPr>
        <w:widowControl w:val="0"/>
        <w:spacing w:after="60"/>
        <w:jc w:val="both"/>
        <w:rPr>
          <w:rFonts w:eastAsia="Calibri"/>
          <w:color w:val="000000"/>
          <w:sz w:val="22"/>
          <w:szCs w:val="22"/>
          <w:lang w:val="en-GB"/>
        </w:rPr>
      </w:pPr>
      <w:r w:rsidRPr="00B207D7">
        <w:rPr>
          <w:rFonts w:eastAsia="Calibri"/>
          <w:color w:val="000000"/>
          <w:sz w:val="22"/>
          <w:szCs w:val="22"/>
          <w:lang w:val="en-GB"/>
        </w:rPr>
        <w:t xml:space="preserve">The draft Environment SEPP was exhibited from 31 October 2017 to 31 January 2018. The consolidated SEPP proposes to simplify the planning rules for </w:t>
      </w:r>
      <w:proofErr w:type="gramStart"/>
      <w:r w:rsidRPr="00B207D7">
        <w:rPr>
          <w:rFonts w:eastAsia="Calibri"/>
          <w:color w:val="000000"/>
          <w:sz w:val="22"/>
          <w:szCs w:val="22"/>
          <w:lang w:val="en-GB"/>
        </w:rPr>
        <w:t>a number of</w:t>
      </w:r>
      <w:proofErr w:type="gramEnd"/>
      <w:r w:rsidRPr="00B207D7">
        <w:rPr>
          <w:rFonts w:eastAsia="Calibri"/>
          <w:color w:val="000000"/>
          <w:sz w:val="22"/>
          <w:szCs w:val="22"/>
          <w:lang w:val="en-GB"/>
        </w:rPr>
        <w:t xml:space="preserve"> water catchments, waterways, and urban bushland areas. Changes proposed include consolidating a </w:t>
      </w:r>
      <w:r w:rsidR="007D0F23">
        <w:rPr>
          <w:rFonts w:eastAsia="Calibri"/>
          <w:color w:val="000000"/>
          <w:sz w:val="22"/>
          <w:szCs w:val="22"/>
          <w:lang w:val="en-GB"/>
        </w:rPr>
        <w:t xml:space="preserve">seven </w:t>
      </w:r>
      <w:proofErr w:type="spellStart"/>
      <w:r w:rsidR="007D0F23">
        <w:rPr>
          <w:rFonts w:eastAsia="Calibri"/>
          <w:color w:val="000000"/>
          <w:sz w:val="22"/>
          <w:szCs w:val="22"/>
          <w:lang w:val="en-GB"/>
        </w:rPr>
        <w:t>exisitng</w:t>
      </w:r>
      <w:proofErr w:type="spellEnd"/>
      <w:r w:rsidRPr="00B207D7">
        <w:rPr>
          <w:rFonts w:eastAsia="Calibri"/>
          <w:color w:val="000000"/>
          <w:sz w:val="22"/>
          <w:szCs w:val="22"/>
          <w:lang w:val="en-GB"/>
        </w:rPr>
        <w:t xml:space="preserve"> SEPPs, which include: </w:t>
      </w:r>
    </w:p>
    <w:p w14:paraId="47801698" w14:textId="77777777" w:rsidR="00B207D7" w:rsidRPr="002A2895" w:rsidRDefault="00B207D7" w:rsidP="00770EEB">
      <w:pPr>
        <w:widowControl w:val="0"/>
        <w:numPr>
          <w:ilvl w:val="0"/>
          <w:numId w:val="23"/>
        </w:numPr>
        <w:spacing w:after="60"/>
        <w:contextualSpacing/>
        <w:jc w:val="both"/>
        <w:rPr>
          <w:rFonts w:eastAsia="Calibri"/>
          <w:color w:val="000000"/>
          <w:sz w:val="22"/>
          <w:szCs w:val="22"/>
        </w:rPr>
      </w:pPr>
      <w:r w:rsidRPr="002A2895">
        <w:rPr>
          <w:rFonts w:eastAsia="Calibri"/>
          <w:color w:val="000000"/>
          <w:sz w:val="22"/>
          <w:szCs w:val="22"/>
        </w:rPr>
        <w:lastRenderedPageBreak/>
        <w:t xml:space="preserve">State Environmental Planning Policy No. 19 – Bushland in Urban Areas </w:t>
      </w:r>
    </w:p>
    <w:p w14:paraId="17EFA4E8" w14:textId="77777777" w:rsidR="00B207D7" w:rsidRPr="002A2895" w:rsidRDefault="00B207D7" w:rsidP="00770EEB">
      <w:pPr>
        <w:widowControl w:val="0"/>
        <w:numPr>
          <w:ilvl w:val="0"/>
          <w:numId w:val="23"/>
        </w:numPr>
        <w:spacing w:after="60"/>
        <w:contextualSpacing/>
        <w:jc w:val="both"/>
        <w:rPr>
          <w:rFonts w:eastAsia="Calibri"/>
          <w:color w:val="000000"/>
          <w:sz w:val="22"/>
          <w:szCs w:val="22"/>
        </w:rPr>
      </w:pPr>
      <w:r w:rsidRPr="002A2895">
        <w:rPr>
          <w:rFonts w:eastAsia="Calibri"/>
          <w:color w:val="000000"/>
          <w:sz w:val="22"/>
          <w:szCs w:val="22"/>
        </w:rPr>
        <w:t xml:space="preserve">Sydney Regional Environmental Plan No. 20 – Hawkesbury-Nepean River (No.2 1997) </w:t>
      </w:r>
    </w:p>
    <w:p w14:paraId="5F960A08" w14:textId="77777777" w:rsidR="00B207D7" w:rsidRPr="002A2895" w:rsidRDefault="00B207D7" w:rsidP="00770EEB">
      <w:pPr>
        <w:widowControl w:val="0"/>
        <w:numPr>
          <w:ilvl w:val="0"/>
          <w:numId w:val="23"/>
        </w:numPr>
        <w:spacing w:after="0"/>
        <w:contextualSpacing/>
        <w:jc w:val="both"/>
        <w:rPr>
          <w:rFonts w:eastAsia="Calibri"/>
          <w:color w:val="000000"/>
          <w:sz w:val="22"/>
          <w:szCs w:val="22"/>
        </w:rPr>
      </w:pPr>
      <w:r w:rsidRPr="002A2895">
        <w:rPr>
          <w:rFonts w:eastAsia="Calibri"/>
          <w:color w:val="000000"/>
          <w:sz w:val="22"/>
          <w:szCs w:val="22"/>
        </w:rPr>
        <w:t xml:space="preserve">Sydney Regional Environmental Plan (Sydney Harbour Catchment) 2005 </w:t>
      </w:r>
    </w:p>
    <w:p w14:paraId="1A0BC620" w14:textId="77777777" w:rsidR="00B207D7" w:rsidRPr="002A2895" w:rsidRDefault="00B207D7" w:rsidP="00B207D7">
      <w:pPr>
        <w:widowControl w:val="0"/>
        <w:spacing w:after="0"/>
        <w:jc w:val="both"/>
        <w:rPr>
          <w:rFonts w:eastAsia="Calibri"/>
          <w:color w:val="000000"/>
          <w:sz w:val="22"/>
          <w:szCs w:val="22"/>
          <w:lang w:val="en-GB"/>
        </w:rPr>
      </w:pPr>
    </w:p>
    <w:p w14:paraId="50BC7EB5" w14:textId="6160C3D4" w:rsidR="00B207D7" w:rsidRPr="00B207D7" w:rsidRDefault="00B207D7" w:rsidP="00B207D7">
      <w:pPr>
        <w:widowControl w:val="0"/>
        <w:spacing w:after="0"/>
        <w:jc w:val="both"/>
        <w:rPr>
          <w:rFonts w:eastAsia="Calibri"/>
          <w:color w:val="000000"/>
          <w:sz w:val="22"/>
          <w:szCs w:val="22"/>
        </w:rPr>
      </w:pPr>
      <w:r w:rsidRPr="00B207D7">
        <w:rPr>
          <w:rFonts w:eastAsia="Calibri"/>
          <w:color w:val="000000"/>
          <w:sz w:val="22"/>
          <w:szCs w:val="22"/>
          <w:lang w:val="en-GB"/>
        </w:rPr>
        <w:t>The proposal is consistent with the provisions of the draft SEPP.</w:t>
      </w:r>
    </w:p>
    <w:p w14:paraId="6A55D1B9" w14:textId="77777777" w:rsidR="00B207D7" w:rsidRPr="00B207D7" w:rsidRDefault="00B207D7" w:rsidP="00B207D7">
      <w:pPr>
        <w:widowControl w:val="0"/>
        <w:spacing w:after="0"/>
        <w:jc w:val="both"/>
        <w:rPr>
          <w:rFonts w:eastAsia="Calibri"/>
          <w:color w:val="000000"/>
          <w:sz w:val="22"/>
          <w:szCs w:val="22"/>
        </w:rPr>
      </w:pPr>
    </w:p>
    <w:p w14:paraId="795B9C97" w14:textId="77777777" w:rsidR="00B207D7" w:rsidRPr="00B207D7" w:rsidRDefault="00B207D7" w:rsidP="00474B9E">
      <w:pPr>
        <w:pStyle w:val="Heading3"/>
      </w:pPr>
      <w:r w:rsidRPr="00B207D7">
        <w:t>Leichhardt Local Environmental Plan 2000 (LLEP 2000)</w:t>
      </w:r>
    </w:p>
    <w:p w14:paraId="4A934CC2" w14:textId="77777777" w:rsidR="00B207D7" w:rsidRPr="00B207D7" w:rsidRDefault="00B207D7" w:rsidP="00B207D7">
      <w:pPr>
        <w:spacing w:after="0" w:line="240" w:lineRule="auto"/>
        <w:rPr>
          <w:rFonts w:eastAsia="Calibri"/>
          <w:color w:val="000000"/>
          <w:sz w:val="22"/>
          <w:szCs w:val="22"/>
          <w:highlight w:val="yellow"/>
        </w:rPr>
      </w:pPr>
    </w:p>
    <w:p w14:paraId="0FF48AB7" w14:textId="77777777" w:rsidR="00B207D7" w:rsidRPr="00B207D7" w:rsidRDefault="00B207D7" w:rsidP="00B207D7">
      <w:pPr>
        <w:spacing w:after="0" w:line="240" w:lineRule="auto"/>
        <w:jc w:val="both"/>
        <w:rPr>
          <w:rFonts w:eastAsia="Calibri"/>
          <w:color w:val="000000"/>
          <w:sz w:val="22"/>
          <w:szCs w:val="22"/>
        </w:rPr>
      </w:pPr>
      <w:r w:rsidRPr="00B207D7">
        <w:rPr>
          <w:rFonts w:eastAsia="Calibri"/>
          <w:color w:val="000000"/>
          <w:sz w:val="22"/>
          <w:szCs w:val="22"/>
        </w:rPr>
        <w:t>The site is a deferred site under the Leichhardt Local Environmental Plan 2013 (LLEP 2013).  The provisions of the Leichhardt Local Environmental Plan 2000 (LLEP 2000) apply.</w:t>
      </w:r>
    </w:p>
    <w:p w14:paraId="337A58F6" w14:textId="77777777" w:rsidR="00B207D7" w:rsidRPr="00B207D7" w:rsidRDefault="00B207D7" w:rsidP="00B207D7">
      <w:pPr>
        <w:spacing w:after="0" w:line="240" w:lineRule="auto"/>
        <w:jc w:val="both"/>
        <w:rPr>
          <w:rFonts w:eastAsia="Calibri"/>
          <w:color w:val="000000"/>
          <w:sz w:val="22"/>
          <w:szCs w:val="22"/>
        </w:rPr>
      </w:pPr>
    </w:p>
    <w:p w14:paraId="77B39DF8" w14:textId="4995D280" w:rsidR="00B207D7" w:rsidRPr="00B207D7" w:rsidRDefault="00B207D7" w:rsidP="00B207D7">
      <w:pPr>
        <w:spacing w:after="0" w:line="240" w:lineRule="auto"/>
        <w:jc w:val="both"/>
        <w:rPr>
          <w:rFonts w:eastAsia="Calibri"/>
          <w:color w:val="000000"/>
          <w:sz w:val="22"/>
          <w:szCs w:val="22"/>
        </w:rPr>
      </w:pPr>
      <w:r w:rsidRPr="00B207D7">
        <w:rPr>
          <w:rFonts w:eastAsia="Calibri"/>
          <w:color w:val="000000"/>
          <w:sz w:val="22"/>
          <w:szCs w:val="22"/>
        </w:rPr>
        <w:t xml:space="preserve">The land is zoned </w:t>
      </w:r>
      <w:r w:rsidRPr="00B207D7">
        <w:rPr>
          <w:rFonts w:eastAsia="Calibri"/>
          <w:b/>
          <w:bCs/>
          <w:color w:val="000000"/>
          <w:sz w:val="22"/>
          <w:szCs w:val="22"/>
        </w:rPr>
        <w:t>Business</w:t>
      </w:r>
      <w:r w:rsidRPr="00B207D7">
        <w:rPr>
          <w:rFonts w:eastAsia="Calibri"/>
          <w:color w:val="000000"/>
          <w:sz w:val="22"/>
          <w:szCs w:val="22"/>
        </w:rPr>
        <w:t xml:space="preserve"> and is the subject of </w:t>
      </w:r>
      <w:proofErr w:type="gramStart"/>
      <w:r w:rsidRPr="00B207D7">
        <w:rPr>
          <w:rFonts w:eastAsia="Calibri"/>
          <w:color w:val="000000"/>
          <w:sz w:val="22"/>
          <w:szCs w:val="22"/>
        </w:rPr>
        <w:t>site specific</w:t>
      </w:r>
      <w:proofErr w:type="gramEnd"/>
      <w:r w:rsidRPr="00B207D7">
        <w:rPr>
          <w:rFonts w:eastAsia="Calibri"/>
          <w:color w:val="000000"/>
          <w:sz w:val="22"/>
          <w:szCs w:val="22"/>
        </w:rPr>
        <w:t xml:space="preserve"> controls under LLEP 2000 (Amendment 16). The proposed uses on the site, being residential, retail, commercial, and </w:t>
      </w:r>
      <w:r w:rsidR="00917278">
        <w:rPr>
          <w:rFonts w:eastAsia="Calibri"/>
          <w:color w:val="000000"/>
          <w:sz w:val="22"/>
          <w:szCs w:val="22"/>
        </w:rPr>
        <w:t>Club</w:t>
      </w:r>
      <w:r w:rsidRPr="00B207D7">
        <w:rPr>
          <w:rFonts w:eastAsia="Calibri"/>
          <w:color w:val="000000"/>
          <w:sz w:val="22"/>
          <w:szCs w:val="22"/>
        </w:rPr>
        <w:t>, are all permissible uses in the zone.</w:t>
      </w:r>
    </w:p>
    <w:p w14:paraId="40C033AC" w14:textId="77777777" w:rsidR="00B207D7" w:rsidRPr="00B207D7" w:rsidRDefault="00B207D7" w:rsidP="00B207D7">
      <w:pPr>
        <w:spacing w:after="0" w:line="240" w:lineRule="auto"/>
        <w:jc w:val="both"/>
        <w:rPr>
          <w:rFonts w:eastAsia="Calibri"/>
          <w:color w:val="000000"/>
          <w:sz w:val="22"/>
          <w:szCs w:val="22"/>
        </w:rPr>
      </w:pPr>
    </w:p>
    <w:p w14:paraId="288B1BA3" w14:textId="77777777" w:rsidR="00B207D7" w:rsidRPr="00B207D7" w:rsidRDefault="00B207D7" w:rsidP="00B207D7">
      <w:pPr>
        <w:spacing w:after="0" w:line="240" w:lineRule="auto"/>
        <w:jc w:val="both"/>
        <w:rPr>
          <w:rFonts w:eastAsia="Calibri"/>
          <w:color w:val="000000"/>
          <w:sz w:val="22"/>
          <w:szCs w:val="22"/>
        </w:rPr>
      </w:pPr>
      <w:r w:rsidRPr="00B207D7">
        <w:rPr>
          <w:rFonts w:eastAsia="Calibri"/>
          <w:color w:val="000000"/>
          <w:sz w:val="22"/>
          <w:szCs w:val="22"/>
        </w:rPr>
        <w:t xml:space="preserve">The following </w:t>
      </w:r>
      <w:bookmarkStart w:id="56" w:name="_Hlk48798547"/>
      <w:r w:rsidRPr="00B207D7">
        <w:rPr>
          <w:rFonts w:eastAsia="Calibri"/>
          <w:color w:val="000000"/>
          <w:sz w:val="22"/>
          <w:szCs w:val="22"/>
        </w:rPr>
        <w:t xml:space="preserve">table presents an assessment of the proposed development against the relevant development standards set out in clause 19 of Part 4 </w:t>
      </w:r>
      <w:r w:rsidRPr="00B207D7">
        <w:rPr>
          <w:rFonts w:eastAsia="Calibri"/>
          <w:i/>
          <w:iCs/>
          <w:color w:val="000000"/>
          <w:sz w:val="22"/>
          <w:szCs w:val="22"/>
        </w:rPr>
        <w:t>Housing</w:t>
      </w:r>
      <w:r w:rsidRPr="00B207D7">
        <w:rPr>
          <w:rFonts w:eastAsia="Calibri"/>
          <w:color w:val="000000"/>
          <w:sz w:val="22"/>
          <w:szCs w:val="22"/>
        </w:rPr>
        <w:t>; and clauses 4 (a) to (h) of Part 3 of Schedule 1 of LLEP 2000</w:t>
      </w:r>
      <w:bookmarkEnd w:id="56"/>
      <w:r w:rsidRPr="00B207D7">
        <w:rPr>
          <w:rFonts w:eastAsia="Calibri"/>
          <w:color w:val="000000"/>
          <w:sz w:val="22"/>
          <w:szCs w:val="22"/>
        </w:rPr>
        <w:t>.</w:t>
      </w:r>
    </w:p>
    <w:p w14:paraId="7BB000FF" w14:textId="77777777" w:rsidR="00B207D7" w:rsidRPr="00B207D7" w:rsidRDefault="00B207D7" w:rsidP="00B207D7">
      <w:pPr>
        <w:rPr>
          <w:rFonts w:eastAsia="Calibri"/>
          <w:b/>
          <w:color w:val="000000"/>
          <w:sz w:val="22"/>
          <w:szCs w:val="22"/>
        </w:rPr>
      </w:pPr>
    </w:p>
    <w:tbl>
      <w:tblPr>
        <w:tblStyle w:val="TableGrid4"/>
        <w:tblW w:w="0" w:type="auto"/>
        <w:tblInd w:w="108" w:type="dxa"/>
        <w:tblLook w:val="04A0" w:firstRow="1" w:lastRow="0" w:firstColumn="1" w:lastColumn="0" w:noHBand="0" w:noVBand="1"/>
      </w:tblPr>
      <w:tblGrid>
        <w:gridCol w:w="2146"/>
        <w:gridCol w:w="2331"/>
        <w:gridCol w:w="2813"/>
        <w:gridCol w:w="2430"/>
      </w:tblGrid>
      <w:tr w:rsidR="00B207D7" w:rsidRPr="00B207D7" w14:paraId="5C107B94" w14:textId="77777777" w:rsidTr="0068559A">
        <w:tc>
          <w:tcPr>
            <w:tcW w:w="2146" w:type="dxa"/>
            <w:shd w:val="clear" w:color="auto" w:fill="D9D9D9"/>
            <w:vAlign w:val="center"/>
          </w:tcPr>
          <w:p w14:paraId="2A232D1A" w14:textId="77777777" w:rsidR="00B207D7" w:rsidRPr="00B207D7" w:rsidRDefault="00B207D7" w:rsidP="00B207D7">
            <w:pPr>
              <w:jc w:val="center"/>
              <w:rPr>
                <w:b/>
                <w:color w:val="000000"/>
                <w:sz w:val="22"/>
                <w:szCs w:val="22"/>
              </w:rPr>
            </w:pPr>
            <w:bookmarkStart w:id="57" w:name="_Hlk48834345"/>
            <w:r w:rsidRPr="00B207D7">
              <w:rPr>
                <w:b/>
                <w:color w:val="000000"/>
                <w:sz w:val="22"/>
                <w:szCs w:val="22"/>
              </w:rPr>
              <w:t>LEP 2000</w:t>
            </w:r>
          </w:p>
        </w:tc>
        <w:tc>
          <w:tcPr>
            <w:tcW w:w="2331" w:type="dxa"/>
            <w:shd w:val="clear" w:color="auto" w:fill="D9D9D9"/>
            <w:vAlign w:val="center"/>
          </w:tcPr>
          <w:p w14:paraId="2285F8AB" w14:textId="77777777" w:rsidR="00B207D7" w:rsidRPr="00B207D7" w:rsidRDefault="00B207D7" w:rsidP="00B207D7">
            <w:pPr>
              <w:jc w:val="center"/>
              <w:rPr>
                <w:b/>
                <w:color w:val="000000"/>
                <w:sz w:val="22"/>
                <w:szCs w:val="22"/>
              </w:rPr>
            </w:pPr>
            <w:r w:rsidRPr="00B207D7">
              <w:rPr>
                <w:b/>
                <w:color w:val="000000"/>
                <w:sz w:val="22"/>
                <w:szCs w:val="22"/>
              </w:rPr>
              <w:t>Development</w:t>
            </w:r>
          </w:p>
          <w:p w14:paraId="08A170C5" w14:textId="77777777" w:rsidR="00B207D7" w:rsidRPr="00B207D7" w:rsidRDefault="00B207D7" w:rsidP="00B207D7">
            <w:pPr>
              <w:jc w:val="center"/>
              <w:rPr>
                <w:b/>
                <w:color w:val="000000"/>
                <w:sz w:val="22"/>
                <w:szCs w:val="22"/>
              </w:rPr>
            </w:pPr>
            <w:r w:rsidRPr="00B207D7">
              <w:rPr>
                <w:b/>
                <w:color w:val="000000"/>
                <w:sz w:val="22"/>
                <w:szCs w:val="22"/>
              </w:rPr>
              <w:t>Control</w:t>
            </w:r>
          </w:p>
        </w:tc>
        <w:tc>
          <w:tcPr>
            <w:tcW w:w="2813" w:type="dxa"/>
            <w:shd w:val="clear" w:color="auto" w:fill="D9D9D9"/>
            <w:vAlign w:val="center"/>
          </w:tcPr>
          <w:p w14:paraId="346FF555" w14:textId="77777777" w:rsidR="00B207D7" w:rsidRPr="00B207D7" w:rsidRDefault="00B207D7" w:rsidP="00B207D7">
            <w:pPr>
              <w:jc w:val="center"/>
              <w:rPr>
                <w:b/>
                <w:color w:val="000000"/>
                <w:sz w:val="22"/>
                <w:szCs w:val="22"/>
              </w:rPr>
            </w:pPr>
            <w:r w:rsidRPr="00B207D7">
              <w:rPr>
                <w:b/>
                <w:color w:val="000000"/>
                <w:sz w:val="22"/>
                <w:szCs w:val="22"/>
              </w:rPr>
              <w:t>Proposed</w:t>
            </w:r>
          </w:p>
        </w:tc>
        <w:tc>
          <w:tcPr>
            <w:tcW w:w="2430" w:type="dxa"/>
            <w:shd w:val="clear" w:color="auto" w:fill="D9D9D9"/>
            <w:vAlign w:val="center"/>
          </w:tcPr>
          <w:p w14:paraId="46238775" w14:textId="77777777" w:rsidR="00B207D7" w:rsidRPr="00B207D7" w:rsidRDefault="00B207D7" w:rsidP="00B207D7">
            <w:pPr>
              <w:jc w:val="center"/>
              <w:rPr>
                <w:b/>
                <w:color w:val="000000"/>
                <w:sz w:val="22"/>
                <w:szCs w:val="22"/>
              </w:rPr>
            </w:pPr>
            <w:r w:rsidRPr="00B207D7">
              <w:rPr>
                <w:b/>
                <w:color w:val="000000"/>
                <w:sz w:val="22"/>
                <w:szCs w:val="22"/>
              </w:rPr>
              <w:t>Compliance</w:t>
            </w:r>
          </w:p>
        </w:tc>
      </w:tr>
      <w:tr w:rsidR="00B207D7" w:rsidRPr="00B207D7" w14:paraId="645EF631" w14:textId="77777777" w:rsidTr="0068559A">
        <w:tc>
          <w:tcPr>
            <w:tcW w:w="9720" w:type="dxa"/>
            <w:gridSpan w:val="4"/>
            <w:shd w:val="clear" w:color="auto" w:fill="F2F2F2"/>
          </w:tcPr>
          <w:p w14:paraId="7F61C211" w14:textId="77777777" w:rsidR="00B207D7" w:rsidRPr="00B207D7" w:rsidRDefault="00B207D7" w:rsidP="00B207D7">
            <w:pPr>
              <w:rPr>
                <w:b/>
                <w:color w:val="000000"/>
                <w:sz w:val="20"/>
                <w:szCs w:val="20"/>
              </w:rPr>
            </w:pPr>
            <w:r w:rsidRPr="00B207D7">
              <w:rPr>
                <w:b/>
                <w:color w:val="000000"/>
                <w:sz w:val="20"/>
                <w:szCs w:val="20"/>
              </w:rPr>
              <w:t>Part 4 - Housing</w:t>
            </w:r>
          </w:p>
        </w:tc>
      </w:tr>
      <w:tr w:rsidR="00B207D7" w:rsidRPr="00B207D7" w14:paraId="72644F40" w14:textId="77777777" w:rsidTr="0068559A">
        <w:tc>
          <w:tcPr>
            <w:tcW w:w="2146" w:type="dxa"/>
            <w:vAlign w:val="center"/>
          </w:tcPr>
          <w:p w14:paraId="2A17A4EC" w14:textId="77777777" w:rsidR="00B207D7" w:rsidRPr="00B207D7" w:rsidRDefault="00B207D7" w:rsidP="00B207D7">
            <w:pPr>
              <w:rPr>
                <w:bCs/>
                <w:color w:val="000000"/>
                <w:sz w:val="18"/>
                <w:szCs w:val="18"/>
              </w:rPr>
            </w:pPr>
            <w:r w:rsidRPr="00B207D7">
              <w:rPr>
                <w:bCs/>
                <w:color w:val="000000"/>
                <w:sz w:val="18"/>
                <w:szCs w:val="18"/>
              </w:rPr>
              <w:t>Clause 19(6)</w:t>
            </w:r>
          </w:p>
          <w:p w14:paraId="681EB385" w14:textId="77777777" w:rsidR="00B207D7" w:rsidRPr="00B207D7" w:rsidRDefault="00B207D7" w:rsidP="00B207D7">
            <w:pPr>
              <w:rPr>
                <w:bCs/>
                <w:i/>
                <w:iCs/>
                <w:color w:val="000000"/>
                <w:sz w:val="18"/>
                <w:szCs w:val="18"/>
              </w:rPr>
            </w:pPr>
            <w:r w:rsidRPr="00B207D7">
              <w:rPr>
                <w:bCs/>
                <w:i/>
                <w:iCs/>
                <w:color w:val="000000"/>
                <w:sz w:val="18"/>
                <w:szCs w:val="18"/>
              </w:rPr>
              <w:t>Diverse Housing</w:t>
            </w:r>
          </w:p>
        </w:tc>
        <w:tc>
          <w:tcPr>
            <w:tcW w:w="2331" w:type="dxa"/>
            <w:vAlign w:val="center"/>
          </w:tcPr>
          <w:p w14:paraId="7CD9E196" w14:textId="77777777" w:rsidR="00B207D7" w:rsidRPr="00B207D7" w:rsidRDefault="00B207D7" w:rsidP="00770EEB">
            <w:pPr>
              <w:numPr>
                <w:ilvl w:val="0"/>
                <w:numId w:val="23"/>
              </w:numPr>
              <w:spacing w:after="60"/>
              <w:ind w:left="245" w:hanging="274"/>
              <w:rPr>
                <w:bCs/>
                <w:color w:val="000000"/>
                <w:sz w:val="18"/>
                <w:szCs w:val="18"/>
              </w:rPr>
            </w:pPr>
            <w:r w:rsidRPr="00B207D7">
              <w:rPr>
                <w:bCs/>
                <w:color w:val="000000"/>
                <w:sz w:val="18"/>
                <w:szCs w:val="18"/>
                <w:u w:val="single"/>
              </w:rPr>
              <w:t>Minimum</w:t>
            </w:r>
            <w:r w:rsidRPr="00B207D7">
              <w:rPr>
                <w:bCs/>
                <w:color w:val="000000"/>
                <w:sz w:val="18"/>
                <w:szCs w:val="18"/>
              </w:rPr>
              <w:t xml:space="preserve"> 25% bedsit or 1 bedroom</w:t>
            </w:r>
          </w:p>
          <w:p w14:paraId="4DB02363" w14:textId="77777777" w:rsidR="00B207D7" w:rsidRPr="00B207D7" w:rsidRDefault="00B207D7" w:rsidP="00770EEB">
            <w:pPr>
              <w:numPr>
                <w:ilvl w:val="0"/>
                <w:numId w:val="23"/>
              </w:numPr>
              <w:spacing w:after="60"/>
              <w:ind w:left="245" w:hanging="274"/>
              <w:rPr>
                <w:bCs/>
                <w:color w:val="000000"/>
                <w:sz w:val="18"/>
                <w:szCs w:val="18"/>
              </w:rPr>
            </w:pPr>
            <w:r w:rsidRPr="00B207D7">
              <w:rPr>
                <w:bCs/>
                <w:color w:val="000000"/>
                <w:sz w:val="18"/>
                <w:szCs w:val="18"/>
                <w:u w:val="single"/>
              </w:rPr>
              <w:t>Maximum</w:t>
            </w:r>
            <w:r w:rsidRPr="00B207D7">
              <w:rPr>
                <w:bCs/>
                <w:color w:val="000000"/>
                <w:sz w:val="18"/>
                <w:szCs w:val="18"/>
              </w:rPr>
              <w:t xml:space="preserve"> 30% 3 or more dwellings</w:t>
            </w:r>
          </w:p>
        </w:tc>
        <w:tc>
          <w:tcPr>
            <w:tcW w:w="2813" w:type="dxa"/>
            <w:vAlign w:val="center"/>
          </w:tcPr>
          <w:p w14:paraId="794A7C61" w14:textId="77777777" w:rsidR="00B207D7" w:rsidRPr="00B207D7" w:rsidRDefault="00B207D7" w:rsidP="00770EEB">
            <w:pPr>
              <w:numPr>
                <w:ilvl w:val="0"/>
                <w:numId w:val="23"/>
              </w:numPr>
              <w:spacing w:after="120"/>
              <w:ind w:left="245" w:hanging="274"/>
              <w:rPr>
                <w:bCs/>
                <w:color w:val="000000"/>
                <w:sz w:val="18"/>
                <w:szCs w:val="18"/>
              </w:rPr>
            </w:pPr>
            <w:r w:rsidRPr="00B207D7">
              <w:rPr>
                <w:bCs/>
                <w:color w:val="000000"/>
                <w:sz w:val="18"/>
                <w:szCs w:val="18"/>
              </w:rPr>
              <w:t>167 (100%) total dwellings</w:t>
            </w:r>
          </w:p>
          <w:p w14:paraId="39929943" w14:textId="77777777" w:rsidR="00B207D7" w:rsidRPr="00B207D7" w:rsidRDefault="00B207D7" w:rsidP="00770EEB">
            <w:pPr>
              <w:numPr>
                <w:ilvl w:val="0"/>
                <w:numId w:val="23"/>
              </w:numPr>
              <w:ind w:left="245" w:hanging="274"/>
              <w:rPr>
                <w:bCs/>
                <w:color w:val="000000"/>
                <w:sz w:val="18"/>
                <w:szCs w:val="18"/>
              </w:rPr>
            </w:pPr>
            <w:r w:rsidRPr="00B207D7">
              <w:rPr>
                <w:bCs/>
                <w:color w:val="000000"/>
                <w:sz w:val="18"/>
                <w:szCs w:val="18"/>
              </w:rPr>
              <w:t xml:space="preserve">62 studio or 1bedroom (37%) </w:t>
            </w:r>
          </w:p>
          <w:p w14:paraId="480E7B47" w14:textId="77777777" w:rsidR="00B207D7" w:rsidRPr="00B207D7" w:rsidRDefault="00B207D7" w:rsidP="00B207D7">
            <w:pPr>
              <w:spacing w:after="120"/>
              <w:ind w:left="240"/>
              <w:rPr>
                <w:bCs/>
                <w:i/>
                <w:iCs/>
                <w:color w:val="000000"/>
                <w:sz w:val="16"/>
                <w:szCs w:val="16"/>
              </w:rPr>
            </w:pPr>
            <w:r w:rsidRPr="00B207D7">
              <w:rPr>
                <w:bCs/>
                <w:i/>
                <w:iCs/>
                <w:color w:val="000000"/>
                <w:sz w:val="16"/>
                <w:szCs w:val="16"/>
              </w:rPr>
              <w:t xml:space="preserve">(excl. 10 x </w:t>
            </w:r>
            <w:proofErr w:type="gramStart"/>
            <w:r w:rsidRPr="00B207D7">
              <w:rPr>
                <w:bCs/>
                <w:i/>
                <w:iCs/>
                <w:color w:val="000000"/>
                <w:sz w:val="16"/>
                <w:szCs w:val="16"/>
              </w:rPr>
              <w:t>1 bedroom</w:t>
            </w:r>
            <w:proofErr w:type="gramEnd"/>
            <w:r w:rsidRPr="00B207D7">
              <w:rPr>
                <w:bCs/>
                <w:i/>
                <w:iCs/>
                <w:color w:val="000000"/>
                <w:sz w:val="16"/>
                <w:szCs w:val="16"/>
              </w:rPr>
              <w:t xml:space="preserve"> dwellings + study)</w:t>
            </w:r>
          </w:p>
          <w:p w14:paraId="6E9C27C2" w14:textId="77777777" w:rsidR="00B207D7" w:rsidRPr="00B207D7" w:rsidRDefault="00B207D7" w:rsidP="00770EEB">
            <w:pPr>
              <w:numPr>
                <w:ilvl w:val="0"/>
                <w:numId w:val="42"/>
              </w:numPr>
              <w:spacing w:after="120"/>
              <w:ind w:left="245" w:hanging="274"/>
              <w:rPr>
                <w:bCs/>
                <w:color w:val="000000"/>
                <w:sz w:val="18"/>
                <w:szCs w:val="18"/>
              </w:rPr>
            </w:pPr>
            <w:r w:rsidRPr="00B207D7">
              <w:rPr>
                <w:bCs/>
                <w:color w:val="000000"/>
                <w:sz w:val="18"/>
                <w:szCs w:val="18"/>
              </w:rPr>
              <w:t xml:space="preserve">39 x </w:t>
            </w:r>
            <w:proofErr w:type="gramStart"/>
            <w:r w:rsidRPr="00B207D7">
              <w:rPr>
                <w:bCs/>
                <w:color w:val="000000"/>
                <w:sz w:val="18"/>
                <w:szCs w:val="18"/>
              </w:rPr>
              <w:t>3 bedroom</w:t>
            </w:r>
            <w:proofErr w:type="gramEnd"/>
            <w:r w:rsidRPr="00B207D7">
              <w:rPr>
                <w:bCs/>
                <w:color w:val="000000"/>
                <w:sz w:val="18"/>
                <w:szCs w:val="18"/>
              </w:rPr>
              <w:t xml:space="preserve"> dwellings (23%)</w:t>
            </w:r>
          </w:p>
        </w:tc>
        <w:tc>
          <w:tcPr>
            <w:tcW w:w="2430" w:type="dxa"/>
            <w:vAlign w:val="center"/>
          </w:tcPr>
          <w:p w14:paraId="77AE3CED" w14:textId="77777777" w:rsidR="00B207D7" w:rsidRPr="00B207D7" w:rsidRDefault="00B207D7" w:rsidP="00B207D7">
            <w:pPr>
              <w:jc w:val="center"/>
              <w:rPr>
                <w:bCs/>
                <w:color w:val="000000"/>
                <w:sz w:val="22"/>
                <w:szCs w:val="22"/>
              </w:rPr>
            </w:pPr>
            <w:r w:rsidRPr="00B207D7">
              <w:rPr>
                <w:bCs/>
                <w:color w:val="000000"/>
                <w:sz w:val="22"/>
                <w:szCs w:val="22"/>
              </w:rPr>
              <w:t>Yes</w:t>
            </w:r>
          </w:p>
        </w:tc>
      </w:tr>
      <w:tr w:rsidR="00B207D7" w:rsidRPr="00B207D7" w14:paraId="1A4134BA" w14:textId="77777777" w:rsidTr="0068559A">
        <w:tc>
          <w:tcPr>
            <w:tcW w:w="2146" w:type="dxa"/>
            <w:vAlign w:val="center"/>
          </w:tcPr>
          <w:p w14:paraId="0D412D89" w14:textId="77777777" w:rsidR="00B207D7" w:rsidRPr="00B207D7" w:rsidRDefault="00B207D7" w:rsidP="00B207D7">
            <w:pPr>
              <w:rPr>
                <w:bCs/>
                <w:color w:val="000000"/>
                <w:sz w:val="18"/>
                <w:szCs w:val="18"/>
              </w:rPr>
            </w:pPr>
            <w:r w:rsidRPr="00B207D7">
              <w:rPr>
                <w:bCs/>
                <w:color w:val="000000"/>
                <w:sz w:val="18"/>
                <w:szCs w:val="18"/>
              </w:rPr>
              <w:t>Clause 19(7)</w:t>
            </w:r>
          </w:p>
          <w:p w14:paraId="187C87CF" w14:textId="77777777" w:rsidR="00B207D7" w:rsidRPr="00B207D7" w:rsidRDefault="00B207D7" w:rsidP="00B207D7">
            <w:pPr>
              <w:rPr>
                <w:bCs/>
                <w:i/>
                <w:iCs/>
                <w:color w:val="000000"/>
                <w:sz w:val="18"/>
                <w:szCs w:val="18"/>
              </w:rPr>
            </w:pPr>
            <w:r w:rsidRPr="00B207D7">
              <w:rPr>
                <w:bCs/>
                <w:i/>
                <w:iCs/>
                <w:color w:val="000000"/>
                <w:sz w:val="18"/>
                <w:szCs w:val="18"/>
              </w:rPr>
              <w:t>Adaptable Housing</w:t>
            </w:r>
          </w:p>
          <w:p w14:paraId="7C72DC06" w14:textId="77777777" w:rsidR="00B207D7" w:rsidRPr="00B207D7" w:rsidRDefault="00B207D7" w:rsidP="00B207D7">
            <w:pPr>
              <w:jc w:val="both"/>
              <w:rPr>
                <w:bCs/>
                <w:i/>
                <w:iCs/>
                <w:color w:val="000000"/>
                <w:sz w:val="16"/>
                <w:szCs w:val="16"/>
              </w:rPr>
            </w:pPr>
          </w:p>
        </w:tc>
        <w:tc>
          <w:tcPr>
            <w:tcW w:w="2331" w:type="dxa"/>
            <w:vAlign w:val="center"/>
          </w:tcPr>
          <w:p w14:paraId="5D6FCB7D" w14:textId="77777777" w:rsidR="00B207D7" w:rsidRPr="00B207D7" w:rsidRDefault="00B207D7" w:rsidP="00B207D7">
            <w:pPr>
              <w:jc w:val="center"/>
              <w:rPr>
                <w:bCs/>
                <w:color w:val="000000"/>
                <w:sz w:val="18"/>
                <w:szCs w:val="18"/>
              </w:rPr>
            </w:pPr>
            <w:r w:rsidRPr="00B207D7">
              <w:rPr>
                <w:bCs/>
                <w:color w:val="000000"/>
                <w:sz w:val="18"/>
                <w:szCs w:val="18"/>
                <w:u w:val="single"/>
              </w:rPr>
              <w:t>Minimum</w:t>
            </w:r>
            <w:r w:rsidRPr="00B207D7">
              <w:rPr>
                <w:bCs/>
                <w:color w:val="000000"/>
                <w:sz w:val="18"/>
                <w:szCs w:val="18"/>
              </w:rPr>
              <w:t xml:space="preserve"> 10% of dwellings</w:t>
            </w:r>
          </w:p>
        </w:tc>
        <w:tc>
          <w:tcPr>
            <w:tcW w:w="2813" w:type="dxa"/>
            <w:vAlign w:val="center"/>
          </w:tcPr>
          <w:p w14:paraId="24DE5740" w14:textId="77777777" w:rsidR="00B207D7" w:rsidRPr="00B207D7" w:rsidRDefault="00B207D7" w:rsidP="00B207D7">
            <w:pPr>
              <w:spacing w:after="120"/>
              <w:jc w:val="center"/>
              <w:rPr>
                <w:bCs/>
                <w:color w:val="000000"/>
                <w:sz w:val="20"/>
                <w:szCs w:val="20"/>
              </w:rPr>
            </w:pPr>
            <w:r w:rsidRPr="00B207D7">
              <w:rPr>
                <w:bCs/>
                <w:color w:val="000000"/>
                <w:sz w:val="20"/>
                <w:szCs w:val="20"/>
              </w:rPr>
              <w:t>10% - 16 dwellings</w:t>
            </w:r>
          </w:p>
          <w:p w14:paraId="00C5E7C1" w14:textId="77777777" w:rsidR="00B207D7" w:rsidRPr="00B207D7" w:rsidRDefault="00B207D7" w:rsidP="00B207D7">
            <w:pPr>
              <w:spacing w:after="120"/>
              <w:jc w:val="center"/>
              <w:rPr>
                <w:bCs/>
                <w:color w:val="000000"/>
                <w:sz w:val="16"/>
                <w:szCs w:val="16"/>
              </w:rPr>
            </w:pPr>
            <w:r w:rsidRPr="00B207D7">
              <w:rPr>
                <w:bCs/>
                <w:color w:val="000000"/>
                <w:sz w:val="16"/>
                <w:szCs w:val="16"/>
              </w:rPr>
              <w:t>(Dwellings as numbered on the architectural plans- C102, C202, B205, C302, B305, C402, B405, C502, B505, C602, B605, C702, C705, B805, B904, B1003)</w:t>
            </w:r>
          </w:p>
          <w:p w14:paraId="43587EC0" w14:textId="77777777" w:rsidR="00B207D7" w:rsidRPr="00B207D7" w:rsidRDefault="00B207D7" w:rsidP="00B207D7">
            <w:pPr>
              <w:jc w:val="center"/>
              <w:rPr>
                <w:bCs/>
                <w:color w:val="000000"/>
                <w:sz w:val="16"/>
                <w:szCs w:val="16"/>
              </w:rPr>
            </w:pPr>
          </w:p>
        </w:tc>
        <w:tc>
          <w:tcPr>
            <w:tcW w:w="2430" w:type="dxa"/>
            <w:vAlign w:val="center"/>
          </w:tcPr>
          <w:p w14:paraId="350368F7" w14:textId="77777777" w:rsidR="00B207D7" w:rsidRPr="00B207D7" w:rsidRDefault="00B207D7" w:rsidP="00B207D7">
            <w:pPr>
              <w:spacing w:after="120"/>
              <w:jc w:val="center"/>
              <w:rPr>
                <w:bCs/>
                <w:color w:val="000000"/>
                <w:sz w:val="22"/>
                <w:szCs w:val="22"/>
              </w:rPr>
            </w:pPr>
            <w:r w:rsidRPr="00B207D7">
              <w:rPr>
                <w:bCs/>
                <w:color w:val="000000"/>
                <w:sz w:val="22"/>
                <w:szCs w:val="22"/>
              </w:rPr>
              <w:t>Yes</w:t>
            </w:r>
          </w:p>
          <w:p w14:paraId="5EDE892C" w14:textId="77777777" w:rsidR="00B207D7" w:rsidRPr="00B207D7" w:rsidRDefault="00B207D7" w:rsidP="00B207D7">
            <w:pPr>
              <w:spacing w:after="120"/>
              <w:jc w:val="both"/>
              <w:rPr>
                <w:bCs/>
                <w:color w:val="000000"/>
                <w:sz w:val="22"/>
                <w:szCs w:val="22"/>
              </w:rPr>
            </w:pPr>
            <w:r w:rsidRPr="00B207D7">
              <w:rPr>
                <w:bCs/>
                <w:i/>
                <w:iCs/>
                <w:color w:val="000000"/>
                <w:sz w:val="16"/>
                <w:szCs w:val="16"/>
              </w:rPr>
              <w:t>In addition, the submitted architectural plans nominate a further 17 (10%) dwellings that will incorporate Liveable Housing Guidelines Silver Level Universal design features.</w:t>
            </w:r>
          </w:p>
        </w:tc>
      </w:tr>
      <w:tr w:rsidR="00B207D7" w:rsidRPr="00B207D7" w14:paraId="03D8600C" w14:textId="77777777" w:rsidTr="0068559A">
        <w:tc>
          <w:tcPr>
            <w:tcW w:w="9720" w:type="dxa"/>
            <w:gridSpan w:val="4"/>
            <w:shd w:val="clear" w:color="auto" w:fill="F2F2F2"/>
          </w:tcPr>
          <w:p w14:paraId="529091F2" w14:textId="77777777" w:rsidR="00B207D7" w:rsidRPr="00B207D7" w:rsidRDefault="00B207D7" w:rsidP="00B207D7">
            <w:pPr>
              <w:rPr>
                <w:b/>
                <w:color w:val="000000"/>
                <w:sz w:val="20"/>
                <w:szCs w:val="20"/>
              </w:rPr>
            </w:pPr>
            <w:r w:rsidRPr="00B207D7">
              <w:rPr>
                <w:b/>
                <w:color w:val="000000"/>
                <w:sz w:val="20"/>
                <w:szCs w:val="20"/>
              </w:rPr>
              <w:t>Schedule 1 – Additional uses and controls for certain land</w:t>
            </w:r>
          </w:p>
          <w:p w14:paraId="0F3BCA9B" w14:textId="4A338746" w:rsidR="00B207D7" w:rsidRPr="00B207D7" w:rsidRDefault="00B207D7" w:rsidP="00B207D7">
            <w:pPr>
              <w:rPr>
                <w:b/>
                <w:color w:val="000000"/>
                <w:sz w:val="20"/>
                <w:szCs w:val="20"/>
              </w:rPr>
            </w:pPr>
            <w:r w:rsidRPr="00B207D7">
              <w:rPr>
                <w:b/>
                <w:color w:val="000000"/>
                <w:sz w:val="20"/>
                <w:szCs w:val="20"/>
              </w:rPr>
              <w:t xml:space="preserve">Part 3 - Amended controls on specific sites - Balmain Leagues </w:t>
            </w:r>
            <w:r w:rsidR="00917278">
              <w:rPr>
                <w:b/>
                <w:color w:val="000000"/>
                <w:sz w:val="20"/>
                <w:szCs w:val="20"/>
              </w:rPr>
              <w:t>Club</w:t>
            </w:r>
            <w:r w:rsidRPr="00B207D7">
              <w:rPr>
                <w:b/>
                <w:color w:val="000000"/>
                <w:sz w:val="20"/>
                <w:szCs w:val="20"/>
              </w:rPr>
              <w:t xml:space="preserve"> Precinct site</w:t>
            </w:r>
          </w:p>
        </w:tc>
      </w:tr>
      <w:tr w:rsidR="00B207D7" w:rsidRPr="00B207D7" w14:paraId="313637E4" w14:textId="77777777" w:rsidTr="0068559A">
        <w:tc>
          <w:tcPr>
            <w:tcW w:w="2146" w:type="dxa"/>
          </w:tcPr>
          <w:p w14:paraId="1EE967A1" w14:textId="77777777" w:rsidR="00B207D7" w:rsidRPr="00B207D7" w:rsidRDefault="00B207D7" w:rsidP="00B207D7">
            <w:pPr>
              <w:rPr>
                <w:bCs/>
                <w:color w:val="000000"/>
                <w:sz w:val="18"/>
                <w:szCs w:val="18"/>
              </w:rPr>
            </w:pPr>
            <w:r w:rsidRPr="00B207D7">
              <w:rPr>
                <w:bCs/>
                <w:color w:val="000000"/>
                <w:sz w:val="18"/>
                <w:szCs w:val="18"/>
              </w:rPr>
              <w:t>Clause (4)(a)</w:t>
            </w:r>
          </w:p>
          <w:p w14:paraId="7B3958F6" w14:textId="77777777" w:rsidR="00B207D7" w:rsidRPr="00B207D7" w:rsidRDefault="00B207D7" w:rsidP="00B207D7">
            <w:pPr>
              <w:spacing w:after="120"/>
              <w:rPr>
                <w:bCs/>
                <w:i/>
                <w:iCs/>
                <w:color w:val="000000"/>
                <w:sz w:val="18"/>
                <w:szCs w:val="18"/>
              </w:rPr>
            </w:pPr>
            <w:r w:rsidRPr="00B207D7">
              <w:rPr>
                <w:bCs/>
                <w:i/>
                <w:iCs/>
                <w:color w:val="000000"/>
                <w:sz w:val="18"/>
                <w:szCs w:val="18"/>
              </w:rPr>
              <w:t>Max. Floor Space Ratio – Total</w:t>
            </w:r>
          </w:p>
        </w:tc>
        <w:tc>
          <w:tcPr>
            <w:tcW w:w="2331" w:type="dxa"/>
          </w:tcPr>
          <w:p w14:paraId="6216CE86" w14:textId="77777777" w:rsidR="00B207D7" w:rsidRPr="00B207D7" w:rsidRDefault="00B207D7" w:rsidP="00B207D7">
            <w:pPr>
              <w:spacing w:before="80" w:after="80"/>
              <w:jc w:val="center"/>
              <w:rPr>
                <w:bCs/>
                <w:color w:val="000000"/>
                <w:sz w:val="18"/>
                <w:szCs w:val="18"/>
              </w:rPr>
            </w:pPr>
            <w:r w:rsidRPr="00B207D7">
              <w:rPr>
                <w:bCs/>
                <w:color w:val="000000"/>
                <w:sz w:val="18"/>
                <w:szCs w:val="18"/>
              </w:rPr>
              <w:t>3.9:1</w:t>
            </w:r>
          </w:p>
          <w:p w14:paraId="1FFDDFF2" w14:textId="77777777" w:rsidR="00B207D7" w:rsidRPr="00B207D7" w:rsidRDefault="00B207D7" w:rsidP="00770EEB">
            <w:pPr>
              <w:numPr>
                <w:ilvl w:val="0"/>
                <w:numId w:val="42"/>
              </w:numPr>
              <w:ind w:left="148" w:hanging="148"/>
              <w:contextualSpacing/>
              <w:jc w:val="both"/>
              <w:rPr>
                <w:bCs/>
                <w:color w:val="000000"/>
                <w:sz w:val="18"/>
                <w:szCs w:val="18"/>
              </w:rPr>
            </w:pPr>
            <w:r w:rsidRPr="00B207D7">
              <w:rPr>
                <w:bCs/>
                <w:color w:val="000000"/>
                <w:sz w:val="18"/>
                <w:szCs w:val="18"/>
              </w:rPr>
              <w:t>Site Area = 7330m</w:t>
            </w:r>
            <w:r w:rsidRPr="00B207D7">
              <w:rPr>
                <w:bCs/>
                <w:color w:val="000000"/>
                <w:sz w:val="18"/>
                <w:szCs w:val="18"/>
                <w:vertAlign w:val="superscript"/>
              </w:rPr>
              <w:t>2</w:t>
            </w:r>
          </w:p>
          <w:p w14:paraId="698504A7" w14:textId="77777777" w:rsidR="00B207D7" w:rsidRPr="00B207D7" w:rsidRDefault="00B207D7" w:rsidP="00770EEB">
            <w:pPr>
              <w:numPr>
                <w:ilvl w:val="0"/>
                <w:numId w:val="42"/>
              </w:numPr>
              <w:spacing w:after="120"/>
              <w:ind w:left="144" w:hanging="144"/>
              <w:jc w:val="both"/>
              <w:rPr>
                <w:bCs/>
                <w:color w:val="000000"/>
                <w:sz w:val="18"/>
                <w:szCs w:val="18"/>
              </w:rPr>
            </w:pPr>
            <w:r w:rsidRPr="00B207D7">
              <w:rPr>
                <w:bCs/>
                <w:color w:val="000000"/>
                <w:sz w:val="18"/>
                <w:szCs w:val="18"/>
              </w:rPr>
              <w:t>Max GFA = 28,587m</w:t>
            </w:r>
            <w:r w:rsidRPr="00B207D7">
              <w:rPr>
                <w:bCs/>
                <w:color w:val="000000"/>
                <w:sz w:val="18"/>
                <w:szCs w:val="18"/>
                <w:vertAlign w:val="superscript"/>
              </w:rPr>
              <w:t>2</w:t>
            </w:r>
          </w:p>
        </w:tc>
        <w:tc>
          <w:tcPr>
            <w:tcW w:w="2813" w:type="dxa"/>
            <w:vAlign w:val="center"/>
          </w:tcPr>
          <w:p w14:paraId="2F106E49" w14:textId="77777777" w:rsidR="00B207D7" w:rsidRPr="00B207D7" w:rsidRDefault="00B207D7" w:rsidP="00B207D7">
            <w:pPr>
              <w:spacing w:before="80" w:after="80"/>
              <w:ind w:left="230"/>
              <w:jc w:val="center"/>
              <w:rPr>
                <w:bCs/>
                <w:color w:val="000000"/>
                <w:sz w:val="18"/>
                <w:szCs w:val="18"/>
              </w:rPr>
            </w:pPr>
            <w:r w:rsidRPr="00B207D7">
              <w:rPr>
                <w:bCs/>
                <w:color w:val="000000"/>
                <w:sz w:val="18"/>
                <w:szCs w:val="18"/>
              </w:rPr>
              <w:t>3.88:1</w:t>
            </w:r>
          </w:p>
          <w:p w14:paraId="2463A46A" w14:textId="77777777" w:rsidR="00B207D7" w:rsidRPr="00B207D7" w:rsidRDefault="00B207D7" w:rsidP="00770EEB">
            <w:pPr>
              <w:numPr>
                <w:ilvl w:val="0"/>
                <w:numId w:val="42"/>
              </w:numPr>
              <w:ind w:left="237" w:hanging="237"/>
              <w:contextualSpacing/>
              <w:rPr>
                <w:bCs/>
                <w:color w:val="000000"/>
                <w:sz w:val="18"/>
                <w:szCs w:val="18"/>
              </w:rPr>
            </w:pPr>
            <w:r w:rsidRPr="00B207D7">
              <w:rPr>
                <w:bCs/>
                <w:color w:val="000000"/>
                <w:sz w:val="18"/>
                <w:szCs w:val="18"/>
              </w:rPr>
              <w:t>GFA = 28,455m</w:t>
            </w:r>
            <w:r w:rsidRPr="00B207D7">
              <w:rPr>
                <w:bCs/>
                <w:color w:val="000000"/>
                <w:sz w:val="18"/>
                <w:szCs w:val="18"/>
                <w:vertAlign w:val="superscript"/>
              </w:rPr>
              <w:t>2</w:t>
            </w:r>
          </w:p>
        </w:tc>
        <w:tc>
          <w:tcPr>
            <w:tcW w:w="2430" w:type="dxa"/>
            <w:vAlign w:val="center"/>
          </w:tcPr>
          <w:p w14:paraId="1DA72B56" w14:textId="77777777" w:rsidR="00B207D7" w:rsidRPr="00B207D7" w:rsidRDefault="00B207D7" w:rsidP="00B207D7">
            <w:pPr>
              <w:jc w:val="center"/>
              <w:rPr>
                <w:bCs/>
                <w:color w:val="000000"/>
                <w:sz w:val="22"/>
                <w:szCs w:val="22"/>
              </w:rPr>
            </w:pPr>
            <w:r w:rsidRPr="00B207D7">
              <w:rPr>
                <w:bCs/>
                <w:color w:val="000000"/>
                <w:sz w:val="22"/>
                <w:szCs w:val="22"/>
              </w:rPr>
              <w:t>Yes</w:t>
            </w:r>
          </w:p>
        </w:tc>
      </w:tr>
      <w:tr w:rsidR="00B207D7" w:rsidRPr="00B207D7" w14:paraId="064CD942" w14:textId="77777777" w:rsidTr="0068559A">
        <w:tc>
          <w:tcPr>
            <w:tcW w:w="2146" w:type="dxa"/>
          </w:tcPr>
          <w:p w14:paraId="080B01C5" w14:textId="77777777" w:rsidR="00B207D7" w:rsidRPr="00B207D7" w:rsidRDefault="00B207D7" w:rsidP="00B207D7">
            <w:pPr>
              <w:rPr>
                <w:bCs/>
                <w:color w:val="000000"/>
                <w:sz w:val="18"/>
                <w:szCs w:val="18"/>
              </w:rPr>
            </w:pPr>
            <w:r w:rsidRPr="00B207D7">
              <w:rPr>
                <w:bCs/>
                <w:color w:val="000000"/>
                <w:sz w:val="18"/>
                <w:szCs w:val="18"/>
              </w:rPr>
              <w:t>Clause (4)(b)</w:t>
            </w:r>
          </w:p>
          <w:p w14:paraId="294F912C" w14:textId="77777777" w:rsidR="00B207D7" w:rsidRPr="00B207D7" w:rsidRDefault="00B207D7" w:rsidP="00B207D7">
            <w:pPr>
              <w:rPr>
                <w:bCs/>
                <w:i/>
                <w:iCs/>
                <w:color w:val="000000"/>
                <w:sz w:val="18"/>
                <w:szCs w:val="18"/>
              </w:rPr>
            </w:pPr>
            <w:r w:rsidRPr="00B207D7">
              <w:rPr>
                <w:bCs/>
                <w:i/>
                <w:iCs/>
                <w:color w:val="000000"/>
                <w:sz w:val="18"/>
                <w:szCs w:val="18"/>
              </w:rPr>
              <w:t>Max. FSR – Retail/Shops</w:t>
            </w:r>
          </w:p>
          <w:p w14:paraId="6C811E12" w14:textId="77777777" w:rsidR="00B207D7" w:rsidRPr="00B207D7" w:rsidRDefault="00B207D7" w:rsidP="00B207D7">
            <w:pPr>
              <w:rPr>
                <w:bCs/>
                <w:i/>
                <w:iCs/>
                <w:color w:val="000000"/>
                <w:sz w:val="18"/>
                <w:szCs w:val="18"/>
              </w:rPr>
            </w:pPr>
            <w:r w:rsidRPr="00B207D7">
              <w:rPr>
                <w:bCs/>
                <w:i/>
                <w:iCs/>
                <w:color w:val="000000"/>
                <w:sz w:val="18"/>
                <w:szCs w:val="18"/>
              </w:rPr>
              <w:t>(incl. supermarket)</w:t>
            </w:r>
          </w:p>
        </w:tc>
        <w:tc>
          <w:tcPr>
            <w:tcW w:w="2331" w:type="dxa"/>
          </w:tcPr>
          <w:p w14:paraId="306B979E" w14:textId="77777777" w:rsidR="00B207D7" w:rsidRPr="00B207D7" w:rsidRDefault="00B207D7" w:rsidP="00B207D7">
            <w:pPr>
              <w:spacing w:before="80" w:after="80"/>
              <w:jc w:val="center"/>
              <w:rPr>
                <w:bCs/>
                <w:color w:val="000000"/>
                <w:sz w:val="18"/>
                <w:szCs w:val="18"/>
              </w:rPr>
            </w:pPr>
            <w:r w:rsidRPr="00B207D7">
              <w:rPr>
                <w:bCs/>
                <w:color w:val="000000"/>
                <w:sz w:val="18"/>
                <w:szCs w:val="18"/>
              </w:rPr>
              <w:t>1.3:1</w:t>
            </w:r>
          </w:p>
          <w:p w14:paraId="2AA464A3" w14:textId="77777777" w:rsidR="00B207D7" w:rsidRPr="00B207D7" w:rsidRDefault="00B207D7" w:rsidP="00770EEB">
            <w:pPr>
              <w:numPr>
                <w:ilvl w:val="0"/>
                <w:numId w:val="42"/>
              </w:numPr>
              <w:spacing w:after="80"/>
              <w:ind w:left="158" w:hanging="187"/>
              <w:contextualSpacing/>
              <w:rPr>
                <w:bCs/>
                <w:color w:val="000000"/>
                <w:sz w:val="18"/>
                <w:szCs w:val="18"/>
              </w:rPr>
            </w:pPr>
            <w:r w:rsidRPr="00B207D7">
              <w:rPr>
                <w:bCs/>
                <w:color w:val="000000"/>
                <w:sz w:val="18"/>
                <w:szCs w:val="18"/>
              </w:rPr>
              <w:t>Max GFA = 9,529m</w:t>
            </w:r>
            <w:r w:rsidRPr="00B207D7">
              <w:rPr>
                <w:bCs/>
                <w:color w:val="000000"/>
                <w:sz w:val="18"/>
                <w:szCs w:val="18"/>
                <w:vertAlign w:val="superscript"/>
              </w:rPr>
              <w:t>2</w:t>
            </w:r>
          </w:p>
        </w:tc>
        <w:tc>
          <w:tcPr>
            <w:tcW w:w="2813" w:type="dxa"/>
            <w:vAlign w:val="center"/>
          </w:tcPr>
          <w:p w14:paraId="7FB58BB1" w14:textId="77777777" w:rsidR="00B207D7" w:rsidRPr="00B207D7" w:rsidRDefault="00B207D7" w:rsidP="00B207D7">
            <w:pPr>
              <w:spacing w:before="80" w:after="80"/>
              <w:ind w:left="230"/>
              <w:jc w:val="center"/>
              <w:rPr>
                <w:bCs/>
                <w:color w:val="000000"/>
                <w:sz w:val="18"/>
                <w:szCs w:val="18"/>
              </w:rPr>
            </w:pPr>
            <w:r w:rsidRPr="00B207D7">
              <w:rPr>
                <w:bCs/>
                <w:color w:val="000000"/>
                <w:sz w:val="18"/>
                <w:szCs w:val="18"/>
              </w:rPr>
              <w:t>0.71:1</w:t>
            </w:r>
          </w:p>
          <w:p w14:paraId="72BCF444" w14:textId="77777777" w:rsidR="00B207D7" w:rsidRPr="00B207D7" w:rsidRDefault="00B207D7" w:rsidP="00770EEB">
            <w:pPr>
              <w:numPr>
                <w:ilvl w:val="0"/>
                <w:numId w:val="42"/>
              </w:numPr>
              <w:spacing w:after="120"/>
              <w:ind w:left="259" w:hanging="259"/>
              <w:contextualSpacing/>
              <w:rPr>
                <w:bCs/>
                <w:color w:val="000000"/>
                <w:sz w:val="20"/>
                <w:szCs w:val="20"/>
              </w:rPr>
            </w:pPr>
            <w:r w:rsidRPr="00B207D7">
              <w:rPr>
                <w:bCs/>
                <w:color w:val="000000"/>
                <w:sz w:val="18"/>
                <w:szCs w:val="18"/>
              </w:rPr>
              <w:t>GFA = 5,204m</w:t>
            </w:r>
            <w:r w:rsidRPr="00B207D7">
              <w:rPr>
                <w:bCs/>
                <w:color w:val="000000"/>
                <w:sz w:val="18"/>
                <w:szCs w:val="18"/>
                <w:vertAlign w:val="superscript"/>
              </w:rPr>
              <w:t>2</w:t>
            </w:r>
          </w:p>
        </w:tc>
        <w:tc>
          <w:tcPr>
            <w:tcW w:w="2430" w:type="dxa"/>
            <w:vAlign w:val="center"/>
          </w:tcPr>
          <w:p w14:paraId="55F3D55B" w14:textId="77777777" w:rsidR="00B207D7" w:rsidRPr="00B207D7" w:rsidRDefault="00B207D7" w:rsidP="00B207D7">
            <w:pPr>
              <w:jc w:val="center"/>
              <w:rPr>
                <w:bCs/>
                <w:color w:val="000000"/>
                <w:sz w:val="22"/>
                <w:szCs w:val="22"/>
              </w:rPr>
            </w:pPr>
            <w:r w:rsidRPr="00B207D7">
              <w:rPr>
                <w:bCs/>
                <w:color w:val="000000"/>
                <w:sz w:val="22"/>
                <w:szCs w:val="22"/>
              </w:rPr>
              <w:t>Yes</w:t>
            </w:r>
          </w:p>
        </w:tc>
      </w:tr>
      <w:tr w:rsidR="00B207D7" w:rsidRPr="00B207D7" w14:paraId="7178E592" w14:textId="77777777" w:rsidTr="0068559A">
        <w:tc>
          <w:tcPr>
            <w:tcW w:w="2146" w:type="dxa"/>
          </w:tcPr>
          <w:p w14:paraId="4D375A3F" w14:textId="77777777" w:rsidR="00B207D7" w:rsidRPr="00B207D7" w:rsidRDefault="00B207D7" w:rsidP="00B207D7">
            <w:pPr>
              <w:rPr>
                <w:bCs/>
                <w:color w:val="000000"/>
                <w:sz w:val="18"/>
                <w:szCs w:val="18"/>
              </w:rPr>
            </w:pPr>
            <w:bookmarkStart w:id="58" w:name="_Hlk48833337"/>
            <w:r w:rsidRPr="00B207D7">
              <w:rPr>
                <w:bCs/>
                <w:color w:val="000000"/>
                <w:sz w:val="18"/>
                <w:szCs w:val="18"/>
              </w:rPr>
              <w:t>Clause (4)(c)</w:t>
            </w:r>
          </w:p>
          <w:p w14:paraId="5F8DEF3D" w14:textId="77777777" w:rsidR="00B207D7" w:rsidRPr="00B207D7" w:rsidRDefault="00B207D7" w:rsidP="00B207D7">
            <w:pPr>
              <w:rPr>
                <w:bCs/>
                <w:i/>
                <w:iCs/>
                <w:color w:val="000000"/>
                <w:sz w:val="18"/>
                <w:szCs w:val="18"/>
              </w:rPr>
            </w:pPr>
            <w:r w:rsidRPr="00B207D7">
              <w:rPr>
                <w:bCs/>
                <w:i/>
                <w:iCs/>
                <w:color w:val="000000"/>
                <w:sz w:val="18"/>
                <w:szCs w:val="18"/>
              </w:rPr>
              <w:t>Max. FSR – Commercial</w:t>
            </w:r>
          </w:p>
          <w:p w14:paraId="631FD485" w14:textId="77777777" w:rsidR="00B207D7" w:rsidRPr="00B207D7" w:rsidRDefault="00B207D7" w:rsidP="00B207D7">
            <w:pPr>
              <w:rPr>
                <w:bCs/>
                <w:i/>
                <w:iCs/>
                <w:color w:val="000000"/>
                <w:sz w:val="18"/>
                <w:szCs w:val="18"/>
              </w:rPr>
            </w:pPr>
            <w:r w:rsidRPr="00B207D7">
              <w:rPr>
                <w:bCs/>
                <w:i/>
                <w:iCs/>
                <w:color w:val="000000"/>
                <w:sz w:val="18"/>
                <w:szCs w:val="18"/>
              </w:rPr>
              <w:t>(incl. Live/</w:t>
            </w:r>
            <w:proofErr w:type="gramStart"/>
            <w:r w:rsidRPr="00B207D7">
              <w:rPr>
                <w:bCs/>
                <w:i/>
                <w:iCs/>
                <w:color w:val="000000"/>
                <w:sz w:val="18"/>
                <w:szCs w:val="18"/>
              </w:rPr>
              <w:t>Work(</w:t>
            </w:r>
            <w:proofErr w:type="gramEnd"/>
          </w:p>
        </w:tc>
        <w:tc>
          <w:tcPr>
            <w:tcW w:w="2331" w:type="dxa"/>
          </w:tcPr>
          <w:p w14:paraId="5728D898" w14:textId="77777777" w:rsidR="00B207D7" w:rsidRPr="00B207D7" w:rsidRDefault="00B207D7" w:rsidP="00B207D7">
            <w:pPr>
              <w:spacing w:before="80" w:after="80"/>
              <w:jc w:val="center"/>
              <w:rPr>
                <w:bCs/>
                <w:color w:val="000000"/>
                <w:sz w:val="18"/>
                <w:szCs w:val="18"/>
              </w:rPr>
            </w:pPr>
            <w:r w:rsidRPr="00B207D7">
              <w:rPr>
                <w:bCs/>
                <w:color w:val="000000"/>
                <w:sz w:val="18"/>
                <w:szCs w:val="18"/>
              </w:rPr>
              <w:t>0.2:1</w:t>
            </w:r>
          </w:p>
          <w:p w14:paraId="550A16BC" w14:textId="77777777" w:rsidR="00B207D7" w:rsidRPr="00B207D7" w:rsidRDefault="00B207D7" w:rsidP="00770EEB">
            <w:pPr>
              <w:numPr>
                <w:ilvl w:val="0"/>
                <w:numId w:val="42"/>
              </w:numPr>
              <w:spacing w:before="120" w:after="120"/>
              <w:ind w:left="157" w:hanging="157"/>
              <w:contextualSpacing/>
              <w:rPr>
                <w:bCs/>
                <w:color w:val="000000"/>
                <w:sz w:val="18"/>
                <w:szCs w:val="18"/>
              </w:rPr>
            </w:pPr>
            <w:r w:rsidRPr="00B207D7">
              <w:rPr>
                <w:bCs/>
                <w:color w:val="000000"/>
                <w:sz w:val="18"/>
                <w:szCs w:val="18"/>
              </w:rPr>
              <w:t>Max GFA = 1,467m</w:t>
            </w:r>
            <w:r w:rsidRPr="00B207D7">
              <w:rPr>
                <w:bCs/>
                <w:color w:val="000000"/>
                <w:sz w:val="18"/>
                <w:szCs w:val="18"/>
                <w:vertAlign w:val="superscript"/>
              </w:rPr>
              <w:t>2</w:t>
            </w:r>
          </w:p>
        </w:tc>
        <w:tc>
          <w:tcPr>
            <w:tcW w:w="2813" w:type="dxa"/>
            <w:vAlign w:val="center"/>
          </w:tcPr>
          <w:p w14:paraId="7F170A20" w14:textId="77777777" w:rsidR="00B207D7" w:rsidRPr="00B207D7" w:rsidRDefault="00B207D7" w:rsidP="00B207D7">
            <w:pPr>
              <w:spacing w:before="80" w:after="80"/>
              <w:ind w:left="230"/>
              <w:jc w:val="center"/>
              <w:rPr>
                <w:bCs/>
                <w:color w:val="000000"/>
                <w:sz w:val="18"/>
                <w:szCs w:val="18"/>
              </w:rPr>
            </w:pPr>
            <w:r w:rsidRPr="00B207D7">
              <w:rPr>
                <w:bCs/>
                <w:color w:val="000000"/>
                <w:sz w:val="18"/>
                <w:szCs w:val="18"/>
              </w:rPr>
              <w:t>0.21:1</w:t>
            </w:r>
          </w:p>
          <w:p w14:paraId="31EC7A0B" w14:textId="77777777" w:rsidR="00B207D7" w:rsidRPr="00B207D7" w:rsidRDefault="00B207D7" w:rsidP="00770EEB">
            <w:pPr>
              <w:numPr>
                <w:ilvl w:val="0"/>
                <w:numId w:val="42"/>
              </w:numPr>
              <w:spacing w:after="120"/>
              <w:ind w:left="255" w:hanging="255"/>
              <w:contextualSpacing/>
              <w:rPr>
                <w:bCs/>
                <w:color w:val="000000"/>
                <w:sz w:val="20"/>
                <w:szCs w:val="20"/>
              </w:rPr>
            </w:pPr>
            <w:r w:rsidRPr="00B207D7">
              <w:rPr>
                <w:bCs/>
                <w:color w:val="000000"/>
                <w:sz w:val="18"/>
                <w:szCs w:val="18"/>
              </w:rPr>
              <w:t>GFA = 1,561m</w:t>
            </w:r>
            <w:r w:rsidRPr="00B207D7">
              <w:rPr>
                <w:bCs/>
                <w:color w:val="000000"/>
                <w:sz w:val="18"/>
                <w:szCs w:val="18"/>
                <w:vertAlign w:val="superscript"/>
              </w:rPr>
              <w:t>2</w:t>
            </w:r>
          </w:p>
        </w:tc>
        <w:tc>
          <w:tcPr>
            <w:tcW w:w="2430" w:type="dxa"/>
            <w:vAlign w:val="center"/>
          </w:tcPr>
          <w:p w14:paraId="5812BAC2" w14:textId="77777777" w:rsidR="00B207D7" w:rsidRPr="00B207D7" w:rsidRDefault="00B207D7" w:rsidP="00B207D7">
            <w:pPr>
              <w:jc w:val="center"/>
              <w:rPr>
                <w:b/>
                <w:color w:val="000000"/>
                <w:sz w:val="22"/>
                <w:szCs w:val="22"/>
              </w:rPr>
            </w:pPr>
            <w:r w:rsidRPr="00B207D7">
              <w:rPr>
                <w:b/>
                <w:color w:val="000000"/>
                <w:sz w:val="22"/>
                <w:szCs w:val="22"/>
              </w:rPr>
              <w:t>No</w:t>
            </w:r>
          </w:p>
          <w:p w14:paraId="6193783F" w14:textId="77777777" w:rsidR="00B207D7" w:rsidRPr="00B207D7" w:rsidRDefault="00B207D7" w:rsidP="00B207D7">
            <w:pPr>
              <w:jc w:val="center"/>
              <w:rPr>
                <w:bCs/>
                <w:color w:val="000000"/>
                <w:sz w:val="20"/>
                <w:szCs w:val="20"/>
              </w:rPr>
            </w:pPr>
            <w:r w:rsidRPr="00B207D7">
              <w:rPr>
                <w:bCs/>
                <w:color w:val="000000"/>
                <w:sz w:val="20"/>
                <w:szCs w:val="20"/>
              </w:rPr>
              <w:t>6.4% variation</w:t>
            </w:r>
          </w:p>
        </w:tc>
      </w:tr>
      <w:bookmarkEnd w:id="58"/>
      <w:tr w:rsidR="00B207D7" w:rsidRPr="00B207D7" w14:paraId="40D267B8" w14:textId="77777777" w:rsidTr="0068559A">
        <w:tc>
          <w:tcPr>
            <w:tcW w:w="2146" w:type="dxa"/>
          </w:tcPr>
          <w:p w14:paraId="460C0654" w14:textId="77777777" w:rsidR="00B207D7" w:rsidRPr="00B207D7" w:rsidRDefault="00B207D7" w:rsidP="00B207D7">
            <w:pPr>
              <w:rPr>
                <w:bCs/>
                <w:color w:val="000000"/>
                <w:sz w:val="18"/>
                <w:szCs w:val="18"/>
              </w:rPr>
            </w:pPr>
            <w:r w:rsidRPr="00B207D7">
              <w:rPr>
                <w:bCs/>
                <w:color w:val="000000"/>
                <w:sz w:val="18"/>
                <w:szCs w:val="18"/>
              </w:rPr>
              <w:t>Clause 3(4)(d)</w:t>
            </w:r>
          </w:p>
          <w:p w14:paraId="565B9AC2" w14:textId="6FFD7E57" w:rsidR="00B207D7" w:rsidRPr="00B207D7" w:rsidRDefault="00B207D7" w:rsidP="00B207D7">
            <w:pPr>
              <w:rPr>
                <w:bCs/>
                <w:i/>
                <w:iCs/>
                <w:color w:val="000000"/>
                <w:sz w:val="18"/>
                <w:szCs w:val="18"/>
              </w:rPr>
            </w:pPr>
            <w:r w:rsidRPr="00B207D7">
              <w:rPr>
                <w:bCs/>
                <w:i/>
                <w:iCs/>
                <w:color w:val="000000"/>
                <w:sz w:val="18"/>
                <w:szCs w:val="18"/>
              </w:rPr>
              <w:t xml:space="preserve">Max. FSR – </w:t>
            </w:r>
            <w:r w:rsidR="00917278">
              <w:rPr>
                <w:bCs/>
                <w:i/>
                <w:iCs/>
                <w:color w:val="000000"/>
                <w:sz w:val="18"/>
                <w:szCs w:val="18"/>
              </w:rPr>
              <w:t>Club</w:t>
            </w:r>
          </w:p>
        </w:tc>
        <w:tc>
          <w:tcPr>
            <w:tcW w:w="2331" w:type="dxa"/>
          </w:tcPr>
          <w:p w14:paraId="134CE0F1" w14:textId="77777777" w:rsidR="00B207D7" w:rsidRPr="00B207D7" w:rsidRDefault="00B207D7" w:rsidP="00B207D7">
            <w:pPr>
              <w:spacing w:before="80" w:after="80"/>
              <w:jc w:val="center"/>
              <w:rPr>
                <w:bCs/>
                <w:color w:val="000000"/>
                <w:sz w:val="18"/>
                <w:szCs w:val="18"/>
              </w:rPr>
            </w:pPr>
            <w:r w:rsidRPr="00B207D7">
              <w:rPr>
                <w:bCs/>
                <w:color w:val="000000"/>
                <w:sz w:val="18"/>
                <w:szCs w:val="18"/>
              </w:rPr>
              <w:t>0.5:1</w:t>
            </w:r>
          </w:p>
          <w:p w14:paraId="075E3693" w14:textId="77777777" w:rsidR="00B207D7" w:rsidRPr="00B207D7" w:rsidRDefault="00B207D7" w:rsidP="00770EEB">
            <w:pPr>
              <w:numPr>
                <w:ilvl w:val="0"/>
                <w:numId w:val="42"/>
              </w:numPr>
              <w:spacing w:after="120"/>
              <w:ind w:left="158" w:hanging="158"/>
              <w:rPr>
                <w:bCs/>
                <w:color w:val="000000"/>
                <w:sz w:val="18"/>
                <w:szCs w:val="18"/>
              </w:rPr>
            </w:pPr>
            <w:r w:rsidRPr="00B207D7">
              <w:rPr>
                <w:bCs/>
                <w:color w:val="000000"/>
                <w:sz w:val="18"/>
                <w:szCs w:val="18"/>
              </w:rPr>
              <w:t>Max GFA = 3,667m</w:t>
            </w:r>
            <w:r w:rsidRPr="00B207D7">
              <w:rPr>
                <w:bCs/>
                <w:color w:val="000000"/>
                <w:sz w:val="18"/>
                <w:szCs w:val="18"/>
                <w:vertAlign w:val="superscript"/>
              </w:rPr>
              <w:t>2</w:t>
            </w:r>
          </w:p>
        </w:tc>
        <w:tc>
          <w:tcPr>
            <w:tcW w:w="2813" w:type="dxa"/>
            <w:vAlign w:val="center"/>
          </w:tcPr>
          <w:p w14:paraId="446061A5" w14:textId="77777777" w:rsidR="00B207D7" w:rsidRPr="00B207D7" w:rsidRDefault="00B207D7" w:rsidP="00B207D7">
            <w:pPr>
              <w:spacing w:before="80" w:after="80"/>
              <w:ind w:left="230"/>
              <w:jc w:val="center"/>
              <w:rPr>
                <w:bCs/>
                <w:color w:val="000000"/>
                <w:sz w:val="18"/>
                <w:szCs w:val="18"/>
              </w:rPr>
            </w:pPr>
            <w:r w:rsidRPr="00B207D7">
              <w:rPr>
                <w:bCs/>
                <w:color w:val="000000"/>
                <w:sz w:val="18"/>
                <w:szCs w:val="18"/>
              </w:rPr>
              <w:t>0.42:1</w:t>
            </w:r>
          </w:p>
          <w:p w14:paraId="408ED247" w14:textId="77777777" w:rsidR="00B207D7" w:rsidRPr="00B207D7" w:rsidRDefault="00B207D7" w:rsidP="00770EEB">
            <w:pPr>
              <w:numPr>
                <w:ilvl w:val="0"/>
                <w:numId w:val="42"/>
              </w:numPr>
              <w:spacing w:before="120" w:after="120"/>
              <w:ind w:left="259" w:hanging="259"/>
              <w:rPr>
                <w:bCs/>
                <w:color w:val="000000"/>
                <w:sz w:val="20"/>
                <w:szCs w:val="20"/>
              </w:rPr>
            </w:pPr>
            <w:r w:rsidRPr="00B207D7">
              <w:rPr>
                <w:bCs/>
                <w:color w:val="000000"/>
                <w:sz w:val="18"/>
                <w:szCs w:val="18"/>
              </w:rPr>
              <w:t>GFA = 3,066m</w:t>
            </w:r>
            <w:r w:rsidRPr="00B207D7">
              <w:rPr>
                <w:bCs/>
                <w:color w:val="000000"/>
                <w:sz w:val="18"/>
                <w:szCs w:val="18"/>
                <w:vertAlign w:val="superscript"/>
              </w:rPr>
              <w:t>2</w:t>
            </w:r>
          </w:p>
        </w:tc>
        <w:tc>
          <w:tcPr>
            <w:tcW w:w="2430" w:type="dxa"/>
            <w:vAlign w:val="center"/>
          </w:tcPr>
          <w:p w14:paraId="4225D7BE" w14:textId="77777777" w:rsidR="00B207D7" w:rsidRPr="00B207D7" w:rsidRDefault="00B207D7" w:rsidP="00B207D7">
            <w:pPr>
              <w:jc w:val="center"/>
              <w:rPr>
                <w:bCs/>
                <w:color w:val="000000"/>
                <w:sz w:val="22"/>
                <w:szCs w:val="22"/>
              </w:rPr>
            </w:pPr>
            <w:r w:rsidRPr="00B207D7">
              <w:rPr>
                <w:bCs/>
                <w:color w:val="000000"/>
                <w:sz w:val="22"/>
                <w:szCs w:val="22"/>
              </w:rPr>
              <w:t>Yes</w:t>
            </w:r>
          </w:p>
        </w:tc>
      </w:tr>
      <w:tr w:rsidR="00B207D7" w:rsidRPr="00B207D7" w14:paraId="1EA87ED1" w14:textId="77777777" w:rsidTr="0068559A">
        <w:tc>
          <w:tcPr>
            <w:tcW w:w="2146" w:type="dxa"/>
          </w:tcPr>
          <w:p w14:paraId="62E1D38F" w14:textId="77777777" w:rsidR="00B207D7" w:rsidRPr="00B207D7" w:rsidRDefault="00B207D7" w:rsidP="00B207D7">
            <w:pPr>
              <w:rPr>
                <w:bCs/>
                <w:color w:val="000000"/>
                <w:sz w:val="18"/>
                <w:szCs w:val="18"/>
              </w:rPr>
            </w:pPr>
            <w:r w:rsidRPr="00B207D7">
              <w:rPr>
                <w:bCs/>
                <w:color w:val="000000"/>
                <w:sz w:val="18"/>
                <w:szCs w:val="18"/>
              </w:rPr>
              <w:t>Clause 3(4)(e)</w:t>
            </w:r>
          </w:p>
          <w:p w14:paraId="0C7E0D5D" w14:textId="77777777" w:rsidR="00B207D7" w:rsidRPr="00B207D7" w:rsidRDefault="00B207D7" w:rsidP="00B207D7">
            <w:pPr>
              <w:rPr>
                <w:bCs/>
                <w:i/>
                <w:iCs/>
                <w:color w:val="000000"/>
                <w:sz w:val="18"/>
                <w:szCs w:val="18"/>
              </w:rPr>
            </w:pPr>
            <w:r w:rsidRPr="00B207D7">
              <w:rPr>
                <w:bCs/>
                <w:i/>
                <w:iCs/>
                <w:color w:val="000000"/>
                <w:sz w:val="18"/>
                <w:szCs w:val="18"/>
              </w:rPr>
              <w:t>Max. FSR – Residential</w:t>
            </w:r>
          </w:p>
        </w:tc>
        <w:tc>
          <w:tcPr>
            <w:tcW w:w="2331" w:type="dxa"/>
          </w:tcPr>
          <w:p w14:paraId="5AD3584A" w14:textId="77777777" w:rsidR="00B207D7" w:rsidRPr="00B207D7" w:rsidRDefault="00B207D7" w:rsidP="00B207D7">
            <w:pPr>
              <w:spacing w:before="80" w:after="80"/>
              <w:jc w:val="center"/>
              <w:rPr>
                <w:bCs/>
                <w:color w:val="000000"/>
                <w:sz w:val="18"/>
                <w:szCs w:val="18"/>
              </w:rPr>
            </w:pPr>
            <w:r w:rsidRPr="00B207D7">
              <w:rPr>
                <w:bCs/>
                <w:color w:val="000000"/>
                <w:sz w:val="18"/>
                <w:szCs w:val="18"/>
              </w:rPr>
              <w:t>1.9:1</w:t>
            </w:r>
          </w:p>
          <w:p w14:paraId="78EEEEDD" w14:textId="77777777" w:rsidR="00B207D7" w:rsidRPr="00B207D7" w:rsidRDefault="00B207D7" w:rsidP="00B207D7">
            <w:pPr>
              <w:spacing w:before="120" w:after="120"/>
              <w:rPr>
                <w:bCs/>
                <w:color w:val="000000"/>
                <w:sz w:val="18"/>
                <w:szCs w:val="18"/>
              </w:rPr>
            </w:pPr>
            <w:r w:rsidRPr="00B207D7">
              <w:rPr>
                <w:bCs/>
                <w:color w:val="000000"/>
                <w:sz w:val="18"/>
                <w:szCs w:val="18"/>
              </w:rPr>
              <w:t>Max GFA = 13,935m</w:t>
            </w:r>
            <w:r w:rsidRPr="00B207D7">
              <w:rPr>
                <w:bCs/>
                <w:color w:val="000000"/>
                <w:sz w:val="18"/>
                <w:szCs w:val="18"/>
                <w:vertAlign w:val="superscript"/>
              </w:rPr>
              <w:t>2</w:t>
            </w:r>
          </w:p>
        </w:tc>
        <w:tc>
          <w:tcPr>
            <w:tcW w:w="2813" w:type="dxa"/>
            <w:vAlign w:val="center"/>
          </w:tcPr>
          <w:p w14:paraId="014E8847" w14:textId="77777777" w:rsidR="00B207D7" w:rsidRPr="00B207D7" w:rsidRDefault="00B207D7" w:rsidP="00B207D7">
            <w:pPr>
              <w:spacing w:before="80" w:after="80"/>
              <w:ind w:left="230"/>
              <w:jc w:val="center"/>
              <w:rPr>
                <w:bCs/>
                <w:color w:val="000000"/>
                <w:sz w:val="18"/>
                <w:szCs w:val="18"/>
              </w:rPr>
            </w:pPr>
            <w:r w:rsidRPr="00B207D7">
              <w:rPr>
                <w:bCs/>
                <w:color w:val="000000"/>
                <w:sz w:val="18"/>
                <w:szCs w:val="18"/>
              </w:rPr>
              <w:t>2.54:1</w:t>
            </w:r>
          </w:p>
          <w:p w14:paraId="3CCEC62A" w14:textId="77777777" w:rsidR="00B207D7" w:rsidRPr="00B207D7" w:rsidRDefault="00B207D7" w:rsidP="00770EEB">
            <w:pPr>
              <w:numPr>
                <w:ilvl w:val="0"/>
                <w:numId w:val="42"/>
              </w:numPr>
              <w:spacing w:before="120" w:after="120"/>
              <w:ind w:left="259" w:hanging="259"/>
              <w:rPr>
                <w:bCs/>
                <w:color w:val="000000"/>
                <w:sz w:val="20"/>
                <w:szCs w:val="20"/>
              </w:rPr>
            </w:pPr>
            <w:r w:rsidRPr="00B207D7">
              <w:rPr>
                <w:bCs/>
                <w:color w:val="000000"/>
                <w:sz w:val="18"/>
                <w:szCs w:val="18"/>
              </w:rPr>
              <w:lastRenderedPageBreak/>
              <w:t>GFA = 18,624m</w:t>
            </w:r>
            <w:r w:rsidRPr="00B207D7">
              <w:rPr>
                <w:bCs/>
                <w:color w:val="000000"/>
                <w:sz w:val="18"/>
                <w:szCs w:val="18"/>
                <w:vertAlign w:val="superscript"/>
              </w:rPr>
              <w:t>2</w:t>
            </w:r>
          </w:p>
        </w:tc>
        <w:tc>
          <w:tcPr>
            <w:tcW w:w="2430" w:type="dxa"/>
            <w:vAlign w:val="center"/>
          </w:tcPr>
          <w:p w14:paraId="6394FFD7" w14:textId="77777777" w:rsidR="00B207D7" w:rsidRPr="00B207D7" w:rsidRDefault="00B207D7" w:rsidP="00B207D7">
            <w:pPr>
              <w:jc w:val="center"/>
              <w:rPr>
                <w:b/>
                <w:color w:val="000000"/>
                <w:sz w:val="22"/>
                <w:szCs w:val="22"/>
              </w:rPr>
            </w:pPr>
            <w:r w:rsidRPr="00B207D7">
              <w:rPr>
                <w:b/>
                <w:color w:val="000000"/>
                <w:sz w:val="22"/>
                <w:szCs w:val="22"/>
              </w:rPr>
              <w:lastRenderedPageBreak/>
              <w:t>No</w:t>
            </w:r>
          </w:p>
          <w:p w14:paraId="6627C474" w14:textId="77777777" w:rsidR="00B207D7" w:rsidRPr="00B207D7" w:rsidRDefault="00B207D7" w:rsidP="00B207D7">
            <w:pPr>
              <w:jc w:val="center"/>
              <w:rPr>
                <w:bCs/>
                <w:color w:val="000000"/>
                <w:sz w:val="20"/>
                <w:szCs w:val="20"/>
              </w:rPr>
            </w:pPr>
            <w:r w:rsidRPr="00B207D7">
              <w:rPr>
                <w:bCs/>
                <w:color w:val="000000"/>
                <w:sz w:val="20"/>
                <w:szCs w:val="20"/>
              </w:rPr>
              <w:t>33.6% variation</w:t>
            </w:r>
          </w:p>
        </w:tc>
      </w:tr>
      <w:tr w:rsidR="00B207D7" w:rsidRPr="00B207D7" w14:paraId="6A6EC27C" w14:textId="77777777" w:rsidTr="0068559A">
        <w:tc>
          <w:tcPr>
            <w:tcW w:w="2146" w:type="dxa"/>
          </w:tcPr>
          <w:p w14:paraId="4115E840" w14:textId="77777777" w:rsidR="00B207D7" w:rsidRPr="00B207D7" w:rsidRDefault="00B207D7" w:rsidP="00B207D7">
            <w:pPr>
              <w:rPr>
                <w:bCs/>
                <w:color w:val="000000"/>
                <w:sz w:val="18"/>
                <w:szCs w:val="18"/>
              </w:rPr>
            </w:pPr>
            <w:r w:rsidRPr="00B207D7">
              <w:rPr>
                <w:bCs/>
                <w:color w:val="000000"/>
                <w:sz w:val="18"/>
                <w:szCs w:val="18"/>
              </w:rPr>
              <w:t>Clause 3(4)(f)</w:t>
            </w:r>
          </w:p>
          <w:p w14:paraId="007BAE4E" w14:textId="77777777" w:rsidR="00B207D7" w:rsidRPr="00B207D7" w:rsidRDefault="00B207D7" w:rsidP="00B207D7">
            <w:pPr>
              <w:rPr>
                <w:bCs/>
                <w:i/>
                <w:iCs/>
                <w:color w:val="000000"/>
                <w:sz w:val="18"/>
                <w:szCs w:val="18"/>
              </w:rPr>
            </w:pPr>
            <w:r w:rsidRPr="00B207D7">
              <w:rPr>
                <w:bCs/>
                <w:i/>
                <w:iCs/>
                <w:color w:val="000000"/>
                <w:sz w:val="18"/>
                <w:szCs w:val="18"/>
              </w:rPr>
              <w:t>Max. Building Height within 10m of Waterloo Street</w:t>
            </w:r>
          </w:p>
        </w:tc>
        <w:tc>
          <w:tcPr>
            <w:tcW w:w="2331" w:type="dxa"/>
            <w:vAlign w:val="center"/>
          </w:tcPr>
          <w:p w14:paraId="23DA8BA7" w14:textId="77777777" w:rsidR="00B207D7" w:rsidRPr="00B207D7" w:rsidRDefault="00B207D7" w:rsidP="00B207D7">
            <w:pPr>
              <w:rPr>
                <w:bCs/>
                <w:color w:val="000000"/>
                <w:sz w:val="18"/>
                <w:szCs w:val="18"/>
              </w:rPr>
            </w:pPr>
            <w:r w:rsidRPr="00B207D7">
              <w:rPr>
                <w:bCs/>
                <w:color w:val="000000"/>
                <w:sz w:val="18"/>
                <w:szCs w:val="18"/>
              </w:rPr>
              <w:t>12.5m above road level</w:t>
            </w:r>
          </w:p>
        </w:tc>
        <w:tc>
          <w:tcPr>
            <w:tcW w:w="2813" w:type="dxa"/>
          </w:tcPr>
          <w:p w14:paraId="122C4AAE" w14:textId="77777777" w:rsidR="00B207D7" w:rsidRPr="00B207D7" w:rsidRDefault="00B207D7" w:rsidP="00B207D7">
            <w:pPr>
              <w:spacing w:before="120" w:after="120"/>
              <w:rPr>
                <w:bCs/>
                <w:color w:val="000000"/>
                <w:sz w:val="18"/>
                <w:szCs w:val="18"/>
              </w:rPr>
            </w:pPr>
            <w:r w:rsidRPr="00B207D7">
              <w:rPr>
                <w:bCs/>
                <w:color w:val="000000"/>
                <w:sz w:val="18"/>
                <w:szCs w:val="18"/>
              </w:rPr>
              <w:t>All building heights within 10m of Waterloo Street are less than 12.4m above road level</w:t>
            </w:r>
          </w:p>
        </w:tc>
        <w:tc>
          <w:tcPr>
            <w:tcW w:w="2430" w:type="dxa"/>
            <w:vAlign w:val="center"/>
          </w:tcPr>
          <w:p w14:paraId="4839BF5A" w14:textId="77777777" w:rsidR="00B207D7" w:rsidRPr="00B207D7" w:rsidRDefault="00B207D7" w:rsidP="00B207D7">
            <w:pPr>
              <w:jc w:val="center"/>
              <w:rPr>
                <w:bCs/>
                <w:color w:val="000000"/>
                <w:sz w:val="22"/>
                <w:szCs w:val="22"/>
              </w:rPr>
            </w:pPr>
            <w:r w:rsidRPr="00B207D7">
              <w:rPr>
                <w:bCs/>
                <w:color w:val="000000"/>
                <w:sz w:val="22"/>
                <w:szCs w:val="22"/>
              </w:rPr>
              <w:t>Yes</w:t>
            </w:r>
          </w:p>
        </w:tc>
      </w:tr>
      <w:tr w:rsidR="00B207D7" w:rsidRPr="00B207D7" w14:paraId="2FF24A89" w14:textId="77777777" w:rsidTr="0068559A">
        <w:tc>
          <w:tcPr>
            <w:tcW w:w="2146" w:type="dxa"/>
          </w:tcPr>
          <w:p w14:paraId="36280F06" w14:textId="77777777" w:rsidR="00B207D7" w:rsidRPr="00B207D7" w:rsidRDefault="00B207D7" w:rsidP="00B207D7">
            <w:pPr>
              <w:rPr>
                <w:bCs/>
                <w:color w:val="000000"/>
                <w:sz w:val="18"/>
                <w:szCs w:val="18"/>
              </w:rPr>
            </w:pPr>
            <w:r w:rsidRPr="00B207D7">
              <w:rPr>
                <w:bCs/>
                <w:color w:val="000000"/>
                <w:sz w:val="18"/>
                <w:szCs w:val="18"/>
              </w:rPr>
              <w:t>Clause 3(4)(g)</w:t>
            </w:r>
          </w:p>
          <w:p w14:paraId="39D53C4F" w14:textId="77777777" w:rsidR="00B207D7" w:rsidRPr="00B207D7" w:rsidRDefault="00B207D7" w:rsidP="00B207D7">
            <w:pPr>
              <w:spacing w:after="120"/>
              <w:rPr>
                <w:bCs/>
                <w:i/>
                <w:iCs/>
                <w:color w:val="000000"/>
                <w:sz w:val="18"/>
                <w:szCs w:val="18"/>
              </w:rPr>
            </w:pPr>
            <w:r w:rsidRPr="00B207D7">
              <w:rPr>
                <w:bCs/>
                <w:i/>
                <w:iCs/>
                <w:color w:val="000000"/>
                <w:sz w:val="18"/>
                <w:szCs w:val="18"/>
              </w:rPr>
              <w:t>Max. Building Height and No. of storeys within 36m of Darling Street</w:t>
            </w:r>
          </w:p>
        </w:tc>
        <w:tc>
          <w:tcPr>
            <w:tcW w:w="2331" w:type="dxa"/>
            <w:vAlign w:val="center"/>
          </w:tcPr>
          <w:p w14:paraId="44778874" w14:textId="77777777" w:rsidR="00B207D7" w:rsidRPr="00B207D7" w:rsidRDefault="00B207D7" w:rsidP="00B207D7">
            <w:pPr>
              <w:rPr>
                <w:bCs/>
                <w:color w:val="000000"/>
                <w:sz w:val="18"/>
                <w:szCs w:val="18"/>
              </w:rPr>
            </w:pPr>
            <w:r w:rsidRPr="00B207D7">
              <w:rPr>
                <w:bCs/>
                <w:color w:val="000000"/>
                <w:sz w:val="18"/>
                <w:szCs w:val="18"/>
              </w:rPr>
              <w:t>RL52AHD or no greater than 2 storeys</w:t>
            </w:r>
          </w:p>
        </w:tc>
        <w:tc>
          <w:tcPr>
            <w:tcW w:w="2813" w:type="dxa"/>
            <w:vAlign w:val="center"/>
          </w:tcPr>
          <w:p w14:paraId="38BA973E" w14:textId="77777777" w:rsidR="00B207D7" w:rsidRPr="00B207D7" w:rsidRDefault="00B207D7" w:rsidP="00B207D7">
            <w:pPr>
              <w:spacing w:before="120" w:after="120"/>
              <w:rPr>
                <w:bCs/>
                <w:color w:val="000000"/>
                <w:sz w:val="20"/>
                <w:szCs w:val="20"/>
              </w:rPr>
            </w:pPr>
            <w:r w:rsidRPr="00B207D7">
              <w:rPr>
                <w:bCs/>
                <w:color w:val="000000"/>
                <w:sz w:val="18"/>
                <w:szCs w:val="18"/>
              </w:rPr>
              <w:t>All building heights within 36m of Darling Street are less than RL52</w:t>
            </w:r>
          </w:p>
        </w:tc>
        <w:tc>
          <w:tcPr>
            <w:tcW w:w="2430" w:type="dxa"/>
            <w:vAlign w:val="center"/>
          </w:tcPr>
          <w:p w14:paraId="6948FBD7" w14:textId="77777777" w:rsidR="00B207D7" w:rsidRPr="00B207D7" w:rsidRDefault="00B207D7" w:rsidP="00B207D7">
            <w:pPr>
              <w:jc w:val="center"/>
              <w:rPr>
                <w:bCs/>
                <w:color w:val="000000"/>
                <w:sz w:val="22"/>
                <w:szCs w:val="22"/>
              </w:rPr>
            </w:pPr>
            <w:r w:rsidRPr="00B207D7">
              <w:rPr>
                <w:bCs/>
                <w:color w:val="000000"/>
                <w:sz w:val="22"/>
                <w:szCs w:val="22"/>
              </w:rPr>
              <w:t>Yes</w:t>
            </w:r>
          </w:p>
        </w:tc>
      </w:tr>
      <w:tr w:rsidR="00B207D7" w:rsidRPr="00B207D7" w14:paraId="552CF5A6" w14:textId="77777777" w:rsidTr="0068559A">
        <w:tc>
          <w:tcPr>
            <w:tcW w:w="2146" w:type="dxa"/>
          </w:tcPr>
          <w:p w14:paraId="7D224507" w14:textId="77777777" w:rsidR="00B207D7" w:rsidRPr="00B207D7" w:rsidRDefault="00B207D7" w:rsidP="00B207D7">
            <w:pPr>
              <w:rPr>
                <w:bCs/>
                <w:color w:val="000000"/>
                <w:sz w:val="18"/>
                <w:szCs w:val="18"/>
              </w:rPr>
            </w:pPr>
            <w:r w:rsidRPr="00B207D7">
              <w:rPr>
                <w:bCs/>
                <w:color w:val="000000"/>
                <w:sz w:val="18"/>
                <w:szCs w:val="18"/>
              </w:rPr>
              <w:t>Clause 3(4)(h)</w:t>
            </w:r>
          </w:p>
          <w:p w14:paraId="26BF26E3" w14:textId="77777777" w:rsidR="00B207D7" w:rsidRPr="00B207D7" w:rsidRDefault="00B207D7" w:rsidP="00B207D7">
            <w:pPr>
              <w:spacing w:after="120"/>
              <w:rPr>
                <w:bCs/>
                <w:color w:val="000000"/>
                <w:sz w:val="18"/>
                <w:szCs w:val="18"/>
              </w:rPr>
            </w:pPr>
            <w:r w:rsidRPr="00B207D7">
              <w:rPr>
                <w:bCs/>
                <w:i/>
                <w:iCs/>
                <w:color w:val="000000"/>
                <w:sz w:val="18"/>
                <w:szCs w:val="18"/>
              </w:rPr>
              <w:t>Max. Maximum building height and number of storeys</w:t>
            </w:r>
          </w:p>
        </w:tc>
        <w:tc>
          <w:tcPr>
            <w:tcW w:w="2331" w:type="dxa"/>
            <w:vAlign w:val="center"/>
          </w:tcPr>
          <w:p w14:paraId="0E43AA5C" w14:textId="77777777" w:rsidR="00B207D7" w:rsidRPr="00B207D7" w:rsidRDefault="00B207D7" w:rsidP="00B207D7">
            <w:pPr>
              <w:rPr>
                <w:bCs/>
                <w:color w:val="000000"/>
                <w:sz w:val="18"/>
                <w:szCs w:val="18"/>
              </w:rPr>
            </w:pPr>
            <w:r w:rsidRPr="00B207D7">
              <w:rPr>
                <w:bCs/>
                <w:color w:val="000000"/>
                <w:sz w:val="18"/>
                <w:szCs w:val="18"/>
              </w:rPr>
              <w:t>RL82AHD or 12</w:t>
            </w:r>
          </w:p>
          <w:p w14:paraId="54EB415F" w14:textId="77777777" w:rsidR="00B207D7" w:rsidRPr="00B207D7" w:rsidRDefault="00B207D7" w:rsidP="00B207D7">
            <w:pPr>
              <w:rPr>
                <w:bCs/>
                <w:color w:val="000000"/>
                <w:sz w:val="18"/>
                <w:szCs w:val="18"/>
              </w:rPr>
            </w:pPr>
            <w:r w:rsidRPr="00B207D7">
              <w:rPr>
                <w:bCs/>
                <w:color w:val="000000"/>
                <w:sz w:val="18"/>
                <w:szCs w:val="18"/>
              </w:rPr>
              <w:t>storeys</w:t>
            </w:r>
          </w:p>
        </w:tc>
        <w:tc>
          <w:tcPr>
            <w:tcW w:w="2813" w:type="dxa"/>
            <w:vAlign w:val="center"/>
          </w:tcPr>
          <w:p w14:paraId="6037AAF5" w14:textId="77777777" w:rsidR="00B207D7" w:rsidRPr="00B207D7" w:rsidRDefault="00B207D7" w:rsidP="00B207D7">
            <w:pPr>
              <w:rPr>
                <w:bCs/>
                <w:color w:val="000000"/>
                <w:sz w:val="20"/>
                <w:szCs w:val="20"/>
              </w:rPr>
            </w:pPr>
            <w:r w:rsidRPr="00B207D7">
              <w:rPr>
                <w:bCs/>
                <w:color w:val="000000"/>
                <w:sz w:val="20"/>
                <w:szCs w:val="20"/>
              </w:rPr>
              <w:t>RL81.5 and 12 storeys</w:t>
            </w:r>
          </w:p>
        </w:tc>
        <w:tc>
          <w:tcPr>
            <w:tcW w:w="2430" w:type="dxa"/>
            <w:vAlign w:val="center"/>
          </w:tcPr>
          <w:p w14:paraId="52A663DA" w14:textId="77777777" w:rsidR="00B207D7" w:rsidRPr="00B207D7" w:rsidRDefault="00B207D7" w:rsidP="00B207D7">
            <w:pPr>
              <w:jc w:val="center"/>
              <w:rPr>
                <w:bCs/>
                <w:color w:val="000000"/>
                <w:sz w:val="22"/>
                <w:szCs w:val="22"/>
              </w:rPr>
            </w:pPr>
            <w:r w:rsidRPr="00B207D7">
              <w:rPr>
                <w:bCs/>
                <w:color w:val="000000"/>
                <w:sz w:val="22"/>
                <w:szCs w:val="22"/>
              </w:rPr>
              <w:t>Yes</w:t>
            </w:r>
          </w:p>
          <w:p w14:paraId="54517CC8" w14:textId="77777777" w:rsidR="00B207D7" w:rsidRPr="00B207D7" w:rsidRDefault="00B207D7" w:rsidP="00B207D7">
            <w:pPr>
              <w:jc w:val="center"/>
              <w:rPr>
                <w:bCs/>
                <w:color w:val="000000"/>
                <w:sz w:val="22"/>
                <w:szCs w:val="22"/>
              </w:rPr>
            </w:pPr>
          </w:p>
        </w:tc>
      </w:tr>
      <w:bookmarkEnd w:id="57"/>
    </w:tbl>
    <w:p w14:paraId="38D8B7D9" w14:textId="77777777" w:rsidR="00B207D7" w:rsidRPr="00B207D7" w:rsidRDefault="00B207D7" w:rsidP="00FA7A5B">
      <w:pPr>
        <w:keepNext/>
        <w:spacing w:after="0"/>
        <w:rPr>
          <w:rFonts w:eastAsia="Calibri"/>
          <w:bCs/>
          <w:color w:val="000000"/>
          <w:sz w:val="22"/>
          <w:szCs w:val="22"/>
        </w:rPr>
      </w:pPr>
    </w:p>
    <w:p w14:paraId="2890AB81" w14:textId="4D415686" w:rsidR="00423104" w:rsidRDefault="00423104" w:rsidP="00423104">
      <w:pPr>
        <w:pStyle w:val="Caption"/>
      </w:pPr>
      <w:bookmarkStart w:id="59" w:name="_Ref49270060"/>
      <w:r>
        <w:t xml:space="preserve">Table </w:t>
      </w:r>
      <w:r w:rsidR="003B0DEC">
        <w:fldChar w:fldCharType="begin"/>
      </w:r>
      <w:r w:rsidR="003B0DEC">
        <w:instrText xml:space="preserve"> SEQ Table \* ARABIC </w:instrText>
      </w:r>
      <w:r w:rsidR="003B0DEC">
        <w:fldChar w:fldCharType="separate"/>
      </w:r>
      <w:r w:rsidR="009735A1">
        <w:rPr>
          <w:noProof/>
        </w:rPr>
        <w:t>1</w:t>
      </w:r>
      <w:r w:rsidR="003B0DEC">
        <w:rPr>
          <w:noProof/>
        </w:rPr>
        <w:fldChar w:fldCharType="end"/>
      </w:r>
      <w:bookmarkEnd w:id="59"/>
    </w:p>
    <w:p w14:paraId="6D11D1CD" w14:textId="77777777" w:rsidR="00B207D7" w:rsidRPr="00B207D7" w:rsidRDefault="00B207D7" w:rsidP="00B207D7">
      <w:pPr>
        <w:spacing w:after="0"/>
        <w:jc w:val="both"/>
        <w:rPr>
          <w:rFonts w:eastAsia="Calibri"/>
          <w:bCs/>
          <w:color w:val="000000"/>
          <w:sz w:val="22"/>
          <w:szCs w:val="22"/>
        </w:rPr>
      </w:pPr>
      <w:r w:rsidRPr="00B207D7">
        <w:rPr>
          <w:rFonts w:eastAsia="Calibri"/>
          <w:bCs/>
          <w:color w:val="000000"/>
          <w:sz w:val="22"/>
          <w:szCs w:val="22"/>
        </w:rPr>
        <w:t xml:space="preserve">The application has been accompanied by a State Environmental Planning Policy No. 1 written objection in respect of these development standards and seeks a variation to provide additional residential and commercial floor space above the maximums permitted.  This has been analysed in the previous section of this report and </w:t>
      </w:r>
      <w:proofErr w:type="gramStart"/>
      <w:r w:rsidRPr="00B207D7">
        <w:rPr>
          <w:rFonts w:eastAsia="Calibri"/>
          <w:bCs/>
          <w:color w:val="000000"/>
          <w:sz w:val="22"/>
          <w:szCs w:val="22"/>
        </w:rPr>
        <w:t>is considered to be</w:t>
      </w:r>
      <w:proofErr w:type="gramEnd"/>
      <w:r w:rsidRPr="00B207D7">
        <w:rPr>
          <w:rFonts w:eastAsia="Calibri"/>
          <w:bCs/>
          <w:color w:val="000000"/>
          <w:sz w:val="22"/>
          <w:szCs w:val="22"/>
        </w:rPr>
        <w:t xml:space="preserve"> well founded.</w:t>
      </w:r>
    </w:p>
    <w:p w14:paraId="5FAA9ABC" w14:textId="77777777" w:rsidR="00B207D7" w:rsidRPr="00B207D7" w:rsidRDefault="00B207D7" w:rsidP="00B207D7">
      <w:pPr>
        <w:spacing w:after="0"/>
        <w:jc w:val="both"/>
        <w:rPr>
          <w:rFonts w:eastAsia="Calibri"/>
          <w:bCs/>
          <w:color w:val="000000"/>
          <w:sz w:val="22"/>
          <w:szCs w:val="22"/>
        </w:rPr>
      </w:pPr>
    </w:p>
    <w:p w14:paraId="2EFF027A" w14:textId="77777777" w:rsidR="00B207D7" w:rsidRPr="00B207D7" w:rsidRDefault="00B207D7" w:rsidP="00474B9E">
      <w:pPr>
        <w:pStyle w:val="Heading3"/>
      </w:pPr>
      <w:r w:rsidRPr="00B207D7">
        <w:t>Draft Inner West Local Environmental Plan 2020</w:t>
      </w:r>
    </w:p>
    <w:p w14:paraId="080ED68B" w14:textId="77777777" w:rsidR="00B207D7" w:rsidRPr="00B207D7" w:rsidRDefault="00B207D7" w:rsidP="00B207D7">
      <w:pPr>
        <w:spacing w:after="0"/>
        <w:jc w:val="both"/>
        <w:rPr>
          <w:rFonts w:eastAsia="Calibri"/>
          <w:bCs/>
          <w:color w:val="000000"/>
          <w:sz w:val="22"/>
          <w:szCs w:val="22"/>
        </w:rPr>
      </w:pPr>
    </w:p>
    <w:p w14:paraId="3C494C44" w14:textId="77777777" w:rsidR="00B207D7" w:rsidRPr="00B207D7" w:rsidRDefault="00B207D7" w:rsidP="003E5E14">
      <w:pPr>
        <w:spacing w:after="0"/>
        <w:jc w:val="both"/>
        <w:rPr>
          <w:rFonts w:eastAsia="Calibri"/>
          <w:bCs/>
          <w:color w:val="000000"/>
          <w:sz w:val="22"/>
          <w:szCs w:val="22"/>
        </w:rPr>
      </w:pPr>
      <w:r w:rsidRPr="00B207D7">
        <w:rPr>
          <w:rFonts w:eastAsia="Calibri"/>
          <w:bCs/>
          <w:color w:val="000000"/>
          <w:sz w:val="22"/>
          <w:szCs w:val="22"/>
        </w:rPr>
        <w:t>On 23 June 2020, Council endorsed the planning proposal to facilitate the draft Inner West LEP 2020.  The subject land is a deferred matter under the draft Plan therefore the draft Plan is not a matter for consideration in the assessment of this application.</w:t>
      </w:r>
    </w:p>
    <w:p w14:paraId="62FFA844" w14:textId="697602D9" w:rsidR="00B207D7" w:rsidRPr="001D2030" w:rsidRDefault="00B207D7" w:rsidP="00B207D7">
      <w:pPr>
        <w:rPr>
          <w:rFonts w:ascii="Arial Bold" w:eastAsia="Calibri" w:hAnsi="Arial Bold"/>
          <w:b/>
          <w:smallCaps/>
          <w:color w:val="000000" w:themeColor="text1"/>
          <w:sz w:val="28"/>
          <w:szCs w:val="28"/>
        </w:rPr>
      </w:pPr>
    </w:p>
    <w:p w14:paraId="04E71133" w14:textId="77777777" w:rsidR="00B207D7" w:rsidRPr="00B207D7" w:rsidRDefault="00B207D7" w:rsidP="00474B9E">
      <w:pPr>
        <w:pStyle w:val="Heading2"/>
      </w:pPr>
      <w:r w:rsidRPr="00B207D7">
        <w:t>D2.  Leichhardt Development Control Plan 2011</w:t>
      </w:r>
    </w:p>
    <w:p w14:paraId="2F8B727F" w14:textId="08517DAC" w:rsidR="00B207D7" w:rsidRPr="001D2030" w:rsidRDefault="00B207D7" w:rsidP="00B207D7">
      <w:pPr>
        <w:spacing w:after="0" w:line="240" w:lineRule="auto"/>
        <w:rPr>
          <w:rFonts w:eastAsia="Calibri"/>
          <w:bCs/>
          <w:sz w:val="22"/>
          <w:szCs w:val="22"/>
        </w:rPr>
      </w:pPr>
    </w:p>
    <w:p w14:paraId="5AB67AFD" w14:textId="0B9AA707" w:rsidR="001D2030" w:rsidRPr="001D2030" w:rsidRDefault="001D2030" w:rsidP="003E5E14">
      <w:pPr>
        <w:spacing w:after="60"/>
        <w:jc w:val="both"/>
        <w:rPr>
          <w:rFonts w:eastAsia="Times New Roman"/>
          <w:sz w:val="22"/>
          <w:szCs w:val="22"/>
          <w:lang w:val="en-GB"/>
        </w:rPr>
      </w:pPr>
      <w:r w:rsidRPr="001D2030">
        <w:rPr>
          <w:rFonts w:eastAsia="Times New Roman"/>
          <w:sz w:val="22"/>
          <w:szCs w:val="22"/>
          <w:lang w:val="en-GB"/>
        </w:rPr>
        <w:t xml:space="preserve">In 2018, the Applicant </w:t>
      </w:r>
      <w:proofErr w:type="gramStart"/>
      <w:r w:rsidRPr="001D2030">
        <w:rPr>
          <w:rFonts w:eastAsia="Times New Roman"/>
          <w:sz w:val="22"/>
          <w:szCs w:val="22"/>
          <w:lang w:val="en-GB"/>
        </w:rPr>
        <w:t>submitted an application</w:t>
      </w:r>
      <w:proofErr w:type="gramEnd"/>
      <w:r w:rsidRPr="001D2030">
        <w:rPr>
          <w:rFonts w:eastAsia="Times New Roman"/>
          <w:sz w:val="22"/>
          <w:szCs w:val="22"/>
          <w:lang w:val="en-GB"/>
        </w:rPr>
        <w:t xml:space="preserve"> to amend the Leichhardt Development Control Plan 2000 (LDCP 2000) for the Balmain Leagues </w:t>
      </w:r>
      <w:r w:rsidR="00917278">
        <w:rPr>
          <w:rFonts w:eastAsia="Times New Roman"/>
          <w:sz w:val="22"/>
          <w:szCs w:val="22"/>
          <w:lang w:val="en-GB"/>
        </w:rPr>
        <w:t>Club</w:t>
      </w:r>
      <w:r w:rsidRPr="001D2030">
        <w:rPr>
          <w:rFonts w:eastAsia="Times New Roman"/>
          <w:sz w:val="22"/>
          <w:szCs w:val="22"/>
          <w:lang w:val="en-GB"/>
        </w:rPr>
        <w:t xml:space="preserve"> precinct (the site). The draft amendments included:</w:t>
      </w:r>
    </w:p>
    <w:p w14:paraId="25991BBF" w14:textId="77777777" w:rsidR="001D2030" w:rsidRPr="001D2030" w:rsidRDefault="001D2030" w:rsidP="00770EEB">
      <w:pPr>
        <w:numPr>
          <w:ilvl w:val="0"/>
          <w:numId w:val="65"/>
        </w:numPr>
        <w:spacing w:after="60"/>
        <w:jc w:val="both"/>
        <w:rPr>
          <w:rFonts w:eastAsia="Times New Roman"/>
          <w:sz w:val="22"/>
          <w:szCs w:val="22"/>
          <w:lang w:val="en-GB"/>
        </w:rPr>
      </w:pPr>
      <w:r w:rsidRPr="001D2030">
        <w:rPr>
          <w:rFonts w:eastAsia="Times New Roman"/>
          <w:sz w:val="22"/>
          <w:szCs w:val="22"/>
          <w:lang w:val="en-GB"/>
        </w:rPr>
        <w:t>Rearrangement of the built form, building setbacks and access;</w:t>
      </w:r>
    </w:p>
    <w:p w14:paraId="7DCA2E13" w14:textId="77777777" w:rsidR="001D2030" w:rsidRPr="001D2030" w:rsidRDefault="001D2030" w:rsidP="00770EEB">
      <w:pPr>
        <w:numPr>
          <w:ilvl w:val="0"/>
          <w:numId w:val="65"/>
        </w:numPr>
        <w:spacing w:after="60"/>
        <w:jc w:val="both"/>
        <w:rPr>
          <w:rFonts w:eastAsia="Times New Roman"/>
          <w:sz w:val="22"/>
          <w:szCs w:val="22"/>
          <w:lang w:val="en-GB"/>
        </w:rPr>
      </w:pPr>
      <w:r w:rsidRPr="001D2030">
        <w:rPr>
          <w:rFonts w:eastAsia="Times New Roman"/>
          <w:sz w:val="22"/>
          <w:szCs w:val="22"/>
          <w:lang w:val="en-GB"/>
        </w:rPr>
        <w:t>Relocation of the future town square to the centre of the site; and</w:t>
      </w:r>
    </w:p>
    <w:p w14:paraId="505677E0" w14:textId="77777777" w:rsidR="001D2030" w:rsidRPr="001D2030" w:rsidRDefault="001D2030" w:rsidP="00770EEB">
      <w:pPr>
        <w:numPr>
          <w:ilvl w:val="0"/>
          <w:numId w:val="65"/>
        </w:numPr>
        <w:spacing w:after="0"/>
        <w:jc w:val="both"/>
        <w:rPr>
          <w:rFonts w:eastAsia="Times New Roman"/>
          <w:sz w:val="22"/>
          <w:szCs w:val="22"/>
          <w:lang w:val="en-GB"/>
        </w:rPr>
      </w:pPr>
      <w:r w:rsidRPr="001D2030">
        <w:rPr>
          <w:rFonts w:eastAsia="Times New Roman"/>
          <w:sz w:val="22"/>
          <w:szCs w:val="22"/>
          <w:lang w:val="en-GB"/>
        </w:rPr>
        <w:t>Updated controls related to environmental and waste management and design excellence.</w:t>
      </w:r>
    </w:p>
    <w:p w14:paraId="2041B8A6" w14:textId="77777777" w:rsidR="001D2030" w:rsidRPr="001D2030" w:rsidRDefault="001D2030" w:rsidP="003E5E14">
      <w:pPr>
        <w:spacing w:after="0"/>
        <w:jc w:val="both"/>
        <w:rPr>
          <w:rFonts w:eastAsia="Times New Roman"/>
          <w:b/>
          <w:bCs/>
          <w:sz w:val="22"/>
          <w:szCs w:val="22"/>
          <w:lang w:val="en-GB"/>
        </w:rPr>
      </w:pPr>
    </w:p>
    <w:p w14:paraId="14557DD7" w14:textId="77777777" w:rsidR="001D2030" w:rsidRPr="001D2030" w:rsidRDefault="001D2030" w:rsidP="003E5E14">
      <w:pPr>
        <w:spacing w:after="0"/>
        <w:jc w:val="both"/>
        <w:rPr>
          <w:rFonts w:eastAsia="Times New Roman"/>
          <w:sz w:val="22"/>
          <w:szCs w:val="22"/>
          <w:lang w:val="en-GB"/>
        </w:rPr>
      </w:pPr>
      <w:r w:rsidRPr="001D2030">
        <w:rPr>
          <w:rFonts w:eastAsia="Times New Roman"/>
          <w:sz w:val="22"/>
          <w:szCs w:val="22"/>
          <w:lang w:val="en-GB"/>
        </w:rPr>
        <w:t>Council undertook a strategic merit assessment of the application which included peer review by Council-appointed consultants. Draft amendments to Part D1 of LDCP 2000 were publicly exhibited. The exhibition material was made available on Council’s Your Say Inner West website and at Council’s Service Centres. A public meeting was held on 28 March at the Balmain Town Hall to explain the draft DCP amendment and answer questions.</w:t>
      </w:r>
    </w:p>
    <w:p w14:paraId="2EC96A29" w14:textId="77777777" w:rsidR="001D2030" w:rsidRPr="001D2030" w:rsidRDefault="001D2030" w:rsidP="003E5E14">
      <w:pPr>
        <w:spacing w:after="0"/>
        <w:jc w:val="both"/>
        <w:rPr>
          <w:rFonts w:eastAsia="Times New Roman"/>
          <w:sz w:val="22"/>
          <w:szCs w:val="22"/>
          <w:lang w:val="en-GB"/>
        </w:rPr>
      </w:pPr>
    </w:p>
    <w:p w14:paraId="7FFA848D" w14:textId="7D817FA7" w:rsidR="001D2030" w:rsidRPr="001D2030" w:rsidRDefault="001D2030" w:rsidP="003E5E14">
      <w:pPr>
        <w:spacing w:after="0"/>
        <w:jc w:val="both"/>
        <w:rPr>
          <w:rFonts w:eastAsia="Times New Roman"/>
          <w:sz w:val="22"/>
          <w:szCs w:val="22"/>
          <w:lang w:val="en-GB"/>
        </w:rPr>
      </w:pPr>
      <w:r w:rsidRPr="001D2030">
        <w:rPr>
          <w:rFonts w:eastAsia="Times New Roman"/>
          <w:sz w:val="22"/>
          <w:szCs w:val="22"/>
          <w:lang w:val="en-GB"/>
        </w:rPr>
        <w:t xml:space="preserve">On 25 June 2019, Council adopted the proposed amendments to Part D1 of the LDCP 2000 and these became operational on 16 July 2019.  In conjunction with the site-specific provisions in Schedule 1 Part 3 of the LLEP 2000, the adopted DCP represent </w:t>
      </w:r>
      <w:r w:rsidR="00423104">
        <w:rPr>
          <w:rFonts w:eastAsia="Times New Roman"/>
          <w:sz w:val="22"/>
          <w:szCs w:val="22"/>
          <w:lang w:val="en-GB"/>
        </w:rPr>
        <w:t xml:space="preserve">provisions for </w:t>
      </w:r>
      <w:proofErr w:type="gramStart"/>
      <w:r w:rsidRPr="001D2030">
        <w:rPr>
          <w:rFonts w:eastAsia="Times New Roman"/>
          <w:sz w:val="22"/>
          <w:szCs w:val="22"/>
          <w:lang w:val="en-GB"/>
        </w:rPr>
        <w:t>the  appropriate</w:t>
      </w:r>
      <w:proofErr w:type="gramEnd"/>
      <w:r w:rsidRPr="001D2030">
        <w:rPr>
          <w:rFonts w:eastAsia="Times New Roman"/>
          <w:sz w:val="22"/>
          <w:szCs w:val="22"/>
          <w:lang w:val="en-GB"/>
        </w:rPr>
        <w:t xml:space="preserve"> development </w:t>
      </w:r>
      <w:r w:rsidR="00423104">
        <w:rPr>
          <w:rFonts w:eastAsia="Times New Roman"/>
          <w:sz w:val="22"/>
          <w:szCs w:val="22"/>
          <w:lang w:val="en-GB"/>
        </w:rPr>
        <w:t>of</w:t>
      </w:r>
      <w:r w:rsidRPr="001D2030">
        <w:rPr>
          <w:rFonts w:eastAsia="Times New Roman"/>
          <w:sz w:val="22"/>
          <w:szCs w:val="22"/>
          <w:lang w:val="en-GB"/>
        </w:rPr>
        <w:t xml:space="preserve"> the site.  While </w:t>
      </w:r>
      <w:proofErr w:type="gramStart"/>
      <w:r w:rsidRPr="001D2030">
        <w:rPr>
          <w:rFonts w:eastAsia="Times New Roman"/>
          <w:sz w:val="22"/>
          <w:szCs w:val="22"/>
          <w:lang w:val="en-GB"/>
        </w:rPr>
        <w:t>all of</w:t>
      </w:r>
      <w:proofErr w:type="gramEnd"/>
      <w:r w:rsidRPr="001D2030">
        <w:rPr>
          <w:rFonts w:eastAsia="Times New Roman"/>
          <w:sz w:val="22"/>
          <w:szCs w:val="22"/>
          <w:lang w:val="en-GB"/>
        </w:rPr>
        <w:t xml:space="preserve"> the objectives, guidelines, and controls of the LDCP 2000 are relevant to the assessment of this application, the provisions of LDCP 2000 - Part D1 prevail in the event of any inconsistency.</w:t>
      </w:r>
    </w:p>
    <w:p w14:paraId="48BC175F" w14:textId="77777777" w:rsidR="001D2030" w:rsidRPr="001D2030" w:rsidRDefault="001D2030" w:rsidP="003E5E14">
      <w:pPr>
        <w:spacing w:after="0"/>
        <w:jc w:val="both"/>
        <w:rPr>
          <w:rFonts w:eastAsia="Times New Roman"/>
          <w:sz w:val="22"/>
          <w:szCs w:val="22"/>
          <w:lang w:val="en-GB"/>
        </w:rPr>
      </w:pPr>
    </w:p>
    <w:p w14:paraId="72D984FB" w14:textId="77777777" w:rsidR="001D2030" w:rsidRPr="001D2030" w:rsidRDefault="001D2030" w:rsidP="003E5E14">
      <w:pPr>
        <w:spacing w:after="0"/>
        <w:jc w:val="both"/>
        <w:rPr>
          <w:rFonts w:eastAsia="Times New Roman"/>
          <w:sz w:val="22"/>
          <w:szCs w:val="22"/>
          <w:lang w:val="en-GB"/>
        </w:rPr>
      </w:pPr>
      <w:r w:rsidRPr="001D2030">
        <w:rPr>
          <w:rFonts w:eastAsia="Times New Roman"/>
          <w:sz w:val="22"/>
          <w:szCs w:val="22"/>
          <w:lang w:val="en-GB"/>
        </w:rPr>
        <w:lastRenderedPageBreak/>
        <w:t>The proposal has been assessed against the following provisions of the Development Control Plan 2000:</w:t>
      </w:r>
    </w:p>
    <w:p w14:paraId="1DCF797C" w14:textId="77777777" w:rsidR="001D2030" w:rsidRPr="001D2030" w:rsidRDefault="001D2030" w:rsidP="001D2030">
      <w:pPr>
        <w:spacing w:after="0" w:line="240" w:lineRule="auto"/>
        <w:jc w:val="both"/>
        <w:rPr>
          <w:rFonts w:eastAsia="Times New Roman"/>
          <w:sz w:val="22"/>
          <w:szCs w:val="22"/>
          <w:lang w:val="en-GB"/>
        </w:rPr>
      </w:pPr>
    </w:p>
    <w:tbl>
      <w:tblPr>
        <w:tblStyle w:val="TableGrid5"/>
        <w:tblW w:w="0" w:type="auto"/>
        <w:tblInd w:w="108" w:type="dxa"/>
        <w:tblLook w:val="04A0" w:firstRow="1" w:lastRow="0" w:firstColumn="1" w:lastColumn="0" w:noHBand="0" w:noVBand="1"/>
      </w:tblPr>
      <w:tblGrid>
        <w:gridCol w:w="967"/>
        <w:gridCol w:w="5873"/>
        <w:gridCol w:w="2880"/>
      </w:tblGrid>
      <w:tr w:rsidR="001D2030" w:rsidRPr="001D2030" w14:paraId="5DBC76E3" w14:textId="77777777" w:rsidTr="003E5E14">
        <w:tc>
          <w:tcPr>
            <w:tcW w:w="967" w:type="dxa"/>
            <w:shd w:val="clear" w:color="auto" w:fill="D9D9D9"/>
          </w:tcPr>
          <w:p w14:paraId="3B745DE4" w14:textId="77777777" w:rsidR="001D2030" w:rsidRPr="003E5E14" w:rsidRDefault="001D2030" w:rsidP="001D2030">
            <w:pPr>
              <w:jc w:val="both"/>
              <w:rPr>
                <w:rFonts w:ascii="Arial" w:hAnsi="Arial" w:cs="Arial"/>
                <w:b/>
                <w:bCs/>
                <w:sz w:val="18"/>
                <w:szCs w:val="18"/>
              </w:rPr>
            </w:pPr>
            <w:r w:rsidRPr="003E5E14">
              <w:rPr>
                <w:rFonts w:ascii="Arial" w:hAnsi="Arial" w:cs="Arial"/>
                <w:b/>
                <w:bCs/>
                <w:sz w:val="18"/>
                <w:szCs w:val="18"/>
              </w:rPr>
              <w:t>Part</w:t>
            </w:r>
          </w:p>
        </w:tc>
        <w:tc>
          <w:tcPr>
            <w:tcW w:w="5873" w:type="dxa"/>
            <w:shd w:val="clear" w:color="auto" w:fill="D9D9D9"/>
          </w:tcPr>
          <w:p w14:paraId="7A42D77B" w14:textId="77777777" w:rsidR="001D2030" w:rsidRPr="003E5E14" w:rsidRDefault="001D2030" w:rsidP="001D2030">
            <w:pPr>
              <w:jc w:val="both"/>
              <w:rPr>
                <w:rFonts w:ascii="Arial" w:hAnsi="Arial" w:cs="Arial"/>
                <w:b/>
                <w:bCs/>
                <w:sz w:val="18"/>
                <w:szCs w:val="18"/>
              </w:rPr>
            </w:pPr>
            <w:r w:rsidRPr="003E5E14">
              <w:rPr>
                <w:rFonts w:ascii="Arial" w:hAnsi="Arial" w:cs="Arial"/>
                <w:b/>
                <w:bCs/>
                <w:sz w:val="18"/>
                <w:szCs w:val="18"/>
              </w:rPr>
              <w:t>Description</w:t>
            </w:r>
          </w:p>
        </w:tc>
        <w:tc>
          <w:tcPr>
            <w:tcW w:w="2880" w:type="dxa"/>
            <w:shd w:val="clear" w:color="auto" w:fill="D9D9D9"/>
          </w:tcPr>
          <w:p w14:paraId="715179D9" w14:textId="7FEC9EF8" w:rsidR="001D2030" w:rsidRPr="003E5E14" w:rsidRDefault="003E5E14" w:rsidP="003E5E14">
            <w:pPr>
              <w:jc w:val="center"/>
              <w:rPr>
                <w:rFonts w:ascii="Arial" w:hAnsi="Arial" w:cs="Arial"/>
                <w:b/>
                <w:bCs/>
                <w:sz w:val="18"/>
                <w:szCs w:val="18"/>
              </w:rPr>
            </w:pPr>
            <w:r>
              <w:rPr>
                <w:rFonts w:ascii="Arial" w:hAnsi="Arial" w:cs="Arial"/>
                <w:b/>
                <w:bCs/>
                <w:sz w:val="18"/>
                <w:szCs w:val="18"/>
              </w:rPr>
              <w:t xml:space="preserve">Satisfactory </w:t>
            </w:r>
            <w:r w:rsidR="001D2030" w:rsidRPr="003E5E14">
              <w:rPr>
                <w:rFonts w:ascii="Arial" w:hAnsi="Arial" w:cs="Arial"/>
                <w:b/>
                <w:bCs/>
                <w:sz w:val="18"/>
                <w:szCs w:val="18"/>
              </w:rPr>
              <w:t>Compliance</w:t>
            </w:r>
          </w:p>
        </w:tc>
      </w:tr>
      <w:tr w:rsidR="003E5E14" w:rsidRPr="001D2030" w14:paraId="2DEC80A4" w14:textId="77777777" w:rsidTr="003E5E14">
        <w:tc>
          <w:tcPr>
            <w:tcW w:w="967" w:type="dxa"/>
          </w:tcPr>
          <w:p w14:paraId="580B9CE6"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A3.0</w:t>
            </w:r>
          </w:p>
        </w:tc>
        <w:tc>
          <w:tcPr>
            <w:tcW w:w="5873" w:type="dxa"/>
          </w:tcPr>
          <w:p w14:paraId="508F15BF"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Principles of Ecological Sustainable Development</w:t>
            </w:r>
          </w:p>
        </w:tc>
        <w:tc>
          <w:tcPr>
            <w:tcW w:w="2880" w:type="dxa"/>
          </w:tcPr>
          <w:p w14:paraId="1C421356" w14:textId="1683996D" w:rsidR="003E5E14" w:rsidRPr="003E5E14" w:rsidRDefault="003E5E14" w:rsidP="003E5E14">
            <w:pPr>
              <w:jc w:val="center"/>
              <w:rPr>
                <w:rFonts w:ascii="Arial" w:hAnsi="Arial" w:cs="Arial"/>
                <w:sz w:val="18"/>
                <w:szCs w:val="18"/>
              </w:rPr>
            </w:pPr>
            <w:r w:rsidRPr="00502267">
              <w:t>Yes</w:t>
            </w:r>
          </w:p>
        </w:tc>
      </w:tr>
      <w:tr w:rsidR="003E5E14" w:rsidRPr="001D2030" w14:paraId="1A7CC94F" w14:textId="77777777" w:rsidTr="003E5E14">
        <w:tc>
          <w:tcPr>
            <w:tcW w:w="967" w:type="dxa"/>
          </w:tcPr>
          <w:p w14:paraId="650FE878"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A3a.0</w:t>
            </w:r>
          </w:p>
        </w:tc>
        <w:tc>
          <w:tcPr>
            <w:tcW w:w="5873" w:type="dxa"/>
          </w:tcPr>
          <w:p w14:paraId="2E563C1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Sustainable Water and Risk Management</w:t>
            </w:r>
          </w:p>
        </w:tc>
        <w:tc>
          <w:tcPr>
            <w:tcW w:w="2880" w:type="dxa"/>
          </w:tcPr>
          <w:p w14:paraId="3D4BA81A" w14:textId="51A1A26B" w:rsidR="003E5E14" w:rsidRPr="003E5E14" w:rsidRDefault="003E5E14" w:rsidP="003E5E14">
            <w:pPr>
              <w:jc w:val="center"/>
              <w:rPr>
                <w:rFonts w:ascii="Arial" w:hAnsi="Arial" w:cs="Arial"/>
                <w:sz w:val="18"/>
                <w:szCs w:val="18"/>
              </w:rPr>
            </w:pPr>
            <w:r w:rsidRPr="00502267">
              <w:t>Yes</w:t>
            </w:r>
          </w:p>
        </w:tc>
      </w:tr>
      <w:tr w:rsidR="003E5E14" w:rsidRPr="001D2030" w14:paraId="0CF81756" w14:textId="77777777" w:rsidTr="003E5E14">
        <w:tc>
          <w:tcPr>
            <w:tcW w:w="967" w:type="dxa"/>
          </w:tcPr>
          <w:p w14:paraId="4043A9B3"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A4.0</w:t>
            </w:r>
          </w:p>
        </w:tc>
        <w:tc>
          <w:tcPr>
            <w:tcW w:w="5873" w:type="dxa"/>
          </w:tcPr>
          <w:p w14:paraId="7ED2153C"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Urban Form and Design</w:t>
            </w:r>
          </w:p>
        </w:tc>
        <w:tc>
          <w:tcPr>
            <w:tcW w:w="2880" w:type="dxa"/>
          </w:tcPr>
          <w:p w14:paraId="5C859D80" w14:textId="40E0C913" w:rsidR="003E5E14" w:rsidRPr="003E5E14" w:rsidRDefault="003E5E14" w:rsidP="003E5E14">
            <w:pPr>
              <w:jc w:val="center"/>
              <w:rPr>
                <w:rFonts w:ascii="Arial" w:hAnsi="Arial" w:cs="Arial"/>
                <w:sz w:val="18"/>
                <w:szCs w:val="18"/>
              </w:rPr>
            </w:pPr>
            <w:r w:rsidRPr="00502267">
              <w:t>Yes</w:t>
            </w:r>
          </w:p>
        </w:tc>
      </w:tr>
      <w:tr w:rsidR="003E5E14" w:rsidRPr="001D2030" w14:paraId="1677C53F" w14:textId="77777777" w:rsidTr="003E5E14">
        <w:tc>
          <w:tcPr>
            <w:tcW w:w="967" w:type="dxa"/>
          </w:tcPr>
          <w:p w14:paraId="24A3FDEF"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A5.0</w:t>
            </w:r>
          </w:p>
        </w:tc>
        <w:tc>
          <w:tcPr>
            <w:tcW w:w="5873" w:type="dxa"/>
          </w:tcPr>
          <w:p w14:paraId="42517C70"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Amenity</w:t>
            </w:r>
          </w:p>
        </w:tc>
        <w:tc>
          <w:tcPr>
            <w:tcW w:w="2880" w:type="dxa"/>
          </w:tcPr>
          <w:p w14:paraId="4B1F9A85" w14:textId="0A8EAE74" w:rsidR="003E5E14" w:rsidRPr="003E5E14" w:rsidRDefault="003E5E14" w:rsidP="003E5E14">
            <w:pPr>
              <w:jc w:val="center"/>
              <w:rPr>
                <w:rFonts w:ascii="Arial" w:hAnsi="Arial" w:cs="Arial"/>
                <w:sz w:val="18"/>
                <w:szCs w:val="18"/>
              </w:rPr>
            </w:pPr>
            <w:r w:rsidRPr="00502267">
              <w:t>Yes</w:t>
            </w:r>
          </w:p>
        </w:tc>
      </w:tr>
      <w:tr w:rsidR="003E5E14" w:rsidRPr="001D2030" w14:paraId="11F5E3F8" w14:textId="77777777" w:rsidTr="003E5E14">
        <w:tc>
          <w:tcPr>
            <w:tcW w:w="967" w:type="dxa"/>
          </w:tcPr>
          <w:p w14:paraId="0BD6CF11"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A6.0</w:t>
            </w:r>
          </w:p>
        </w:tc>
        <w:tc>
          <w:tcPr>
            <w:tcW w:w="5873" w:type="dxa"/>
          </w:tcPr>
          <w:p w14:paraId="4AD2761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Site Analysis</w:t>
            </w:r>
          </w:p>
        </w:tc>
        <w:tc>
          <w:tcPr>
            <w:tcW w:w="2880" w:type="dxa"/>
          </w:tcPr>
          <w:p w14:paraId="07097C65" w14:textId="1EC755BC" w:rsidR="003E5E14" w:rsidRPr="003E5E14" w:rsidRDefault="003E5E14" w:rsidP="003E5E14">
            <w:pPr>
              <w:jc w:val="center"/>
              <w:rPr>
                <w:rFonts w:ascii="Arial" w:hAnsi="Arial" w:cs="Arial"/>
                <w:sz w:val="18"/>
                <w:szCs w:val="18"/>
              </w:rPr>
            </w:pPr>
            <w:r w:rsidRPr="00502267">
              <w:t>Yes</w:t>
            </w:r>
          </w:p>
        </w:tc>
      </w:tr>
      <w:tr w:rsidR="003E5E14" w:rsidRPr="001D2030" w14:paraId="3A0571A9" w14:textId="77777777" w:rsidTr="003E5E14">
        <w:tc>
          <w:tcPr>
            <w:tcW w:w="967" w:type="dxa"/>
          </w:tcPr>
          <w:p w14:paraId="21375A31"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A7.0</w:t>
            </w:r>
          </w:p>
        </w:tc>
        <w:tc>
          <w:tcPr>
            <w:tcW w:w="5873" w:type="dxa"/>
          </w:tcPr>
          <w:p w14:paraId="638BCD02"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Heritage Conservation</w:t>
            </w:r>
          </w:p>
        </w:tc>
        <w:tc>
          <w:tcPr>
            <w:tcW w:w="2880" w:type="dxa"/>
          </w:tcPr>
          <w:p w14:paraId="0544C34F" w14:textId="6030CC9C" w:rsidR="003E5E14" w:rsidRPr="003E5E14" w:rsidRDefault="003E5E14" w:rsidP="003E5E14">
            <w:pPr>
              <w:jc w:val="center"/>
              <w:rPr>
                <w:rFonts w:ascii="Arial" w:hAnsi="Arial" w:cs="Arial"/>
                <w:sz w:val="18"/>
                <w:szCs w:val="18"/>
              </w:rPr>
            </w:pPr>
            <w:r w:rsidRPr="00502267">
              <w:t>Yes</w:t>
            </w:r>
          </w:p>
        </w:tc>
      </w:tr>
      <w:tr w:rsidR="003E5E14" w:rsidRPr="001D2030" w14:paraId="4F2DB47D" w14:textId="77777777" w:rsidTr="003E5E14">
        <w:tc>
          <w:tcPr>
            <w:tcW w:w="967" w:type="dxa"/>
          </w:tcPr>
          <w:p w14:paraId="7DE63090"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A8.0</w:t>
            </w:r>
          </w:p>
        </w:tc>
        <w:tc>
          <w:tcPr>
            <w:tcW w:w="5873" w:type="dxa"/>
          </w:tcPr>
          <w:p w14:paraId="02E21228"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Parking Standards and Controls</w:t>
            </w:r>
          </w:p>
        </w:tc>
        <w:tc>
          <w:tcPr>
            <w:tcW w:w="2880" w:type="dxa"/>
          </w:tcPr>
          <w:p w14:paraId="35DF362A" w14:textId="74A0F003" w:rsidR="003E5E14" w:rsidRPr="003E5E14" w:rsidRDefault="00107A01" w:rsidP="00107A01">
            <w:pPr>
              <w:jc w:val="both"/>
              <w:rPr>
                <w:rFonts w:ascii="Arial" w:hAnsi="Arial" w:cs="Arial"/>
                <w:sz w:val="18"/>
                <w:szCs w:val="18"/>
              </w:rPr>
            </w:pPr>
            <w:r>
              <w:t>Generally,</w:t>
            </w:r>
            <w:r w:rsidR="0033677D">
              <w:t xml:space="preserve"> the parking standards and controls are satisfactory</w:t>
            </w:r>
            <w:r w:rsidR="008747A9">
              <w:t>; subject to</w:t>
            </w:r>
            <w:r w:rsidR="00805DB4">
              <w:t xml:space="preserve"> the </w:t>
            </w:r>
            <w:r w:rsidR="00CA1D7B">
              <w:t xml:space="preserve">finalisation of on-site parking </w:t>
            </w:r>
            <w:r>
              <w:t xml:space="preserve">provision and </w:t>
            </w:r>
            <w:r w:rsidR="00CA1D7B">
              <w:t>management system</w:t>
            </w:r>
            <w:r w:rsidR="00E1574F">
              <w:t xml:space="preserve">, which is the </w:t>
            </w:r>
            <w:r>
              <w:t>subject of a recommended deferred commencement condition.</w:t>
            </w:r>
          </w:p>
        </w:tc>
      </w:tr>
      <w:tr w:rsidR="003E5E14" w:rsidRPr="001D2030" w14:paraId="2629E3F7" w14:textId="77777777" w:rsidTr="003E5E14">
        <w:tc>
          <w:tcPr>
            <w:tcW w:w="967" w:type="dxa"/>
          </w:tcPr>
          <w:p w14:paraId="06FB3EAE"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A9a.0</w:t>
            </w:r>
          </w:p>
        </w:tc>
        <w:tc>
          <w:tcPr>
            <w:tcW w:w="5873" w:type="dxa"/>
          </w:tcPr>
          <w:p w14:paraId="6FA043D8"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Colours and Tones</w:t>
            </w:r>
          </w:p>
        </w:tc>
        <w:tc>
          <w:tcPr>
            <w:tcW w:w="2880" w:type="dxa"/>
          </w:tcPr>
          <w:p w14:paraId="72579CDE" w14:textId="02072F82" w:rsidR="003E5E14" w:rsidRPr="003E5E14" w:rsidRDefault="003E5E14" w:rsidP="003E5E14">
            <w:pPr>
              <w:jc w:val="center"/>
              <w:rPr>
                <w:rFonts w:ascii="Arial" w:hAnsi="Arial" w:cs="Arial"/>
                <w:sz w:val="18"/>
                <w:szCs w:val="18"/>
              </w:rPr>
            </w:pPr>
            <w:r w:rsidRPr="00502267">
              <w:t>Yes</w:t>
            </w:r>
          </w:p>
        </w:tc>
      </w:tr>
      <w:tr w:rsidR="003E5E14" w:rsidRPr="001D2030" w14:paraId="2FF54369" w14:textId="77777777" w:rsidTr="003E5E14">
        <w:tc>
          <w:tcPr>
            <w:tcW w:w="967" w:type="dxa"/>
          </w:tcPr>
          <w:p w14:paraId="301B4330"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A10.5.5</w:t>
            </w:r>
          </w:p>
        </w:tc>
        <w:tc>
          <w:tcPr>
            <w:tcW w:w="5873" w:type="dxa"/>
          </w:tcPr>
          <w:p w14:paraId="20ED54B7" w14:textId="77777777" w:rsidR="003E5E14" w:rsidRPr="003E5E14" w:rsidRDefault="003E5E14" w:rsidP="003E5E14">
            <w:pPr>
              <w:jc w:val="both"/>
              <w:rPr>
                <w:rFonts w:ascii="Arial" w:hAnsi="Arial" w:cs="Arial"/>
                <w:sz w:val="18"/>
                <w:szCs w:val="18"/>
              </w:rPr>
            </w:pPr>
            <w:proofErr w:type="spellStart"/>
            <w:r w:rsidRPr="003E5E14">
              <w:rPr>
                <w:rFonts w:ascii="Arial" w:hAnsi="Arial" w:cs="Arial"/>
                <w:sz w:val="18"/>
                <w:szCs w:val="18"/>
              </w:rPr>
              <w:t>Rozelle</w:t>
            </w:r>
            <w:proofErr w:type="spellEnd"/>
            <w:r w:rsidRPr="003E5E14">
              <w:rPr>
                <w:rFonts w:ascii="Arial" w:hAnsi="Arial" w:cs="Arial"/>
                <w:sz w:val="18"/>
                <w:szCs w:val="18"/>
              </w:rPr>
              <w:t xml:space="preserve"> Commercial Neighbourhood</w:t>
            </w:r>
          </w:p>
        </w:tc>
        <w:tc>
          <w:tcPr>
            <w:tcW w:w="2880" w:type="dxa"/>
          </w:tcPr>
          <w:p w14:paraId="4BD7C6DF" w14:textId="68B646A5" w:rsidR="003E5E14" w:rsidRPr="003E5E14" w:rsidRDefault="003E5E14" w:rsidP="003E5E14">
            <w:pPr>
              <w:jc w:val="center"/>
              <w:rPr>
                <w:rFonts w:ascii="Arial" w:hAnsi="Arial" w:cs="Arial"/>
                <w:sz w:val="18"/>
                <w:szCs w:val="18"/>
              </w:rPr>
            </w:pPr>
            <w:r w:rsidRPr="00502267">
              <w:t>Yes</w:t>
            </w:r>
          </w:p>
        </w:tc>
      </w:tr>
      <w:tr w:rsidR="003E5E14" w:rsidRPr="001D2030" w14:paraId="601834F6" w14:textId="77777777" w:rsidTr="003E5E14">
        <w:tc>
          <w:tcPr>
            <w:tcW w:w="967" w:type="dxa"/>
          </w:tcPr>
          <w:p w14:paraId="6F27EA4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B1.1</w:t>
            </w:r>
          </w:p>
        </w:tc>
        <w:tc>
          <w:tcPr>
            <w:tcW w:w="5873" w:type="dxa"/>
          </w:tcPr>
          <w:p w14:paraId="6953D5DF"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Demolition, Site Layout, Subdivision and Design</w:t>
            </w:r>
          </w:p>
        </w:tc>
        <w:tc>
          <w:tcPr>
            <w:tcW w:w="2880" w:type="dxa"/>
          </w:tcPr>
          <w:p w14:paraId="5040C6D2" w14:textId="33C11F88" w:rsidR="003E5E14" w:rsidRPr="003E5E14" w:rsidRDefault="003E5E14" w:rsidP="003E5E14">
            <w:pPr>
              <w:jc w:val="center"/>
              <w:rPr>
                <w:rFonts w:ascii="Arial" w:hAnsi="Arial" w:cs="Arial"/>
                <w:sz w:val="18"/>
                <w:szCs w:val="18"/>
              </w:rPr>
            </w:pPr>
            <w:r w:rsidRPr="00502267">
              <w:t>Yes</w:t>
            </w:r>
          </w:p>
        </w:tc>
      </w:tr>
      <w:tr w:rsidR="003E5E14" w:rsidRPr="001D2030" w14:paraId="26F096BC" w14:textId="77777777" w:rsidTr="003E5E14">
        <w:tc>
          <w:tcPr>
            <w:tcW w:w="967" w:type="dxa"/>
          </w:tcPr>
          <w:p w14:paraId="1BB4B6EF"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B1.2</w:t>
            </w:r>
          </w:p>
        </w:tc>
        <w:tc>
          <w:tcPr>
            <w:tcW w:w="5873" w:type="dxa"/>
          </w:tcPr>
          <w:p w14:paraId="7EDAA212"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Building Form, Envelope and Siting</w:t>
            </w:r>
          </w:p>
        </w:tc>
        <w:tc>
          <w:tcPr>
            <w:tcW w:w="2880" w:type="dxa"/>
          </w:tcPr>
          <w:p w14:paraId="24889609" w14:textId="12E36AFE" w:rsidR="003E5E14" w:rsidRPr="003E5E14" w:rsidRDefault="003E5E14" w:rsidP="003E5E14">
            <w:pPr>
              <w:jc w:val="center"/>
              <w:rPr>
                <w:rFonts w:ascii="Arial" w:hAnsi="Arial" w:cs="Arial"/>
                <w:sz w:val="18"/>
                <w:szCs w:val="18"/>
              </w:rPr>
            </w:pPr>
            <w:r w:rsidRPr="00502267">
              <w:t>Yes</w:t>
            </w:r>
          </w:p>
        </w:tc>
      </w:tr>
      <w:tr w:rsidR="003E5E14" w:rsidRPr="001D2030" w14:paraId="7671E88A" w14:textId="77777777" w:rsidTr="003E5E14">
        <w:tc>
          <w:tcPr>
            <w:tcW w:w="967" w:type="dxa"/>
          </w:tcPr>
          <w:p w14:paraId="76D37E5D"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B1.3</w:t>
            </w:r>
          </w:p>
        </w:tc>
        <w:tc>
          <w:tcPr>
            <w:tcW w:w="5873" w:type="dxa"/>
          </w:tcPr>
          <w:p w14:paraId="2AA3AE5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Car Parking</w:t>
            </w:r>
          </w:p>
        </w:tc>
        <w:tc>
          <w:tcPr>
            <w:tcW w:w="2880" w:type="dxa"/>
          </w:tcPr>
          <w:p w14:paraId="646449D9" w14:textId="7AD092D4" w:rsidR="003E5E14" w:rsidRPr="003E5E14" w:rsidRDefault="002B1AA9" w:rsidP="00CE0A1E">
            <w:pPr>
              <w:jc w:val="both"/>
              <w:rPr>
                <w:rFonts w:ascii="Arial" w:hAnsi="Arial" w:cs="Arial"/>
                <w:sz w:val="18"/>
                <w:szCs w:val="18"/>
              </w:rPr>
            </w:pPr>
            <w:r>
              <w:t>Comments included under A</w:t>
            </w:r>
            <w:r w:rsidR="00CE0A1E">
              <w:t>8.0 above are applicable.</w:t>
            </w:r>
          </w:p>
        </w:tc>
      </w:tr>
      <w:tr w:rsidR="003E5E14" w:rsidRPr="001D2030" w14:paraId="2E867AFF" w14:textId="77777777" w:rsidTr="003E5E14">
        <w:tc>
          <w:tcPr>
            <w:tcW w:w="967" w:type="dxa"/>
          </w:tcPr>
          <w:p w14:paraId="0AF2E6C1"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B1.4</w:t>
            </w:r>
          </w:p>
        </w:tc>
        <w:tc>
          <w:tcPr>
            <w:tcW w:w="5873" w:type="dxa"/>
          </w:tcPr>
          <w:p w14:paraId="238B2DE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Site Drainage and Stormwater Control</w:t>
            </w:r>
          </w:p>
        </w:tc>
        <w:tc>
          <w:tcPr>
            <w:tcW w:w="2880" w:type="dxa"/>
          </w:tcPr>
          <w:p w14:paraId="2D6C4B03" w14:textId="55F7E170" w:rsidR="003E5E14" w:rsidRPr="003E5E14" w:rsidRDefault="003E5E14" w:rsidP="003E5E14">
            <w:pPr>
              <w:jc w:val="center"/>
              <w:rPr>
                <w:rFonts w:ascii="Arial" w:hAnsi="Arial" w:cs="Arial"/>
                <w:sz w:val="18"/>
                <w:szCs w:val="18"/>
              </w:rPr>
            </w:pPr>
            <w:r w:rsidRPr="00502267">
              <w:t>Yes</w:t>
            </w:r>
          </w:p>
        </w:tc>
      </w:tr>
      <w:tr w:rsidR="003E5E14" w:rsidRPr="001D2030" w14:paraId="293E0C7B" w14:textId="77777777" w:rsidTr="003E5E14">
        <w:tc>
          <w:tcPr>
            <w:tcW w:w="967" w:type="dxa"/>
          </w:tcPr>
          <w:p w14:paraId="7829585B"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B1.5</w:t>
            </w:r>
          </w:p>
        </w:tc>
        <w:tc>
          <w:tcPr>
            <w:tcW w:w="5873" w:type="dxa"/>
          </w:tcPr>
          <w:p w14:paraId="652FA573"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Elevation and Materials</w:t>
            </w:r>
          </w:p>
        </w:tc>
        <w:tc>
          <w:tcPr>
            <w:tcW w:w="2880" w:type="dxa"/>
          </w:tcPr>
          <w:p w14:paraId="6FEB197F" w14:textId="219066B9" w:rsidR="003E5E14" w:rsidRPr="003E5E14" w:rsidRDefault="003E5E14" w:rsidP="003E5E14">
            <w:pPr>
              <w:jc w:val="center"/>
              <w:rPr>
                <w:rFonts w:ascii="Arial" w:hAnsi="Arial" w:cs="Arial"/>
                <w:sz w:val="18"/>
                <w:szCs w:val="18"/>
              </w:rPr>
            </w:pPr>
            <w:r w:rsidRPr="00502267">
              <w:t>Yes</w:t>
            </w:r>
          </w:p>
        </w:tc>
      </w:tr>
      <w:tr w:rsidR="003E5E14" w:rsidRPr="001D2030" w14:paraId="7B739A1A" w14:textId="77777777" w:rsidTr="003E5E14">
        <w:tc>
          <w:tcPr>
            <w:tcW w:w="967" w:type="dxa"/>
          </w:tcPr>
          <w:p w14:paraId="4C71A186"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B1.6</w:t>
            </w:r>
          </w:p>
        </w:tc>
        <w:tc>
          <w:tcPr>
            <w:tcW w:w="5873" w:type="dxa"/>
          </w:tcPr>
          <w:p w14:paraId="3E4E7F86"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Front Gardens and Dwelling Entries</w:t>
            </w:r>
          </w:p>
        </w:tc>
        <w:tc>
          <w:tcPr>
            <w:tcW w:w="2880" w:type="dxa"/>
          </w:tcPr>
          <w:p w14:paraId="647F1C75" w14:textId="3BC1834D" w:rsidR="003E5E14" w:rsidRPr="003E5E14" w:rsidRDefault="003E5E14" w:rsidP="003E5E14">
            <w:pPr>
              <w:jc w:val="center"/>
              <w:rPr>
                <w:rFonts w:ascii="Arial" w:hAnsi="Arial" w:cs="Arial"/>
                <w:sz w:val="18"/>
                <w:szCs w:val="18"/>
              </w:rPr>
            </w:pPr>
            <w:r w:rsidRPr="00502267">
              <w:t>Yes</w:t>
            </w:r>
          </w:p>
        </w:tc>
      </w:tr>
      <w:tr w:rsidR="003E5E14" w:rsidRPr="001D2030" w14:paraId="25C38863" w14:textId="77777777" w:rsidTr="003E5E14">
        <w:tc>
          <w:tcPr>
            <w:tcW w:w="967" w:type="dxa"/>
          </w:tcPr>
          <w:p w14:paraId="05B2B511"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B1.8</w:t>
            </w:r>
          </w:p>
        </w:tc>
        <w:tc>
          <w:tcPr>
            <w:tcW w:w="5873" w:type="dxa"/>
          </w:tcPr>
          <w:p w14:paraId="33D8FE5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Site Facilities</w:t>
            </w:r>
          </w:p>
        </w:tc>
        <w:tc>
          <w:tcPr>
            <w:tcW w:w="2880" w:type="dxa"/>
          </w:tcPr>
          <w:p w14:paraId="26A1BC5A" w14:textId="1583A4B5" w:rsidR="003E5E14" w:rsidRPr="003E5E14" w:rsidRDefault="003E5E14" w:rsidP="003E5E14">
            <w:pPr>
              <w:jc w:val="center"/>
              <w:rPr>
                <w:rFonts w:ascii="Arial" w:hAnsi="Arial" w:cs="Arial"/>
                <w:sz w:val="18"/>
                <w:szCs w:val="18"/>
              </w:rPr>
            </w:pPr>
            <w:r w:rsidRPr="00502267">
              <w:t>Yes</w:t>
            </w:r>
          </w:p>
        </w:tc>
      </w:tr>
      <w:tr w:rsidR="003E5E14" w:rsidRPr="001D2030" w14:paraId="0FCB83C5" w14:textId="77777777" w:rsidTr="003E5E14">
        <w:tc>
          <w:tcPr>
            <w:tcW w:w="967" w:type="dxa"/>
          </w:tcPr>
          <w:p w14:paraId="59540093"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B2.8</w:t>
            </w:r>
          </w:p>
        </w:tc>
        <w:tc>
          <w:tcPr>
            <w:tcW w:w="5873" w:type="dxa"/>
          </w:tcPr>
          <w:p w14:paraId="06A6F39A"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Landscaping</w:t>
            </w:r>
          </w:p>
        </w:tc>
        <w:tc>
          <w:tcPr>
            <w:tcW w:w="2880" w:type="dxa"/>
          </w:tcPr>
          <w:p w14:paraId="4DDC1983" w14:textId="76526055" w:rsidR="003E5E14" w:rsidRPr="003E5E14" w:rsidRDefault="003E5E14" w:rsidP="003E5E14">
            <w:pPr>
              <w:jc w:val="center"/>
              <w:rPr>
                <w:rFonts w:ascii="Arial" w:hAnsi="Arial" w:cs="Arial"/>
                <w:sz w:val="18"/>
                <w:szCs w:val="18"/>
              </w:rPr>
            </w:pPr>
            <w:r w:rsidRPr="00502267">
              <w:t>Yes</w:t>
            </w:r>
          </w:p>
        </w:tc>
      </w:tr>
      <w:tr w:rsidR="003E5E14" w:rsidRPr="001D2030" w14:paraId="21334D25" w14:textId="77777777" w:rsidTr="003E5E14">
        <w:tc>
          <w:tcPr>
            <w:tcW w:w="967" w:type="dxa"/>
          </w:tcPr>
          <w:p w14:paraId="0D8AD37E"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B3.1</w:t>
            </w:r>
          </w:p>
        </w:tc>
        <w:tc>
          <w:tcPr>
            <w:tcW w:w="5873" w:type="dxa"/>
          </w:tcPr>
          <w:p w14:paraId="21E041B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Solar Access</w:t>
            </w:r>
          </w:p>
        </w:tc>
        <w:tc>
          <w:tcPr>
            <w:tcW w:w="2880" w:type="dxa"/>
          </w:tcPr>
          <w:p w14:paraId="33460B7B" w14:textId="5146A001" w:rsidR="003E5E14" w:rsidRPr="003E5E14" w:rsidRDefault="003E5E14" w:rsidP="003E5E14">
            <w:pPr>
              <w:jc w:val="center"/>
              <w:rPr>
                <w:rFonts w:ascii="Arial" w:hAnsi="Arial" w:cs="Arial"/>
                <w:sz w:val="18"/>
                <w:szCs w:val="18"/>
              </w:rPr>
            </w:pPr>
            <w:r w:rsidRPr="00502267">
              <w:t>Yes</w:t>
            </w:r>
          </w:p>
        </w:tc>
      </w:tr>
      <w:tr w:rsidR="003E5E14" w:rsidRPr="001D2030" w14:paraId="11D7B5C6" w14:textId="77777777" w:rsidTr="003E5E14">
        <w:tc>
          <w:tcPr>
            <w:tcW w:w="967" w:type="dxa"/>
          </w:tcPr>
          <w:p w14:paraId="482347A7"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B3.2</w:t>
            </w:r>
          </w:p>
        </w:tc>
        <w:tc>
          <w:tcPr>
            <w:tcW w:w="5873" w:type="dxa"/>
          </w:tcPr>
          <w:p w14:paraId="0C80A8E3"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Private Open Space</w:t>
            </w:r>
          </w:p>
        </w:tc>
        <w:tc>
          <w:tcPr>
            <w:tcW w:w="2880" w:type="dxa"/>
          </w:tcPr>
          <w:p w14:paraId="3EDBD06D" w14:textId="1D751B69" w:rsidR="003E5E14" w:rsidRPr="003E5E14" w:rsidRDefault="003E5E14" w:rsidP="003E5E14">
            <w:pPr>
              <w:jc w:val="center"/>
              <w:rPr>
                <w:rFonts w:ascii="Arial" w:hAnsi="Arial" w:cs="Arial"/>
                <w:sz w:val="18"/>
                <w:szCs w:val="18"/>
              </w:rPr>
            </w:pPr>
            <w:r w:rsidRPr="00502267">
              <w:t>Yes</w:t>
            </w:r>
          </w:p>
        </w:tc>
      </w:tr>
      <w:tr w:rsidR="003E5E14" w:rsidRPr="001D2030" w14:paraId="4E712289" w14:textId="77777777" w:rsidTr="003E5E14">
        <w:tc>
          <w:tcPr>
            <w:tcW w:w="967" w:type="dxa"/>
          </w:tcPr>
          <w:p w14:paraId="1B652E0C"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B3.3</w:t>
            </w:r>
          </w:p>
        </w:tc>
        <w:tc>
          <w:tcPr>
            <w:tcW w:w="5873" w:type="dxa"/>
          </w:tcPr>
          <w:p w14:paraId="13A42FEB"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Visual Privacy</w:t>
            </w:r>
          </w:p>
        </w:tc>
        <w:tc>
          <w:tcPr>
            <w:tcW w:w="2880" w:type="dxa"/>
          </w:tcPr>
          <w:p w14:paraId="1CCF0EA2" w14:textId="30A944D7" w:rsidR="003E5E14" w:rsidRPr="003E5E14" w:rsidRDefault="003E5E14" w:rsidP="003E5E14">
            <w:pPr>
              <w:jc w:val="center"/>
              <w:rPr>
                <w:rFonts w:ascii="Arial" w:hAnsi="Arial" w:cs="Arial"/>
                <w:sz w:val="18"/>
                <w:szCs w:val="18"/>
              </w:rPr>
            </w:pPr>
            <w:r w:rsidRPr="00502267">
              <w:t>Yes</w:t>
            </w:r>
          </w:p>
        </w:tc>
      </w:tr>
      <w:tr w:rsidR="003E5E14" w:rsidRPr="001D2030" w14:paraId="0760DDF2" w14:textId="77777777" w:rsidTr="003E5E14">
        <w:tc>
          <w:tcPr>
            <w:tcW w:w="967" w:type="dxa"/>
          </w:tcPr>
          <w:p w14:paraId="6546B8C2"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B3.4</w:t>
            </w:r>
          </w:p>
        </w:tc>
        <w:tc>
          <w:tcPr>
            <w:tcW w:w="5873" w:type="dxa"/>
          </w:tcPr>
          <w:p w14:paraId="652AE642"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Access to Views</w:t>
            </w:r>
          </w:p>
        </w:tc>
        <w:tc>
          <w:tcPr>
            <w:tcW w:w="2880" w:type="dxa"/>
          </w:tcPr>
          <w:p w14:paraId="39D04E84" w14:textId="68C2C0B3" w:rsidR="003E5E14" w:rsidRPr="003E5E14" w:rsidRDefault="003E5E14" w:rsidP="003E5E14">
            <w:pPr>
              <w:jc w:val="center"/>
              <w:rPr>
                <w:rFonts w:ascii="Arial" w:hAnsi="Arial" w:cs="Arial"/>
                <w:sz w:val="18"/>
                <w:szCs w:val="18"/>
              </w:rPr>
            </w:pPr>
            <w:r w:rsidRPr="00502267">
              <w:t>Yes</w:t>
            </w:r>
          </w:p>
        </w:tc>
      </w:tr>
      <w:tr w:rsidR="003E5E14" w:rsidRPr="001D2030" w14:paraId="224F0A34" w14:textId="77777777" w:rsidTr="003E5E14">
        <w:tc>
          <w:tcPr>
            <w:tcW w:w="967" w:type="dxa"/>
          </w:tcPr>
          <w:p w14:paraId="2A2F450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B3.5</w:t>
            </w:r>
          </w:p>
        </w:tc>
        <w:tc>
          <w:tcPr>
            <w:tcW w:w="5873" w:type="dxa"/>
          </w:tcPr>
          <w:p w14:paraId="727845FB"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Acoustic Privacy</w:t>
            </w:r>
          </w:p>
        </w:tc>
        <w:tc>
          <w:tcPr>
            <w:tcW w:w="2880" w:type="dxa"/>
          </w:tcPr>
          <w:p w14:paraId="0B21949D" w14:textId="12676FA4" w:rsidR="003E5E14" w:rsidRPr="003E5E14" w:rsidRDefault="003E5E14" w:rsidP="003E5E14">
            <w:pPr>
              <w:jc w:val="center"/>
              <w:rPr>
                <w:rFonts w:ascii="Arial" w:hAnsi="Arial" w:cs="Arial"/>
                <w:sz w:val="18"/>
                <w:szCs w:val="18"/>
              </w:rPr>
            </w:pPr>
            <w:r w:rsidRPr="00502267">
              <w:t>Yes</w:t>
            </w:r>
          </w:p>
        </w:tc>
      </w:tr>
      <w:tr w:rsidR="003E5E14" w:rsidRPr="001D2030" w14:paraId="4F1C0A36" w14:textId="77777777" w:rsidTr="003E5E14">
        <w:tc>
          <w:tcPr>
            <w:tcW w:w="967" w:type="dxa"/>
          </w:tcPr>
          <w:p w14:paraId="4D472516"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B4.7</w:t>
            </w:r>
          </w:p>
        </w:tc>
        <w:tc>
          <w:tcPr>
            <w:tcW w:w="5873" w:type="dxa"/>
          </w:tcPr>
          <w:p w14:paraId="3D669FAC"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Diverse and Affordable Housing</w:t>
            </w:r>
          </w:p>
        </w:tc>
        <w:tc>
          <w:tcPr>
            <w:tcW w:w="2880" w:type="dxa"/>
          </w:tcPr>
          <w:p w14:paraId="25086BCB" w14:textId="2532AD8A" w:rsidR="003E5E14" w:rsidRPr="003E5E14" w:rsidRDefault="003E5E14" w:rsidP="003E5E14">
            <w:pPr>
              <w:jc w:val="center"/>
              <w:rPr>
                <w:rFonts w:ascii="Arial" w:hAnsi="Arial" w:cs="Arial"/>
                <w:sz w:val="18"/>
                <w:szCs w:val="18"/>
              </w:rPr>
            </w:pPr>
            <w:r w:rsidRPr="00502267">
              <w:t>Yes</w:t>
            </w:r>
          </w:p>
        </w:tc>
      </w:tr>
      <w:tr w:rsidR="003E5E14" w:rsidRPr="001D2030" w14:paraId="599E7C46" w14:textId="77777777" w:rsidTr="003E5E14">
        <w:tc>
          <w:tcPr>
            <w:tcW w:w="967" w:type="dxa"/>
          </w:tcPr>
          <w:p w14:paraId="01C08DB1"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C1.1</w:t>
            </w:r>
          </w:p>
        </w:tc>
        <w:tc>
          <w:tcPr>
            <w:tcW w:w="5873" w:type="dxa"/>
          </w:tcPr>
          <w:p w14:paraId="53086B22"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Site Layout and Building Design</w:t>
            </w:r>
          </w:p>
        </w:tc>
        <w:tc>
          <w:tcPr>
            <w:tcW w:w="2880" w:type="dxa"/>
          </w:tcPr>
          <w:p w14:paraId="0502DB2A" w14:textId="24383B23" w:rsidR="003E5E14" w:rsidRPr="003E5E14" w:rsidRDefault="003E5E14" w:rsidP="003E5E14">
            <w:pPr>
              <w:jc w:val="center"/>
              <w:rPr>
                <w:rFonts w:ascii="Arial" w:hAnsi="Arial" w:cs="Arial"/>
                <w:sz w:val="18"/>
                <w:szCs w:val="18"/>
              </w:rPr>
            </w:pPr>
            <w:r w:rsidRPr="00502267">
              <w:t>Yes</w:t>
            </w:r>
          </w:p>
        </w:tc>
      </w:tr>
      <w:tr w:rsidR="003E5E14" w:rsidRPr="001D2030" w14:paraId="42E8A435" w14:textId="77777777" w:rsidTr="003E5E14">
        <w:tc>
          <w:tcPr>
            <w:tcW w:w="967" w:type="dxa"/>
          </w:tcPr>
          <w:p w14:paraId="3012751A"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C1.2</w:t>
            </w:r>
          </w:p>
        </w:tc>
        <w:tc>
          <w:tcPr>
            <w:tcW w:w="5873" w:type="dxa"/>
          </w:tcPr>
          <w:p w14:paraId="4F2340F5"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Parking Layout, Servicing and Manoeuvring</w:t>
            </w:r>
          </w:p>
        </w:tc>
        <w:tc>
          <w:tcPr>
            <w:tcW w:w="2880" w:type="dxa"/>
          </w:tcPr>
          <w:p w14:paraId="167FE108" w14:textId="1C416371" w:rsidR="003E5E14" w:rsidRPr="003E5E14" w:rsidRDefault="003E5E14" w:rsidP="003E5E14">
            <w:pPr>
              <w:jc w:val="center"/>
              <w:rPr>
                <w:rFonts w:ascii="Arial" w:hAnsi="Arial" w:cs="Arial"/>
                <w:sz w:val="18"/>
                <w:szCs w:val="18"/>
              </w:rPr>
            </w:pPr>
            <w:r w:rsidRPr="00502267">
              <w:t>Yes</w:t>
            </w:r>
          </w:p>
        </w:tc>
      </w:tr>
      <w:tr w:rsidR="003E5E14" w:rsidRPr="001D2030" w14:paraId="702760C3" w14:textId="77777777" w:rsidTr="003E5E14">
        <w:tc>
          <w:tcPr>
            <w:tcW w:w="967" w:type="dxa"/>
          </w:tcPr>
          <w:p w14:paraId="71F056D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C1.3</w:t>
            </w:r>
          </w:p>
        </w:tc>
        <w:tc>
          <w:tcPr>
            <w:tcW w:w="5873" w:type="dxa"/>
          </w:tcPr>
          <w:p w14:paraId="2C40BB9E"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Landscaping</w:t>
            </w:r>
          </w:p>
        </w:tc>
        <w:tc>
          <w:tcPr>
            <w:tcW w:w="2880" w:type="dxa"/>
          </w:tcPr>
          <w:p w14:paraId="4A6A6EBF" w14:textId="1390A299" w:rsidR="003E5E14" w:rsidRPr="003E5E14" w:rsidRDefault="003E5E14" w:rsidP="003E5E14">
            <w:pPr>
              <w:jc w:val="center"/>
              <w:rPr>
                <w:rFonts w:ascii="Arial" w:hAnsi="Arial" w:cs="Arial"/>
                <w:sz w:val="18"/>
                <w:szCs w:val="18"/>
              </w:rPr>
            </w:pPr>
            <w:r w:rsidRPr="00502267">
              <w:t>Yes</w:t>
            </w:r>
          </w:p>
        </w:tc>
      </w:tr>
      <w:tr w:rsidR="003E5E14" w:rsidRPr="001D2030" w14:paraId="718A7EB9" w14:textId="77777777" w:rsidTr="003E5E14">
        <w:tc>
          <w:tcPr>
            <w:tcW w:w="967" w:type="dxa"/>
          </w:tcPr>
          <w:p w14:paraId="31B80EB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C1.4</w:t>
            </w:r>
          </w:p>
        </w:tc>
        <w:tc>
          <w:tcPr>
            <w:tcW w:w="5873" w:type="dxa"/>
          </w:tcPr>
          <w:p w14:paraId="7D18DE96"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Elevation and Materials</w:t>
            </w:r>
          </w:p>
        </w:tc>
        <w:tc>
          <w:tcPr>
            <w:tcW w:w="2880" w:type="dxa"/>
          </w:tcPr>
          <w:p w14:paraId="3E202078" w14:textId="2EBA7211" w:rsidR="003E5E14" w:rsidRPr="003E5E14" w:rsidRDefault="003E5E14" w:rsidP="003E5E14">
            <w:pPr>
              <w:jc w:val="center"/>
              <w:rPr>
                <w:rFonts w:ascii="Arial" w:hAnsi="Arial" w:cs="Arial"/>
                <w:sz w:val="18"/>
                <w:szCs w:val="18"/>
              </w:rPr>
            </w:pPr>
            <w:r w:rsidRPr="00502267">
              <w:t>Yes</w:t>
            </w:r>
          </w:p>
        </w:tc>
      </w:tr>
      <w:tr w:rsidR="003E5E14" w:rsidRPr="001D2030" w14:paraId="6772FCDB" w14:textId="77777777" w:rsidTr="003E5E14">
        <w:tc>
          <w:tcPr>
            <w:tcW w:w="967" w:type="dxa"/>
          </w:tcPr>
          <w:p w14:paraId="692C64F5"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C1.5</w:t>
            </w:r>
          </w:p>
        </w:tc>
        <w:tc>
          <w:tcPr>
            <w:tcW w:w="5873" w:type="dxa"/>
          </w:tcPr>
          <w:p w14:paraId="6729FE9E"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Site Facilities</w:t>
            </w:r>
          </w:p>
        </w:tc>
        <w:tc>
          <w:tcPr>
            <w:tcW w:w="2880" w:type="dxa"/>
          </w:tcPr>
          <w:p w14:paraId="5119D7A7" w14:textId="41B6CFA4" w:rsidR="003E5E14" w:rsidRPr="003E5E14" w:rsidRDefault="003E5E14" w:rsidP="003E5E14">
            <w:pPr>
              <w:jc w:val="center"/>
              <w:rPr>
                <w:rFonts w:ascii="Arial" w:hAnsi="Arial" w:cs="Arial"/>
                <w:sz w:val="18"/>
                <w:szCs w:val="18"/>
              </w:rPr>
            </w:pPr>
            <w:r w:rsidRPr="00502267">
              <w:t>Yes</w:t>
            </w:r>
          </w:p>
        </w:tc>
      </w:tr>
      <w:tr w:rsidR="003E5E14" w:rsidRPr="001D2030" w14:paraId="30F41679" w14:textId="77777777" w:rsidTr="003E5E14">
        <w:tc>
          <w:tcPr>
            <w:tcW w:w="967" w:type="dxa"/>
          </w:tcPr>
          <w:p w14:paraId="415B3992"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C1.6</w:t>
            </w:r>
          </w:p>
        </w:tc>
        <w:tc>
          <w:tcPr>
            <w:tcW w:w="5873" w:type="dxa"/>
          </w:tcPr>
          <w:p w14:paraId="63BC71F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Shopfronts</w:t>
            </w:r>
          </w:p>
        </w:tc>
        <w:tc>
          <w:tcPr>
            <w:tcW w:w="2880" w:type="dxa"/>
          </w:tcPr>
          <w:p w14:paraId="4F6D58CA" w14:textId="1D489BC6" w:rsidR="003E5E14" w:rsidRPr="003E5E14" w:rsidRDefault="003E5E14" w:rsidP="003E5E14">
            <w:pPr>
              <w:jc w:val="center"/>
              <w:rPr>
                <w:rFonts w:ascii="Arial" w:hAnsi="Arial" w:cs="Arial"/>
                <w:sz w:val="18"/>
                <w:szCs w:val="18"/>
              </w:rPr>
            </w:pPr>
            <w:r w:rsidRPr="00502267">
              <w:t>Yes</w:t>
            </w:r>
          </w:p>
        </w:tc>
      </w:tr>
      <w:tr w:rsidR="003E5E14" w:rsidRPr="001D2030" w14:paraId="5E22B3B5" w14:textId="77777777" w:rsidTr="003E5E14">
        <w:tc>
          <w:tcPr>
            <w:tcW w:w="967" w:type="dxa"/>
          </w:tcPr>
          <w:p w14:paraId="1F0EF8AD"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C1.7</w:t>
            </w:r>
          </w:p>
        </w:tc>
        <w:tc>
          <w:tcPr>
            <w:tcW w:w="5873" w:type="dxa"/>
          </w:tcPr>
          <w:p w14:paraId="1C66BAB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 xml:space="preserve">Protective Structures in the Public Domain – Balconies, </w:t>
            </w:r>
            <w:proofErr w:type="spellStart"/>
            <w:r w:rsidRPr="003E5E14">
              <w:rPr>
                <w:rFonts w:ascii="Arial" w:hAnsi="Arial" w:cs="Arial"/>
                <w:sz w:val="18"/>
                <w:szCs w:val="18"/>
              </w:rPr>
              <w:t>Verandahs</w:t>
            </w:r>
            <w:proofErr w:type="spellEnd"/>
          </w:p>
          <w:p w14:paraId="2C1615B0"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and Awnings</w:t>
            </w:r>
          </w:p>
        </w:tc>
        <w:tc>
          <w:tcPr>
            <w:tcW w:w="2880" w:type="dxa"/>
          </w:tcPr>
          <w:p w14:paraId="664AC98A" w14:textId="058CC291" w:rsidR="003E5E14" w:rsidRPr="003E5E14" w:rsidRDefault="003E5E14" w:rsidP="003E5E14">
            <w:pPr>
              <w:jc w:val="center"/>
              <w:rPr>
                <w:rFonts w:ascii="Arial" w:hAnsi="Arial" w:cs="Arial"/>
                <w:sz w:val="18"/>
                <w:szCs w:val="18"/>
              </w:rPr>
            </w:pPr>
            <w:r w:rsidRPr="00502267">
              <w:t>Yes</w:t>
            </w:r>
          </w:p>
        </w:tc>
      </w:tr>
      <w:tr w:rsidR="003E5E14" w:rsidRPr="001D2030" w14:paraId="37BA467F" w14:textId="77777777" w:rsidTr="003E5E14">
        <w:tc>
          <w:tcPr>
            <w:tcW w:w="967" w:type="dxa"/>
          </w:tcPr>
          <w:p w14:paraId="74551B4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C2.0</w:t>
            </w:r>
          </w:p>
        </w:tc>
        <w:tc>
          <w:tcPr>
            <w:tcW w:w="5873" w:type="dxa"/>
          </w:tcPr>
          <w:p w14:paraId="0003EADB"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Ecologically Sustainable Non-Residential Development</w:t>
            </w:r>
          </w:p>
        </w:tc>
        <w:tc>
          <w:tcPr>
            <w:tcW w:w="2880" w:type="dxa"/>
          </w:tcPr>
          <w:p w14:paraId="31557D72" w14:textId="0410DAAB" w:rsidR="003E5E14" w:rsidRPr="003E5E14" w:rsidRDefault="003E5E14" w:rsidP="003E5E14">
            <w:pPr>
              <w:jc w:val="center"/>
              <w:rPr>
                <w:rFonts w:ascii="Arial" w:hAnsi="Arial" w:cs="Arial"/>
                <w:sz w:val="18"/>
                <w:szCs w:val="18"/>
              </w:rPr>
            </w:pPr>
            <w:r w:rsidRPr="00502267">
              <w:t>Yes</w:t>
            </w:r>
          </w:p>
        </w:tc>
      </w:tr>
      <w:tr w:rsidR="003E5E14" w:rsidRPr="001D2030" w14:paraId="200DC72A" w14:textId="77777777" w:rsidTr="003E5E14">
        <w:tc>
          <w:tcPr>
            <w:tcW w:w="967" w:type="dxa"/>
          </w:tcPr>
          <w:p w14:paraId="002F53C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C2.1</w:t>
            </w:r>
          </w:p>
        </w:tc>
        <w:tc>
          <w:tcPr>
            <w:tcW w:w="5873" w:type="dxa"/>
          </w:tcPr>
          <w:p w14:paraId="32AD24ED"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Site Drainage and Stormwater Control</w:t>
            </w:r>
          </w:p>
        </w:tc>
        <w:tc>
          <w:tcPr>
            <w:tcW w:w="2880" w:type="dxa"/>
          </w:tcPr>
          <w:p w14:paraId="376E5DB5" w14:textId="15A1891F" w:rsidR="003E5E14" w:rsidRPr="003E5E14" w:rsidRDefault="003E5E14" w:rsidP="003E5E14">
            <w:pPr>
              <w:jc w:val="center"/>
              <w:rPr>
                <w:rFonts w:ascii="Arial" w:hAnsi="Arial" w:cs="Arial"/>
                <w:sz w:val="18"/>
                <w:szCs w:val="18"/>
              </w:rPr>
            </w:pPr>
            <w:r w:rsidRPr="00502267">
              <w:t>Yes</w:t>
            </w:r>
          </w:p>
        </w:tc>
      </w:tr>
      <w:tr w:rsidR="003E5E14" w:rsidRPr="001D2030" w14:paraId="482EA64D" w14:textId="77777777" w:rsidTr="003E5E14">
        <w:tc>
          <w:tcPr>
            <w:tcW w:w="967" w:type="dxa"/>
          </w:tcPr>
          <w:p w14:paraId="4B9E6B00"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C2.2</w:t>
            </w:r>
          </w:p>
        </w:tc>
        <w:tc>
          <w:tcPr>
            <w:tcW w:w="5873" w:type="dxa"/>
          </w:tcPr>
          <w:p w14:paraId="177BC98D"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Energy Efficient Siting and Layout</w:t>
            </w:r>
          </w:p>
        </w:tc>
        <w:tc>
          <w:tcPr>
            <w:tcW w:w="2880" w:type="dxa"/>
          </w:tcPr>
          <w:p w14:paraId="02EFE4F1" w14:textId="71162A2C" w:rsidR="003E5E14" w:rsidRPr="003E5E14" w:rsidRDefault="003E5E14" w:rsidP="003E5E14">
            <w:pPr>
              <w:jc w:val="center"/>
              <w:rPr>
                <w:rFonts w:ascii="Arial" w:hAnsi="Arial" w:cs="Arial"/>
                <w:sz w:val="18"/>
                <w:szCs w:val="18"/>
              </w:rPr>
            </w:pPr>
            <w:r w:rsidRPr="00502267">
              <w:t>Yes</w:t>
            </w:r>
          </w:p>
        </w:tc>
      </w:tr>
      <w:tr w:rsidR="003E5E14" w:rsidRPr="001D2030" w14:paraId="4E4E241E" w14:textId="77777777" w:rsidTr="003E5E14">
        <w:tc>
          <w:tcPr>
            <w:tcW w:w="967" w:type="dxa"/>
          </w:tcPr>
          <w:p w14:paraId="40AEAD05"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C2.3</w:t>
            </w:r>
          </w:p>
        </w:tc>
        <w:tc>
          <w:tcPr>
            <w:tcW w:w="5873" w:type="dxa"/>
          </w:tcPr>
          <w:p w14:paraId="08306985"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Building Construction, Thermal Mass and Materials</w:t>
            </w:r>
          </w:p>
        </w:tc>
        <w:tc>
          <w:tcPr>
            <w:tcW w:w="2880" w:type="dxa"/>
          </w:tcPr>
          <w:p w14:paraId="444CB87B" w14:textId="7A5CD7DC" w:rsidR="003E5E14" w:rsidRPr="003E5E14" w:rsidRDefault="003E5E14" w:rsidP="003E5E14">
            <w:pPr>
              <w:jc w:val="center"/>
              <w:rPr>
                <w:rFonts w:ascii="Arial" w:hAnsi="Arial" w:cs="Arial"/>
                <w:sz w:val="18"/>
                <w:szCs w:val="18"/>
              </w:rPr>
            </w:pPr>
            <w:r w:rsidRPr="00502267">
              <w:t>Yes</w:t>
            </w:r>
          </w:p>
        </w:tc>
      </w:tr>
      <w:tr w:rsidR="003E5E14" w:rsidRPr="001D2030" w14:paraId="6FD30491" w14:textId="77777777" w:rsidTr="003E5E14">
        <w:tc>
          <w:tcPr>
            <w:tcW w:w="967" w:type="dxa"/>
          </w:tcPr>
          <w:p w14:paraId="26CC8025"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C2.4</w:t>
            </w:r>
          </w:p>
        </w:tc>
        <w:tc>
          <w:tcPr>
            <w:tcW w:w="5873" w:type="dxa"/>
          </w:tcPr>
          <w:p w14:paraId="0E5CDED7"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Solar Control, External Window Shading and Internal and External</w:t>
            </w:r>
          </w:p>
          <w:p w14:paraId="1BDD97F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Lighting</w:t>
            </w:r>
          </w:p>
        </w:tc>
        <w:tc>
          <w:tcPr>
            <w:tcW w:w="2880" w:type="dxa"/>
          </w:tcPr>
          <w:p w14:paraId="1F1B27CF" w14:textId="56D2191E" w:rsidR="003E5E14" w:rsidRPr="003E5E14" w:rsidRDefault="003E5E14" w:rsidP="003E5E14">
            <w:pPr>
              <w:jc w:val="center"/>
              <w:rPr>
                <w:rFonts w:ascii="Arial" w:hAnsi="Arial" w:cs="Arial"/>
                <w:sz w:val="18"/>
                <w:szCs w:val="18"/>
              </w:rPr>
            </w:pPr>
            <w:r w:rsidRPr="00502267">
              <w:t>Yes</w:t>
            </w:r>
          </w:p>
        </w:tc>
      </w:tr>
      <w:tr w:rsidR="003E5E14" w:rsidRPr="001D2030" w14:paraId="155286D2" w14:textId="77777777" w:rsidTr="003E5E14">
        <w:tc>
          <w:tcPr>
            <w:tcW w:w="967" w:type="dxa"/>
          </w:tcPr>
          <w:p w14:paraId="0D631CC0"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C2.5</w:t>
            </w:r>
          </w:p>
        </w:tc>
        <w:tc>
          <w:tcPr>
            <w:tcW w:w="5873" w:type="dxa"/>
          </w:tcPr>
          <w:p w14:paraId="2E529EC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Insulation</w:t>
            </w:r>
          </w:p>
        </w:tc>
        <w:tc>
          <w:tcPr>
            <w:tcW w:w="2880" w:type="dxa"/>
          </w:tcPr>
          <w:p w14:paraId="32A23EDE" w14:textId="551A7A06" w:rsidR="003E5E14" w:rsidRPr="003E5E14" w:rsidRDefault="003E5E14" w:rsidP="003E5E14">
            <w:pPr>
              <w:jc w:val="center"/>
              <w:rPr>
                <w:rFonts w:ascii="Arial" w:hAnsi="Arial" w:cs="Arial"/>
                <w:sz w:val="18"/>
                <w:szCs w:val="18"/>
              </w:rPr>
            </w:pPr>
            <w:r w:rsidRPr="00502267">
              <w:t>Yes</w:t>
            </w:r>
          </w:p>
        </w:tc>
      </w:tr>
      <w:tr w:rsidR="003E5E14" w:rsidRPr="001D2030" w14:paraId="0E4DBDA1" w14:textId="77777777" w:rsidTr="003E5E14">
        <w:tc>
          <w:tcPr>
            <w:tcW w:w="967" w:type="dxa"/>
          </w:tcPr>
          <w:p w14:paraId="1A0AD44C"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C2.6</w:t>
            </w:r>
          </w:p>
        </w:tc>
        <w:tc>
          <w:tcPr>
            <w:tcW w:w="5873" w:type="dxa"/>
          </w:tcPr>
          <w:p w14:paraId="2C7F2F51"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Ventilation</w:t>
            </w:r>
          </w:p>
        </w:tc>
        <w:tc>
          <w:tcPr>
            <w:tcW w:w="2880" w:type="dxa"/>
          </w:tcPr>
          <w:p w14:paraId="264709BF" w14:textId="73C8281F" w:rsidR="003E5E14" w:rsidRPr="003E5E14" w:rsidRDefault="003E5E14" w:rsidP="003E5E14">
            <w:pPr>
              <w:jc w:val="center"/>
              <w:rPr>
                <w:rFonts w:ascii="Arial" w:hAnsi="Arial" w:cs="Arial"/>
                <w:sz w:val="18"/>
                <w:szCs w:val="18"/>
              </w:rPr>
            </w:pPr>
            <w:r w:rsidRPr="00502267">
              <w:t>Yes</w:t>
            </w:r>
          </w:p>
        </w:tc>
      </w:tr>
      <w:tr w:rsidR="003E5E14" w:rsidRPr="001D2030" w14:paraId="348F3719" w14:textId="77777777" w:rsidTr="003E5E14">
        <w:tc>
          <w:tcPr>
            <w:tcW w:w="967" w:type="dxa"/>
          </w:tcPr>
          <w:p w14:paraId="577089C7"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lastRenderedPageBreak/>
              <w:t>C2.7</w:t>
            </w:r>
          </w:p>
        </w:tc>
        <w:tc>
          <w:tcPr>
            <w:tcW w:w="5873" w:type="dxa"/>
          </w:tcPr>
          <w:p w14:paraId="13626B4A"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Space Heating and Cooling</w:t>
            </w:r>
          </w:p>
        </w:tc>
        <w:tc>
          <w:tcPr>
            <w:tcW w:w="2880" w:type="dxa"/>
          </w:tcPr>
          <w:p w14:paraId="41BAC11C" w14:textId="60B81556" w:rsidR="003E5E14" w:rsidRPr="003E5E14" w:rsidRDefault="003E5E14" w:rsidP="003E5E14">
            <w:pPr>
              <w:jc w:val="center"/>
              <w:rPr>
                <w:rFonts w:ascii="Arial" w:hAnsi="Arial" w:cs="Arial"/>
                <w:sz w:val="18"/>
                <w:szCs w:val="18"/>
              </w:rPr>
            </w:pPr>
            <w:r w:rsidRPr="00502267">
              <w:t>Yes</w:t>
            </w:r>
          </w:p>
        </w:tc>
      </w:tr>
      <w:tr w:rsidR="003E5E14" w:rsidRPr="001D2030" w14:paraId="6AB60876" w14:textId="77777777" w:rsidTr="003E5E14">
        <w:tc>
          <w:tcPr>
            <w:tcW w:w="967" w:type="dxa"/>
          </w:tcPr>
          <w:p w14:paraId="75419172"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C2.8</w:t>
            </w:r>
          </w:p>
        </w:tc>
        <w:tc>
          <w:tcPr>
            <w:tcW w:w="5873" w:type="dxa"/>
          </w:tcPr>
          <w:p w14:paraId="6F75BAAC"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Using Sola Energy</w:t>
            </w:r>
          </w:p>
        </w:tc>
        <w:tc>
          <w:tcPr>
            <w:tcW w:w="2880" w:type="dxa"/>
          </w:tcPr>
          <w:p w14:paraId="128746DB" w14:textId="111769A0" w:rsidR="003E5E14" w:rsidRPr="003E5E14" w:rsidRDefault="003E5E14" w:rsidP="003E5E14">
            <w:pPr>
              <w:jc w:val="center"/>
              <w:rPr>
                <w:rFonts w:ascii="Arial" w:hAnsi="Arial" w:cs="Arial"/>
                <w:sz w:val="18"/>
                <w:szCs w:val="18"/>
              </w:rPr>
            </w:pPr>
            <w:r w:rsidRPr="00502267">
              <w:t>Yes</w:t>
            </w:r>
          </w:p>
        </w:tc>
      </w:tr>
      <w:tr w:rsidR="003E5E14" w:rsidRPr="001D2030" w14:paraId="18F8F395" w14:textId="77777777" w:rsidTr="003E5E14">
        <w:tc>
          <w:tcPr>
            <w:tcW w:w="967" w:type="dxa"/>
          </w:tcPr>
          <w:p w14:paraId="646F8CF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C2.9</w:t>
            </w:r>
          </w:p>
        </w:tc>
        <w:tc>
          <w:tcPr>
            <w:tcW w:w="5873" w:type="dxa"/>
          </w:tcPr>
          <w:p w14:paraId="267F50AC"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Appliances and Equipment</w:t>
            </w:r>
          </w:p>
        </w:tc>
        <w:tc>
          <w:tcPr>
            <w:tcW w:w="2880" w:type="dxa"/>
          </w:tcPr>
          <w:p w14:paraId="7D469CC4" w14:textId="4A3BC962" w:rsidR="003E5E14" w:rsidRPr="003E5E14" w:rsidRDefault="003E5E14" w:rsidP="003E5E14">
            <w:pPr>
              <w:jc w:val="center"/>
              <w:rPr>
                <w:rFonts w:ascii="Arial" w:hAnsi="Arial" w:cs="Arial"/>
                <w:sz w:val="18"/>
                <w:szCs w:val="18"/>
              </w:rPr>
            </w:pPr>
            <w:r w:rsidRPr="00502267">
              <w:t>Yes</w:t>
            </w:r>
          </w:p>
        </w:tc>
      </w:tr>
      <w:tr w:rsidR="003E5E14" w:rsidRPr="001D2030" w14:paraId="5FBE3F77" w14:textId="77777777" w:rsidTr="003E5E14">
        <w:tc>
          <w:tcPr>
            <w:tcW w:w="967" w:type="dxa"/>
          </w:tcPr>
          <w:p w14:paraId="21A54FA8"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C3.0</w:t>
            </w:r>
          </w:p>
        </w:tc>
        <w:tc>
          <w:tcPr>
            <w:tcW w:w="5873" w:type="dxa"/>
          </w:tcPr>
          <w:p w14:paraId="5DEDA02B"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Interface Amenity</w:t>
            </w:r>
          </w:p>
        </w:tc>
        <w:tc>
          <w:tcPr>
            <w:tcW w:w="2880" w:type="dxa"/>
          </w:tcPr>
          <w:p w14:paraId="00267E0C" w14:textId="72A99F85" w:rsidR="003E5E14" w:rsidRPr="003E5E14" w:rsidRDefault="003E5E14" w:rsidP="003E5E14">
            <w:pPr>
              <w:jc w:val="center"/>
              <w:rPr>
                <w:rFonts w:ascii="Arial" w:hAnsi="Arial" w:cs="Arial"/>
                <w:sz w:val="18"/>
                <w:szCs w:val="18"/>
              </w:rPr>
            </w:pPr>
            <w:r w:rsidRPr="00502267">
              <w:t>Yes</w:t>
            </w:r>
          </w:p>
        </w:tc>
      </w:tr>
      <w:tr w:rsidR="003E5E14" w:rsidRPr="001D2030" w14:paraId="0FEC550E" w14:textId="77777777" w:rsidTr="003E5E14">
        <w:tc>
          <w:tcPr>
            <w:tcW w:w="967" w:type="dxa"/>
          </w:tcPr>
          <w:p w14:paraId="20959F69"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C3.1</w:t>
            </w:r>
          </w:p>
        </w:tc>
        <w:tc>
          <w:tcPr>
            <w:tcW w:w="5873" w:type="dxa"/>
          </w:tcPr>
          <w:p w14:paraId="2711459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Noise and Vibration Generation</w:t>
            </w:r>
          </w:p>
        </w:tc>
        <w:tc>
          <w:tcPr>
            <w:tcW w:w="2880" w:type="dxa"/>
          </w:tcPr>
          <w:p w14:paraId="5CA70EB6" w14:textId="7059B93C" w:rsidR="003E5E14" w:rsidRPr="003E5E14" w:rsidRDefault="003E5E14" w:rsidP="003E5E14">
            <w:pPr>
              <w:jc w:val="center"/>
              <w:rPr>
                <w:rFonts w:ascii="Arial" w:hAnsi="Arial" w:cs="Arial"/>
                <w:sz w:val="18"/>
                <w:szCs w:val="18"/>
              </w:rPr>
            </w:pPr>
            <w:r w:rsidRPr="00502267">
              <w:t>Yes</w:t>
            </w:r>
          </w:p>
        </w:tc>
      </w:tr>
      <w:tr w:rsidR="003E5E14" w:rsidRPr="001D2030" w14:paraId="19BF10DA" w14:textId="77777777" w:rsidTr="003E5E14">
        <w:tc>
          <w:tcPr>
            <w:tcW w:w="967" w:type="dxa"/>
          </w:tcPr>
          <w:p w14:paraId="7887B401"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C3.2</w:t>
            </w:r>
          </w:p>
        </w:tc>
        <w:tc>
          <w:tcPr>
            <w:tcW w:w="5873" w:type="dxa"/>
          </w:tcPr>
          <w:p w14:paraId="091173DE"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Air Pollution</w:t>
            </w:r>
          </w:p>
        </w:tc>
        <w:tc>
          <w:tcPr>
            <w:tcW w:w="2880" w:type="dxa"/>
          </w:tcPr>
          <w:p w14:paraId="7D96B588" w14:textId="3D241FD1" w:rsidR="003E5E14" w:rsidRPr="003E5E14" w:rsidRDefault="003E5E14" w:rsidP="003E5E14">
            <w:pPr>
              <w:jc w:val="center"/>
              <w:rPr>
                <w:rFonts w:ascii="Arial" w:hAnsi="Arial" w:cs="Arial"/>
                <w:sz w:val="18"/>
                <w:szCs w:val="18"/>
              </w:rPr>
            </w:pPr>
            <w:r w:rsidRPr="00502267">
              <w:t>Yes</w:t>
            </w:r>
          </w:p>
        </w:tc>
      </w:tr>
      <w:tr w:rsidR="003E5E14" w:rsidRPr="001D2030" w14:paraId="317D9216" w14:textId="77777777" w:rsidTr="003E5E14">
        <w:tc>
          <w:tcPr>
            <w:tcW w:w="967" w:type="dxa"/>
          </w:tcPr>
          <w:p w14:paraId="51F64B25"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C3.3</w:t>
            </w:r>
          </w:p>
        </w:tc>
        <w:tc>
          <w:tcPr>
            <w:tcW w:w="5873" w:type="dxa"/>
          </w:tcPr>
          <w:p w14:paraId="70AD9D02"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Water Pollution</w:t>
            </w:r>
          </w:p>
        </w:tc>
        <w:tc>
          <w:tcPr>
            <w:tcW w:w="2880" w:type="dxa"/>
          </w:tcPr>
          <w:p w14:paraId="4F6D5C5F" w14:textId="2DE579DB" w:rsidR="003E5E14" w:rsidRPr="003E5E14" w:rsidRDefault="003E5E14" w:rsidP="003E5E14">
            <w:pPr>
              <w:jc w:val="center"/>
              <w:rPr>
                <w:rFonts w:ascii="Arial" w:hAnsi="Arial" w:cs="Arial"/>
                <w:sz w:val="18"/>
                <w:szCs w:val="18"/>
              </w:rPr>
            </w:pPr>
            <w:r w:rsidRPr="00502267">
              <w:t>Yes</w:t>
            </w:r>
          </w:p>
        </w:tc>
      </w:tr>
      <w:tr w:rsidR="003E5E14" w:rsidRPr="001D2030" w14:paraId="5F6E9BA9" w14:textId="77777777" w:rsidTr="003E5E14">
        <w:tc>
          <w:tcPr>
            <w:tcW w:w="967" w:type="dxa"/>
          </w:tcPr>
          <w:p w14:paraId="395A2D36"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C3.4</w:t>
            </w:r>
          </w:p>
        </w:tc>
        <w:tc>
          <w:tcPr>
            <w:tcW w:w="5873" w:type="dxa"/>
          </w:tcPr>
          <w:p w14:paraId="5385349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Working Hours</w:t>
            </w:r>
          </w:p>
        </w:tc>
        <w:tc>
          <w:tcPr>
            <w:tcW w:w="2880" w:type="dxa"/>
          </w:tcPr>
          <w:p w14:paraId="383EE1F1" w14:textId="6DB5A11A" w:rsidR="003E5E14" w:rsidRPr="003E5E14" w:rsidRDefault="002738CF" w:rsidP="007F76B3">
            <w:pPr>
              <w:jc w:val="both"/>
              <w:rPr>
                <w:rFonts w:ascii="Arial" w:hAnsi="Arial" w:cs="Arial"/>
                <w:sz w:val="18"/>
                <w:szCs w:val="18"/>
              </w:rPr>
            </w:pPr>
            <w:r>
              <w:t>The Club</w:t>
            </w:r>
            <w:r w:rsidR="008B7065">
              <w:t>, retail and commercial premises</w:t>
            </w:r>
            <w:r w:rsidR="007D7A7D">
              <w:t xml:space="preserve"> will be subject to future application and it </w:t>
            </w:r>
            <w:r w:rsidR="00B060FB">
              <w:t xml:space="preserve">is considered appropriate to </w:t>
            </w:r>
            <w:r w:rsidR="001B601B">
              <w:t xml:space="preserve">finalise hours of operation </w:t>
            </w:r>
            <w:r w:rsidR="007F76B3">
              <w:t>in the determination of those applications as appropriate.</w:t>
            </w:r>
          </w:p>
        </w:tc>
      </w:tr>
      <w:tr w:rsidR="003E5E14" w:rsidRPr="001D2030" w14:paraId="27743092" w14:textId="77777777" w:rsidTr="003E5E14">
        <w:tc>
          <w:tcPr>
            <w:tcW w:w="967" w:type="dxa"/>
          </w:tcPr>
          <w:p w14:paraId="31569CAE"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C4.1</w:t>
            </w:r>
          </w:p>
        </w:tc>
        <w:tc>
          <w:tcPr>
            <w:tcW w:w="5873" w:type="dxa"/>
          </w:tcPr>
          <w:p w14:paraId="62C58378"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Home Based Employment</w:t>
            </w:r>
          </w:p>
        </w:tc>
        <w:tc>
          <w:tcPr>
            <w:tcW w:w="2880" w:type="dxa"/>
          </w:tcPr>
          <w:p w14:paraId="4E517EA4" w14:textId="7AB07094" w:rsidR="003E5E14" w:rsidRPr="003E5E14" w:rsidRDefault="003E5E14" w:rsidP="003E5E14">
            <w:pPr>
              <w:jc w:val="center"/>
              <w:rPr>
                <w:rFonts w:ascii="Arial" w:hAnsi="Arial" w:cs="Arial"/>
                <w:sz w:val="18"/>
                <w:szCs w:val="18"/>
              </w:rPr>
            </w:pPr>
            <w:r w:rsidRPr="00502267">
              <w:t>Yes</w:t>
            </w:r>
          </w:p>
        </w:tc>
      </w:tr>
      <w:tr w:rsidR="003E5E14" w:rsidRPr="001D2030" w14:paraId="45E25E08" w14:textId="77777777" w:rsidTr="003E5E14">
        <w:tc>
          <w:tcPr>
            <w:tcW w:w="967" w:type="dxa"/>
          </w:tcPr>
          <w:p w14:paraId="2F782675"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C4.5</w:t>
            </w:r>
          </w:p>
        </w:tc>
        <w:tc>
          <w:tcPr>
            <w:tcW w:w="5873" w:type="dxa"/>
          </w:tcPr>
          <w:p w14:paraId="2F68330B"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Public Domain</w:t>
            </w:r>
          </w:p>
        </w:tc>
        <w:tc>
          <w:tcPr>
            <w:tcW w:w="2880" w:type="dxa"/>
          </w:tcPr>
          <w:p w14:paraId="4B7AECFC" w14:textId="5DDBE370" w:rsidR="003E5E14" w:rsidRPr="003E5E14" w:rsidRDefault="003E5E14" w:rsidP="003E5E14">
            <w:pPr>
              <w:jc w:val="center"/>
              <w:rPr>
                <w:rFonts w:ascii="Arial" w:hAnsi="Arial" w:cs="Arial"/>
                <w:sz w:val="18"/>
                <w:szCs w:val="18"/>
              </w:rPr>
            </w:pPr>
            <w:r w:rsidRPr="00502267">
              <w:t>Yes</w:t>
            </w:r>
          </w:p>
        </w:tc>
      </w:tr>
      <w:tr w:rsidR="003E5E14" w:rsidRPr="001D2030" w14:paraId="00EA4667" w14:textId="77777777" w:rsidTr="003E5E14">
        <w:tc>
          <w:tcPr>
            <w:tcW w:w="967" w:type="dxa"/>
          </w:tcPr>
          <w:p w14:paraId="183E349F"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C4.9</w:t>
            </w:r>
          </w:p>
        </w:tc>
        <w:tc>
          <w:tcPr>
            <w:tcW w:w="5873" w:type="dxa"/>
          </w:tcPr>
          <w:p w14:paraId="257577D4" w14:textId="77777777" w:rsidR="003E5E14" w:rsidRPr="003E5E14" w:rsidRDefault="003E5E14" w:rsidP="003E5E14">
            <w:pPr>
              <w:jc w:val="both"/>
              <w:rPr>
                <w:rFonts w:ascii="Arial" w:hAnsi="Arial" w:cs="Arial"/>
                <w:sz w:val="18"/>
                <w:szCs w:val="18"/>
              </w:rPr>
            </w:pPr>
            <w:r w:rsidRPr="003E5E14">
              <w:rPr>
                <w:rFonts w:ascii="Arial" w:hAnsi="Arial" w:cs="Arial"/>
                <w:sz w:val="18"/>
                <w:szCs w:val="18"/>
              </w:rPr>
              <w:t>Licensed Premises</w:t>
            </w:r>
          </w:p>
        </w:tc>
        <w:tc>
          <w:tcPr>
            <w:tcW w:w="2880" w:type="dxa"/>
          </w:tcPr>
          <w:p w14:paraId="2682BF1B" w14:textId="57B11B53" w:rsidR="003E5E14" w:rsidRPr="003E5E14" w:rsidRDefault="003E5E14" w:rsidP="003E5E14">
            <w:pPr>
              <w:jc w:val="center"/>
              <w:rPr>
                <w:rFonts w:ascii="Arial" w:hAnsi="Arial" w:cs="Arial"/>
                <w:sz w:val="18"/>
                <w:szCs w:val="18"/>
              </w:rPr>
            </w:pPr>
            <w:r w:rsidRPr="00502267">
              <w:t>Yes</w:t>
            </w:r>
          </w:p>
        </w:tc>
      </w:tr>
    </w:tbl>
    <w:p w14:paraId="368890C3" w14:textId="77777777" w:rsidR="001D2030" w:rsidRPr="001D2030" w:rsidRDefault="001D2030" w:rsidP="001D2030">
      <w:pPr>
        <w:spacing w:after="0" w:line="240" w:lineRule="auto"/>
        <w:jc w:val="both"/>
        <w:rPr>
          <w:rFonts w:eastAsia="Times New Roman"/>
          <w:sz w:val="22"/>
          <w:szCs w:val="22"/>
          <w:lang w:val="en-GB"/>
        </w:rPr>
      </w:pPr>
    </w:p>
    <w:p w14:paraId="4CDDD0C9" w14:textId="77777777" w:rsidR="001D2030" w:rsidRPr="001D2030" w:rsidRDefault="001D2030" w:rsidP="001D2030">
      <w:pPr>
        <w:spacing w:after="0" w:line="240" w:lineRule="auto"/>
        <w:jc w:val="both"/>
        <w:rPr>
          <w:rFonts w:eastAsia="Times New Roman"/>
          <w:sz w:val="22"/>
          <w:szCs w:val="22"/>
          <w:lang w:val="en-GB"/>
        </w:rPr>
      </w:pPr>
      <w:r w:rsidRPr="001D2030">
        <w:rPr>
          <w:rFonts w:eastAsia="Times New Roman"/>
          <w:sz w:val="22"/>
          <w:szCs w:val="22"/>
          <w:lang w:val="en-GB"/>
        </w:rPr>
        <w:t>An assessment of the proposal against the controls within the Leichhardt DCP 2000 – Part D1 is set out in the table below.</w:t>
      </w:r>
    </w:p>
    <w:p w14:paraId="749F9392" w14:textId="77777777" w:rsidR="001D2030" w:rsidRPr="001D2030" w:rsidRDefault="001D2030" w:rsidP="001D2030">
      <w:pPr>
        <w:spacing w:after="0" w:line="240" w:lineRule="auto"/>
        <w:jc w:val="both"/>
        <w:rPr>
          <w:rFonts w:eastAsia="Times New Roman"/>
          <w:sz w:val="22"/>
          <w:szCs w:val="22"/>
          <w:lang w:val="en-GB"/>
        </w:rPr>
      </w:pP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8"/>
        <w:gridCol w:w="3225"/>
        <w:gridCol w:w="1072"/>
        <w:gridCol w:w="3892"/>
      </w:tblGrid>
      <w:tr w:rsidR="008939CF" w:rsidRPr="001D2030" w14:paraId="524245F7" w14:textId="77777777" w:rsidTr="218C873A">
        <w:trPr>
          <w:tblHeader/>
          <w:jc w:val="center"/>
        </w:trPr>
        <w:tc>
          <w:tcPr>
            <w:tcW w:w="16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ED3F1A" w14:textId="77777777" w:rsidR="001D2030" w:rsidRPr="001D2030" w:rsidRDefault="001D2030" w:rsidP="001D2030">
            <w:pPr>
              <w:spacing w:after="0" w:line="240" w:lineRule="auto"/>
              <w:rPr>
                <w:rFonts w:eastAsia="Times New Roman"/>
                <w:b/>
                <w:sz w:val="20"/>
                <w:szCs w:val="20"/>
              </w:rPr>
            </w:pPr>
            <w:r w:rsidRPr="001D2030">
              <w:rPr>
                <w:rFonts w:eastAsia="Times New Roman"/>
                <w:b/>
                <w:sz w:val="20"/>
                <w:szCs w:val="20"/>
              </w:rPr>
              <w:t>Section</w:t>
            </w:r>
          </w:p>
        </w:tc>
        <w:tc>
          <w:tcPr>
            <w:tcW w:w="429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09A940D" w14:textId="77777777" w:rsidR="001D2030" w:rsidRPr="001D2030" w:rsidRDefault="001D2030" w:rsidP="001D2030">
            <w:pPr>
              <w:spacing w:after="0" w:line="240" w:lineRule="auto"/>
              <w:jc w:val="both"/>
              <w:rPr>
                <w:rFonts w:eastAsia="Times New Roman"/>
                <w:b/>
                <w:sz w:val="18"/>
                <w:szCs w:val="18"/>
              </w:rPr>
            </w:pPr>
            <w:r w:rsidRPr="001D2030">
              <w:rPr>
                <w:rFonts w:eastAsia="Times New Roman"/>
                <w:b/>
                <w:sz w:val="18"/>
                <w:szCs w:val="18"/>
              </w:rPr>
              <w:t>Provisions</w:t>
            </w:r>
          </w:p>
        </w:tc>
        <w:tc>
          <w:tcPr>
            <w:tcW w:w="38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2E74C4" w14:textId="77777777" w:rsidR="001D2030" w:rsidRPr="001D2030" w:rsidRDefault="001D2030" w:rsidP="001D2030">
            <w:pPr>
              <w:spacing w:after="0" w:line="240" w:lineRule="auto"/>
              <w:jc w:val="both"/>
              <w:rPr>
                <w:rFonts w:eastAsia="Times New Roman"/>
                <w:b/>
                <w:sz w:val="20"/>
                <w:szCs w:val="20"/>
              </w:rPr>
            </w:pPr>
            <w:r w:rsidRPr="001D2030">
              <w:rPr>
                <w:rFonts w:eastAsia="Times New Roman"/>
                <w:b/>
                <w:sz w:val="20"/>
                <w:szCs w:val="20"/>
              </w:rPr>
              <w:t>Compliance</w:t>
            </w:r>
          </w:p>
        </w:tc>
      </w:tr>
      <w:tr w:rsidR="001D2030" w:rsidRPr="001D2030" w14:paraId="601E532F" w14:textId="77777777" w:rsidTr="218C873A">
        <w:trPr>
          <w:jc w:val="center"/>
        </w:trPr>
        <w:tc>
          <w:tcPr>
            <w:tcW w:w="980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82E880" w14:textId="5BFF7397" w:rsidR="001D2030" w:rsidRPr="001D2030" w:rsidRDefault="001D2030" w:rsidP="001D2030">
            <w:pPr>
              <w:spacing w:after="0" w:line="240" w:lineRule="auto"/>
              <w:jc w:val="both"/>
              <w:rPr>
                <w:rFonts w:eastAsia="Times New Roman"/>
                <w:sz w:val="18"/>
                <w:szCs w:val="18"/>
              </w:rPr>
            </w:pPr>
            <w:r w:rsidRPr="001D2030">
              <w:rPr>
                <w:rFonts w:eastAsia="Times New Roman"/>
                <w:sz w:val="18"/>
                <w:szCs w:val="18"/>
              </w:rPr>
              <w:t xml:space="preserve">Site Specific Controls – Balmain Leagues </w:t>
            </w:r>
            <w:r w:rsidR="00917278">
              <w:rPr>
                <w:rFonts w:eastAsia="Times New Roman"/>
                <w:sz w:val="18"/>
                <w:szCs w:val="18"/>
              </w:rPr>
              <w:t>Club</w:t>
            </w:r>
            <w:r w:rsidRPr="001D2030">
              <w:rPr>
                <w:rFonts w:eastAsia="Times New Roman"/>
                <w:sz w:val="18"/>
                <w:szCs w:val="18"/>
              </w:rPr>
              <w:t xml:space="preserve"> Precinct </w:t>
            </w:r>
          </w:p>
        </w:tc>
      </w:tr>
      <w:tr w:rsidR="008939CF" w:rsidRPr="001D2030" w14:paraId="0DBC27FF"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066A265E"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D.10</w:t>
            </w:r>
          </w:p>
          <w:p w14:paraId="314E9407"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Background</w:t>
            </w:r>
          </w:p>
        </w:tc>
        <w:tc>
          <w:tcPr>
            <w:tcW w:w="4297" w:type="dxa"/>
            <w:gridSpan w:val="2"/>
            <w:tcBorders>
              <w:top w:val="single" w:sz="4" w:space="0" w:color="auto"/>
              <w:left w:val="single" w:sz="4" w:space="0" w:color="auto"/>
              <w:bottom w:val="single" w:sz="4" w:space="0" w:color="auto"/>
              <w:right w:val="single" w:sz="4" w:space="0" w:color="auto"/>
            </w:tcBorders>
            <w:hideMark/>
          </w:tcPr>
          <w:p w14:paraId="2E91AD02" w14:textId="5EE0B5D4" w:rsidR="001D2030" w:rsidRPr="001D2030" w:rsidRDefault="001D2030" w:rsidP="00770EEB">
            <w:pPr>
              <w:numPr>
                <w:ilvl w:val="0"/>
                <w:numId w:val="63"/>
              </w:numPr>
              <w:spacing w:after="120" w:line="240" w:lineRule="auto"/>
              <w:jc w:val="both"/>
              <w:rPr>
                <w:rFonts w:eastAsia="Times New Roman"/>
                <w:sz w:val="18"/>
                <w:szCs w:val="18"/>
              </w:rPr>
            </w:pPr>
            <w:r w:rsidRPr="001D2030">
              <w:rPr>
                <w:rFonts w:eastAsia="Times New Roman"/>
                <w:sz w:val="18"/>
                <w:szCs w:val="18"/>
              </w:rPr>
              <w:t xml:space="preserve">This section of Leichhardt Development Control Plan 2000 (Leichhardt DCP 2000) has been amended from the previous version which was adopted on 3 June 2008 and came into effect on 26 August 2008. This section has been updated to reflect Council’s current view on the most appropriate development for the site and has been designed to guide the redevelopment of the Balmain Leagues </w:t>
            </w:r>
            <w:r w:rsidR="00917278">
              <w:rPr>
                <w:rFonts w:eastAsia="Times New Roman"/>
                <w:sz w:val="18"/>
                <w:szCs w:val="18"/>
              </w:rPr>
              <w:t>Club</w:t>
            </w:r>
            <w:r w:rsidRPr="001D2030">
              <w:rPr>
                <w:rFonts w:eastAsia="Times New Roman"/>
                <w:sz w:val="18"/>
                <w:szCs w:val="18"/>
              </w:rPr>
              <w:t xml:space="preserve"> Precinct in conjunction with the sites specific provisions contained within Schedule 1 Part 3 of Leichhardt Local Environmental Plan 2000 (Amendment 16).</w:t>
            </w:r>
          </w:p>
        </w:tc>
        <w:tc>
          <w:tcPr>
            <w:tcW w:w="3892" w:type="dxa"/>
            <w:tcBorders>
              <w:top w:val="single" w:sz="4" w:space="0" w:color="auto"/>
              <w:left w:val="single" w:sz="4" w:space="0" w:color="auto"/>
              <w:bottom w:val="single" w:sz="4" w:space="0" w:color="auto"/>
              <w:right w:val="single" w:sz="4" w:space="0" w:color="auto"/>
            </w:tcBorders>
            <w:hideMark/>
          </w:tcPr>
          <w:p w14:paraId="25A6DEC0" w14:textId="77777777" w:rsidR="001D2030" w:rsidRPr="001D2030" w:rsidRDefault="001D2030" w:rsidP="00770EEB">
            <w:pPr>
              <w:numPr>
                <w:ilvl w:val="0"/>
                <w:numId w:val="63"/>
              </w:numPr>
              <w:spacing w:after="0" w:line="240" w:lineRule="auto"/>
              <w:jc w:val="both"/>
              <w:rPr>
                <w:rFonts w:eastAsia="Times New Roman"/>
                <w:sz w:val="20"/>
                <w:szCs w:val="20"/>
              </w:rPr>
            </w:pPr>
            <w:r w:rsidRPr="001D2030">
              <w:rPr>
                <w:rFonts w:eastAsia="Times New Roman"/>
                <w:sz w:val="20"/>
                <w:szCs w:val="20"/>
              </w:rPr>
              <w:t>Noted</w:t>
            </w:r>
          </w:p>
        </w:tc>
      </w:tr>
      <w:tr w:rsidR="008939CF" w:rsidRPr="001D2030" w14:paraId="6467740D"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0657169D"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D1.1</w:t>
            </w:r>
          </w:p>
          <w:p w14:paraId="560B489F"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Land to which this section applies</w:t>
            </w:r>
          </w:p>
        </w:tc>
        <w:tc>
          <w:tcPr>
            <w:tcW w:w="4297" w:type="dxa"/>
            <w:gridSpan w:val="2"/>
            <w:tcBorders>
              <w:top w:val="single" w:sz="4" w:space="0" w:color="auto"/>
              <w:left w:val="single" w:sz="4" w:space="0" w:color="auto"/>
              <w:bottom w:val="single" w:sz="4" w:space="0" w:color="auto"/>
              <w:right w:val="single" w:sz="4" w:space="0" w:color="auto"/>
            </w:tcBorders>
            <w:hideMark/>
          </w:tcPr>
          <w:p w14:paraId="09EDCF76" w14:textId="77777777" w:rsidR="001D2030" w:rsidRPr="001D2030" w:rsidRDefault="001D2030" w:rsidP="00770EEB">
            <w:pPr>
              <w:numPr>
                <w:ilvl w:val="0"/>
                <w:numId w:val="63"/>
              </w:numPr>
              <w:spacing w:after="40" w:line="240" w:lineRule="auto"/>
              <w:jc w:val="both"/>
              <w:rPr>
                <w:rFonts w:eastAsia="Times New Roman"/>
                <w:sz w:val="18"/>
                <w:szCs w:val="18"/>
              </w:rPr>
            </w:pPr>
            <w:r w:rsidRPr="001D2030">
              <w:rPr>
                <w:rFonts w:eastAsia="Times New Roman"/>
                <w:sz w:val="18"/>
                <w:szCs w:val="18"/>
              </w:rPr>
              <w:t>138-152 Victoria Road Rozelle (being Lot 1 DP 528045)</w:t>
            </w:r>
          </w:p>
          <w:p w14:paraId="033C913A" w14:textId="77777777" w:rsidR="001D2030" w:rsidRPr="001D2030" w:rsidRDefault="001D2030" w:rsidP="00770EEB">
            <w:pPr>
              <w:numPr>
                <w:ilvl w:val="0"/>
                <w:numId w:val="63"/>
              </w:numPr>
              <w:spacing w:after="40" w:line="240" w:lineRule="auto"/>
              <w:jc w:val="both"/>
              <w:rPr>
                <w:rFonts w:eastAsia="Times New Roman"/>
                <w:sz w:val="18"/>
                <w:szCs w:val="18"/>
              </w:rPr>
            </w:pPr>
            <w:r w:rsidRPr="001D2030">
              <w:rPr>
                <w:rFonts w:eastAsia="Times New Roman"/>
                <w:sz w:val="18"/>
                <w:szCs w:val="18"/>
              </w:rPr>
              <w:t>154-156 Victoria Road Rozelle (being Lot 1 DP 109047)</w:t>
            </w:r>
          </w:p>
          <w:p w14:paraId="459C09C1" w14:textId="77777777" w:rsidR="001D2030" w:rsidRPr="001D2030" w:rsidRDefault="001D2030" w:rsidP="00770EEB">
            <w:pPr>
              <w:numPr>
                <w:ilvl w:val="0"/>
                <w:numId w:val="63"/>
              </w:numPr>
              <w:spacing w:after="40" w:line="240" w:lineRule="auto"/>
              <w:jc w:val="both"/>
              <w:rPr>
                <w:rFonts w:eastAsia="Times New Roman"/>
                <w:sz w:val="18"/>
                <w:szCs w:val="18"/>
              </w:rPr>
            </w:pPr>
            <w:r w:rsidRPr="001D2030">
              <w:rPr>
                <w:rFonts w:eastAsia="Times New Roman"/>
                <w:sz w:val="18"/>
                <w:szCs w:val="18"/>
              </w:rPr>
              <w:t>697 Darling Street Rozelle (being Lot 104 DP 733658)</w:t>
            </w:r>
          </w:p>
          <w:p w14:paraId="0E2F06FD" w14:textId="77777777" w:rsidR="001D2030" w:rsidRPr="001D2030" w:rsidRDefault="001D2030" w:rsidP="00770EEB">
            <w:pPr>
              <w:numPr>
                <w:ilvl w:val="0"/>
                <w:numId w:val="63"/>
              </w:numPr>
              <w:spacing w:after="40" w:line="240" w:lineRule="auto"/>
              <w:jc w:val="both"/>
              <w:rPr>
                <w:rFonts w:eastAsia="Times New Roman"/>
                <w:sz w:val="18"/>
                <w:szCs w:val="18"/>
              </w:rPr>
            </w:pPr>
            <w:r w:rsidRPr="001D2030">
              <w:rPr>
                <w:rFonts w:eastAsia="Times New Roman"/>
                <w:sz w:val="18"/>
                <w:szCs w:val="18"/>
              </w:rPr>
              <w:t>1-7 Waterloo Street Rozelle (being Lots 101 &amp; 102 DP629133, Lot 37 &amp; 38 DP 421 and</w:t>
            </w:r>
          </w:p>
          <w:p w14:paraId="3D2BC22C" w14:textId="77777777" w:rsidR="001D2030" w:rsidRPr="001D2030" w:rsidRDefault="001D2030" w:rsidP="00770EEB">
            <w:pPr>
              <w:numPr>
                <w:ilvl w:val="0"/>
                <w:numId w:val="63"/>
              </w:numPr>
              <w:spacing w:after="120" w:line="240" w:lineRule="auto"/>
              <w:jc w:val="both"/>
              <w:rPr>
                <w:rFonts w:eastAsia="Times New Roman"/>
                <w:sz w:val="18"/>
                <w:szCs w:val="18"/>
              </w:rPr>
            </w:pPr>
            <w:r w:rsidRPr="001D2030">
              <w:rPr>
                <w:rFonts w:eastAsia="Times New Roman"/>
                <w:sz w:val="18"/>
                <w:szCs w:val="18"/>
              </w:rPr>
              <w:t>Lot 36 DP190866)</w:t>
            </w:r>
          </w:p>
        </w:tc>
        <w:tc>
          <w:tcPr>
            <w:tcW w:w="3892" w:type="dxa"/>
            <w:tcBorders>
              <w:top w:val="single" w:sz="4" w:space="0" w:color="auto"/>
              <w:left w:val="single" w:sz="4" w:space="0" w:color="auto"/>
              <w:bottom w:val="single" w:sz="4" w:space="0" w:color="auto"/>
              <w:right w:val="single" w:sz="4" w:space="0" w:color="auto"/>
            </w:tcBorders>
            <w:hideMark/>
          </w:tcPr>
          <w:p w14:paraId="52C4D68B" w14:textId="77777777" w:rsidR="001D2030" w:rsidRPr="001D2030" w:rsidRDefault="001D2030" w:rsidP="00770EEB">
            <w:pPr>
              <w:numPr>
                <w:ilvl w:val="0"/>
                <w:numId w:val="63"/>
              </w:numPr>
              <w:spacing w:after="0" w:line="240" w:lineRule="auto"/>
              <w:jc w:val="both"/>
              <w:rPr>
                <w:rFonts w:eastAsia="Times New Roman"/>
                <w:color w:val="000000"/>
                <w:sz w:val="20"/>
                <w:szCs w:val="20"/>
              </w:rPr>
            </w:pPr>
            <w:r w:rsidRPr="001D2030">
              <w:rPr>
                <w:rFonts w:eastAsia="Times New Roman"/>
                <w:color w:val="000000"/>
                <w:sz w:val="20"/>
                <w:szCs w:val="20"/>
              </w:rPr>
              <w:t>Noted – applies to the subject site.</w:t>
            </w:r>
          </w:p>
        </w:tc>
      </w:tr>
      <w:tr w:rsidR="008939CF" w:rsidRPr="001D2030" w14:paraId="5E4353FC"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6FDC0397"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D1.2</w:t>
            </w:r>
          </w:p>
          <w:p w14:paraId="6682B522"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Relationship to other sections of this DCP</w:t>
            </w:r>
          </w:p>
        </w:tc>
        <w:tc>
          <w:tcPr>
            <w:tcW w:w="4297" w:type="dxa"/>
            <w:gridSpan w:val="2"/>
            <w:tcBorders>
              <w:top w:val="single" w:sz="4" w:space="0" w:color="auto"/>
              <w:left w:val="single" w:sz="4" w:space="0" w:color="auto"/>
              <w:bottom w:val="single" w:sz="4" w:space="0" w:color="auto"/>
              <w:right w:val="single" w:sz="4" w:space="0" w:color="auto"/>
            </w:tcBorders>
            <w:hideMark/>
          </w:tcPr>
          <w:p w14:paraId="3F6BCE2A" w14:textId="0DB46EE2"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 xml:space="preserve">This section of the DCP applies to the Balmain Leagues </w:t>
            </w:r>
            <w:r w:rsidR="00917278">
              <w:rPr>
                <w:rFonts w:eastAsia="Times New Roman"/>
                <w:sz w:val="18"/>
                <w:szCs w:val="18"/>
              </w:rPr>
              <w:t>Club</w:t>
            </w:r>
            <w:r w:rsidRPr="001D2030">
              <w:rPr>
                <w:rFonts w:eastAsia="Times New Roman"/>
                <w:sz w:val="18"/>
                <w:szCs w:val="18"/>
              </w:rPr>
              <w:t xml:space="preserve"> Precinct only.</w:t>
            </w:r>
          </w:p>
        </w:tc>
        <w:tc>
          <w:tcPr>
            <w:tcW w:w="3892" w:type="dxa"/>
            <w:tcBorders>
              <w:top w:val="single" w:sz="4" w:space="0" w:color="auto"/>
              <w:left w:val="single" w:sz="4" w:space="0" w:color="auto"/>
              <w:bottom w:val="single" w:sz="4" w:space="0" w:color="auto"/>
              <w:right w:val="single" w:sz="4" w:space="0" w:color="auto"/>
            </w:tcBorders>
            <w:hideMark/>
          </w:tcPr>
          <w:p w14:paraId="25D101EB" w14:textId="77777777" w:rsidR="001D2030" w:rsidRPr="001D2030" w:rsidRDefault="001D2030" w:rsidP="00770EEB">
            <w:pPr>
              <w:numPr>
                <w:ilvl w:val="0"/>
                <w:numId w:val="64"/>
              </w:numPr>
              <w:spacing w:after="0" w:line="240" w:lineRule="auto"/>
              <w:jc w:val="both"/>
              <w:rPr>
                <w:rFonts w:eastAsia="Times New Roman"/>
                <w:color w:val="000000"/>
                <w:sz w:val="20"/>
                <w:szCs w:val="20"/>
              </w:rPr>
            </w:pPr>
            <w:r w:rsidRPr="001D2030">
              <w:rPr>
                <w:rFonts w:eastAsia="Times New Roman"/>
                <w:color w:val="000000"/>
                <w:sz w:val="20"/>
                <w:szCs w:val="20"/>
              </w:rPr>
              <w:t>Noted</w:t>
            </w:r>
          </w:p>
        </w:tc>
      </w:tr>
      <w:tr w:rsidR="008939CF" w:rsidRPr="001D2030" w14:paraId="3090A484"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57F9CC8D"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D1.3</w:t>
            </w:r>
          </w:p>
          <w:p w14:paraId="25292D8B"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Character Statement</w:t>
            </w:r>
          </w:p>
        </w:tc>
        <w:tc>
          <w:tcPr>
            <w:tcW w:w="4297" w:type="dxa"/>
            <w:gridSpan w:val="2"/>
            <w:tcBorders>
              <w:top w:val="single" w:sz="4" w:space="0" w:color="auto"/>
              <w:left w:val="single" w:sz="4" w:space="0" w:color="auto"/>
              <w:bottom w:val="single" w:sz="4" w:space="0" w:color="auto"/>
              <w:right w:val="single" w:sz="4" w:space="0" w:color="auto"/>
            </w:tcBorders>
            <w:hideMark/>
          </w:tcPr>
          <w:p w14:paraId="37C4EBB0"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The Precinct is an anomaly within an otherwise fine-grain and vibrant neighbourhood. The presentation of the existing buildings and structures does not contribute positively to the Victoria Road and Waterloo Street streetscapes.</w:t>
            </w:r>
          </w:p>
          <w:p w14:paraId="18928FA3"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A portion of the Precinct along Darling Street </w:t>
            </w:r>
            <w:r w:rsidRPr="001D2030">
              <w:rPr>
                <w:rFonts w:eastAsia="Times New Roman"/>
                <w:sz w:val="18"/>
                <w:szCs w:val="18"/>
              </w:rPr>
              <w:lastRenderedPageBreak/>
              <w:t>and Waterloo Street is within a Heritage Conservation Area (HCA).  Architectural and landscape character of development is to enhance the Precinct’s appearance by using articulation, materials, finishes, and species that are sympathetic to the HCA and the heritage items nearby.</w:t>
            </w:r>
          </w:p>
          <w:p w14:paraId="499D2BB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Revitalisation and redevelopment of the site with a sensitive built form response and a high-quality architectural and urban design outcome is a key objective for the Precinct.</w:t>
            </w:r>
          </w:p>
          <w:p w14:paraId="2DA3F576"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Key aspects of new development are to include:</w:t>
            </w:r>
          </w:p>
          <w:p w14:paraId="060C76C1" w14:textId="6E8B0966" w:rsidR="001D2030" w:rsidRPr="001D2030" w:rsidRDefault="001D2030" w:rsidP="00770EEB">
            <w:pPr>
              <w:numPr>
                <w:ilvl w:val="1"/>
                <w:numId w:val="64"/>
              </w:numPr>
              <w:spacing w:after="40" w:line="240" w:lineRule="auto"/>
              <w:ind w:left="706"/>
              <w:jc w:val="both"/>
              <w:rPr>
                <w:rFonts w:eastAsia="Times New Roman"/>
                <w:sz w:val="18"/>
                <w:szCs w:val="18"/>
              </w:rPr>
            </w:pPr>
            <w:r w:rsidRPr="001D2030">
              <w:rPr>
                <w:rFonts w:eastAsia="Times New Roman"/>
                <w:sz w:val="18"/>
                <w:szCs w:val="18"/>
              </w:rPr>
              <w:t xml:space="preserve">Re-establishment of the Balmain Leagues </w:t>
            </w:r>
            <w:r w:rsidR="00917278">
              <w:rPr>
                <w:rFonts w:eastAsia="Times New Roman"/>
                <w:sz w:val="18"/>
                <w:szCs w:val="18"/>
              </w:rPr>
              <w:t>Club</w:t>
            </w:r>
          </w:p>
          <w:p w14:paraId="27347726" w14:textId="77777777" w:rsidR="001D2030" w:rsidRPr="001D2030" w:rsidRDefault="001D2030" w:rsidP="00770EEB">
            <w:pPr>
              <w:numPr>
                <w:ilvl w:val="1"/>
                <w:numId w:val="64"/>
              </w:numPr>
              <w:spacing w:after="40" w:line="240" w:lineRule="auto"/>
              <w:ind w:left="706"/>
              <w:jc w:val="both"/>
              <w:rPr>
                <w:rFonts w:eastAsia="Times New Roman"/>
                <w:sz w:val="18"/>
                <w:szCs w:val="18"/>
              </w:rPr>
            </w:pPr>
            <w:r w:rsidRPr="001D2030">
              <w:rPr>
                <w:rFonts w:eastAsia="Times New Roman"/>
                <w:sz w:val="18"/>
                <w:szCs w:val="18"/>
              </w:rPr>
              <w:t>Victoria Road will provide a street wall of appropriate height that contributes to the desired future character identified for the Victoria Road Sub Area in Part C of Leichhardt DCP 2013 (which applies to land adjoining the Precinct).</w:t>
            </w:r>
          </w:p>
          <w:p w14:paraId="22CBA6A7" w14:textId="4FC00330" w:rsidR="001D2030" w:rsidRPr="001D2030" w:rsidRDefault="001D2030" w:rsidP="00770EEB">
            <w:pPr>
              <w:numPr>
                <w:ilvl w:val="1"/>
                <w:numId w:val="64"/>
              </w:numPr>
              <w:spacing w:after="40" w:line="240" w:lineRule="auto"/>
              <w:ind w:left="706"/>
              <w:jc w:val="both"/>
              <w:rPr>
                <w:rFonts w:eastAsia="Times New Roman"/>
                <w:sz w:val="18"/>
                <w:szCs w:val="18"/>
              </w:rPr>
            </w:pPr>
            <w:r w:rsidRPr="001D2030">
              <w:rPr>
                <w:rFonts w:eastAsia="Times New Roman"/>
                <w:sz w:val="18"/>
                <w:szCs w:val="18"/>
              </w:rPr>
              <w:t xml:space="preserve">A new plaza to be provided to benefit the local community, future residents, the </w:t>
            </w:r>
            <w:r w:rsidR="00917278">
              <w:rPr>
                <w:rFonts w:eastAsia="Times New Roman"/>
                <w:sz w:val="18"/>
                <w:szCs w:val="18"/>
              </w:rPr>
              <w:t>Club</w:t>
            </w:r>
            <w:r w:rsidRPr="001D2030">
              <w:rPr>
                <w:rFonts w:eastAsia="Times New Roman"/>
                <w:sz w:val="18"/>
                <w:szCs w:val="18"/>
              </w:rPr>
              <w:t>, and businesses.</w:t>
            </w:r>
          </w:p>
          <w:p w14:paraId="79C510D5" w14:textId="77777777" w:rsidR="001D2030" w:rsidRPr="001D2030" w:rsidRDefault="001D2030" w:rsidP="00770EEB">
            <w:pPr>
              <w:numPr>
                <w:ilvl w:val="1"/>
                <w:numId w:val="64"/>
              </w:numPr>
              <w:spacing w:after="40" w:line="240" w:lineRule="auto"/>
              <w:ind w:left="706"/>
              <w:jc w:val="both"/>
              <w:rPr>
                <w:rFonts w:eastAsia="Times New Roman"/>
                <w:sz w:val="18"/>
                <w:szCs w:val="18"/>
              </w:rPr>
            </w:pPr>
            <w:r w:rsidRPr="001D2030">
              <w:rPr>
                <w:rFonts w:eastAsia="Times New Roman"/>
                <w:sz w:val="18"/>
                <w:szCs w:val="18"/>
              </w:rPr>
              <w:t xml:space="preserve">A sensitive urban design response and relationship with the </w:t>
            </w:r>
            <w:proofErr w:type="gramStart"/>
            <w:r w:rsidRPr="001D2030">
              <w:rPr>
                <w:rFonts w:eastAsia="Times New Roman"/>
                <w:sz w:val="18"/>
                <w:szCs w:val="18"/>
              </w:rPr>
              <w:t>fine grained</w:t>
            </w:r>
            <w:proofErr w:type="gramEnd"/>
            <w:r w:rsidRPr="001D2030">
              <w:rPr>
                <w:rFonts w:eastAsia="Times New Roman"/>
                <w:sz w:val="18"/>
                <w:szCs w:val="18"/>
              </w:rPr>
              <w:t xml:space="preserve"> houses along Waterloo Street.</w:t>
            </w:r>
          </w:p>
          <w:p w14:paraId="1823B61D" w14:textId="0870AA2B" w:rsidR="001D2030" w:rsidRPr="001D2030" w:rsidRDefault="001D2030" w:rsidP="00770EEB">
            <w:pPr>
              <w:numPr>
                <w:ilvl w:val="1"/>
                <w:numId w:val="64"/>
              </w:numPr>
              <w:spacing w:after="40" w:line="240" w:lineRule="auto"/>
              <w:ind w:left="706"/>
              <w:jc w:val="both"/>
              <w:rPr>
                <w:rFonts w:eastAsia="Times New Roman"/>
                <w:sz w:val="18"/>
                <w:szCs w:val="18"/>
              </w:rPr>
            </w:pPr>
            <w:r w:rsidRPr="001D2030">
              <w:rPr>
                <w:rFonts w:eastAsia="Times New Roman"/>
                <w:sz w:val="18"/>
                <w:szCs w:val="18"/>
              </w:rPr>
              <w:t>Darling Street interface will be designed to integrate an ‘</w:t>
            </w:r>
            <w:r w:rsidRPr="001D2030">
              <w:rPr>
                <w:rFonts w:eastAsia="Times New Roman"/>
                <w:i/>
                <w:iCs/>
                <w:sz w:val="18"/>
                <w:szCs w:val="18"/>
              </w:rPr>
              <w:t>open to the sky’</w:t>
            </w:r>
            <w:r w:rsidRPr="001D2030">
              <w:rPr>
                <w:rFonts w:eastAsia="Times New Roman"/>
                <w:sz w:val="18"/>
                <w:szCs w:val="18"/>
              </w:rPr>
              <w:t xml:space="preserve"> pedestrian link which will visually and physically connect Darling Street with the future plaza, as well as </w:t>
            </w:r>
            <w:r w:rsidR="00917278">
              <w:rPr>
                <w:rFonts w:eastAsia="Times New Roman"/>
                <w:sz w:val="18"/>
                <w:szCs w:val="18"/>
              </w:rPr>
              <w:t>Club</w:t>
            </w:r>
            <w:r w:rsidRPr="001D2030">
              <w:rPr>
                <w:rFonts w:eastAsia="Times New Roman"/>
                <w:sz w:val="18"/>
                <w:szCs w:val="18"/>
              </w:rPr>
              <w:t xml:space="preserve"> uses within the podium of the tower building.</w:t>
            </w:r>
          </w:p>
          <w:p w14:paraId="2D0E3E65" w14:textId="77777777" w:rsidR="001D2030" w:rsidRPr="001D2030" w:rsidRDefault="001D2030" w:rsidP="00770EEB">
            <w:pPr>
              <w:numPr>
                <w:ilvl w:val="1"/>
                <w:numId w:val="64"/>
              </w:numPr>
              <w:spacing w:after="40" w:line="240" w:lineRule="auto"/>
              <w:ind w:left="706"/>
              <w:jc w:val="both"/>
              <w:rPr>
                <w:rFonts w:eastAsia="Times New Roman"/>
                <w:sz w:val="18"/>
                <w:szCs w:val="18"/>
              </w:rPr>
            </w:pPr>
            <w:r w:rsidRPr="001D2030">
              <w:rPr>
                <w:rFonts w:eastAsia="Times New Roman"/>
                <w:sz w:val="18"/>
                <w:szCs w:val="18"/>
              </w:rPr>
              <w:t>Improve the interface with the Right of Way (legally described as Lot 1 DP 1063965 and Lots A-E DP 25838) adjacent to the southeast boundary of the Precinct.  A new ‘open to the sky’ pedestrian link, with active uses along its length, will be provided along the southeast boundary of the Precinct.</w:t>
            </w:r>
          </w:p>
          <w:p w14:paraId="167C6397" w14:textId="77777777" w:rsidR="001D2030" w:rsidRPr="001D2030" w:rsidRDefault="001D2030" w:rsidP="00770EEB">
            <w:pPr>
              <w:numPr>
                <w:ilvl w:val="1"/>
                <w:numId w:val="64"/>
              </w:numPr>
              <w:spacing w:after="40" w:line="240" w:lineRule="auto"/>
              <w:ind w:left="706"/>
              <w:jc w:val="both"/>
              <w:rPr>
                <w:rFonts w:eastAsia="Times New Roman"/>
                <w:sz w:val="18"/>
                <w:szCs w:val="18"/>
              </w:rPr>
            </w:pPr>
            <w:r w:rsidRPr="001D2030">
              <w:rPr>
                <w:rFonts w:eastAsia="Times New Roman"/>
                <w:sz w:val="18"/>
                <w:szCs w:val="18"/>
              </w:rPr>
              <w:t>High quality, culturally relevant and engaging public artworks will be provided within the Precinct.</w:t>
            </w:r>
          </w:p>
          <w:p w14:paraId="3D05427D" w14:textId="77777777" w:rsidR="001D2030" w:rsidRPr="001D2030" w:rsidRDefault="001D2030" w:rsidP="00770EEB">
            <w:pPr>
              <w:numPr>
                <w:ilvl w:val="1"/>
                <w:numId w:val="64"/>
              </w:numPr>
              <w:spacing w:after="40" w:line="240" w:lineRule="auto"/>
              <w:ind w:left="706"/>
              <w:jc w:val="both"/>
              <w:rPr>
                <w:rFonts w:eastAsia="Times New Roman"/>
                <w:sz w:val="18"/>
                <w:szCs w:val="18"/>
              </w:rPr>
            </w:pPr>
            <w:r w:rsidRPr="001D2030">
              <w:rPr>
                <w:rFonts w:eastAsia="Times New Roman"/>
                <w:sz w:val="18"/>
                <w:szCs w:val="18"/>
              </w:rPr>
              <w:t>The indicative design principles for the Precinct are shown in the diagram below:</w:t>
            </w:r>
          </w:p>
        </w:tc>
        <w:tc>
          <w:tcPr>
            <w:tcW w:w="3892" w:type="dxa"/>
            <w:tcBorders>
              <w:top w:val="single" w:sz="4" w:space="0" w:color="auto"/>
              <w:left w:val="single" w:sz="4" w:space="0" w:color="auto"/>
              <w:bottom w:val="single" w:sz="4" w:space="0" w:color="auto"/>
              <w:right w:val="single" w:sz="4" w:space="0" w:color="auto"/>
            </w:tcBorders>
            <w:hideMark/>
          </w:tcPr>
          <w:p w14:paraId="230EF552" w14:textId="5DEFE607" w:rsidR="001D5E73" w:rsidRDefault="001D5E73" w:rsidP="00770EEB">
            <w:pPr>
              <w:numPr>
                <w:ilvl w:val="0"/>
                <w:numId w:val="64"/>
              </w:numPr>
              <w:spacing w:after="80" w:line="240" w:lineRule="auto"/>
              <w:jc w:val="both"/>
              <w:rPr>
                <w:rFonts w:eastAsia="Times New Roman"/>
                <w:sz w:val="20"/>
                <w:szCs w:val="20"/>
              </w:rPr>
            </w:pPr>
            <w:r>
              <w:rPr>
                <w:rFonts w:eastAsia="Times New Roman"/>
                <w:sz w:val="20"/>
                <w:szCs w:val="20"/>
              </w:rPr>
              <w:lastRenderedPageBreak/>
              <w:t xml:space="preserve">That portion of the Precinct within the HCA is identified in </w:t>
            </w:r>
            <w:r w:rsidRPr="001D5E73">
              <w:rPr>
                <w:rFonts w:eastAsia="Times New Roman"/>
                <w:b/>
                <w:bCs/>
                <w:sz w:val="20"/>
                <w:szCs w:val="20"/>
              </w:rPr>
              <w:t xml:space="preserve">Figure </w:t>
            </w:r>
            <w:r w:rsidR="00F2374F">
              <w:rPr>
                <w:rFonts w:eastAsia="Times New Roman"/>
                <w:b/>
                <w:bCs/>
                <w:sz w:val="20"/>
                <w:szCs w:val="20"/>
              </w:rPr>
              <w:t>11</w:t>
            </w:r>
            <w:r>
              <w:rPr>
                <w:rFonts w:eastAsia="Times New Roman"/>
                <w:sz w:val="20"/>
                <w:szCs w:val="20"/>
              </w:rPr>
              <w:t xml:space="preserve"> below.</w:t>
            </w:r>
          </w:p>
          <w:p w14:paraId="3416CE89" w14:textId="6373936E" w:rsidR="001D2030" w:rsidRDefault="00034E98" w:rsidP="00770EEB">
            <w:pPr>
              <w:numPr>
                <w:ilvl w:val="0"/>
                <w:numId w:val="64"/>
              </w:numPr>
              <w:spacing w:after="80" w:line="240" w:lineRule="auto"/>
              <w:jc w:val="both"/>
              <w:rPr>
                <w:rFonts w:eastAsia="Times New Roman"/>
                <w:sz w:val="20"/>
                <w:szCs w:val="20"/>
              </w:rPr>
            </w:pPr>
            <w:r>
              <w:rPr>
                <w:rFonts w:eastAsia="Times New Roman"/>
                <w:sz w:val="20"/>
                <w:szCs w:val="20"/>
              </w:rPr>
              <w:t xml:space="preserve">The proposed development generally </w:t>
            </w:r>
            <w:r w:rsidR="001D5E73">
              <w:rPr>
                <w:rFonts w:eastAsia="Times New Roman"/>
                <w:sz w:val="20"/>
                <w:szCs w:val="20"/>
              </w:rPr>
              <w:t xml:space="preserve">satisfies the indicative design principles for the Precinct as </w:t>
            </w:r>
            <w:r w:rsidR="001D5E73">
              <w:rPr>
                <w:rFonts w:eastAsia="Times New Roman"/>
                <w:sz w:val="20"/>
                <w:szCs w:val="20"/>
              </w:rPr>
              <w:lastRenderedPageBreak/>
              <w:t xml:space="preserve">identified in </w:t>
            </w:r>
            <w:r w:rsidR="001D5E73" w:rsidRPr="001D5E73">
              <w:rPr>
                <w:rFonts w:eastAsia="Times New Roman"/>
                <w:b/>
                <w:bCs/>
                <w:sz w:val="20"/>
                <w:szCs w:val="20"/>
              </w:rPr>
              <w:t xml:space="preserve">Figure </w:t>
            </w:r>
            <w:r w:rsidR="00F2374F">
              <w:rPr>
                <w:rFonts w:eastAsia="Times New Roman"/>
                <w:b/>
                <w:bCs/>
                <w:sz w:val="20"/>
                <w:szCs w:val="20"/>
              </w:rPr>
              <w:t>12</w:t>
            </w:r>
            <w:r w:rsidR="001D5E73">
              <w:rPr>
                <w:rFonts w:eastAsia="Times New Roman"/>
                <w:sz w:val="20"/>
                <w:szCs w:val="20"/>
              </w:rPr>
              <w:t xml:space="preserve"> below.</w:t>
            </w:r>
          </w:p>
          <w:p w14:paraId="0DD49CD1" w14:textId="22691351" w:rsidR="001D5E73" w:rsidRPr="001D2030" w:rsidRDefault="001D5E73" w:rsidP="001D5E73">
            <w:pPr>
              <w:spacing w:after="0" w:line="240" w:lineRule="auto"/>
              <w:ind w:left="360"/>
              <w:jc w:val="both"/>
              <w:rPr>
                <w:rFonts w:eastAsia="Times New Roman"/>
                <w:sz w:val="20"/>
                <w:szCs w:val="20"/>
              </w:rPr>
            </w:pPr>
          </w:p>
        </w:tc>
      </w:tr>
      <w:tr w:rsidR="001D2030" w:rsidRPr="001D2030" w14:paraId="11F2BC8E" w14:textId="77777777" w:rsidTr="218C873A">
        <w:trPr>
          <w:jc w:val="center"/>
        </w:trPr>
        <w:tc>
          <w:tcPr>
            <w:tcW w:w="9807" w:type="dxa"/>
            <w:gridSpan w:val="4"/>
            <w:tcBorders>
              <w:top w:val="single" w:sz="4" w:space="0" w:color="auto"/>
              <w:left w:val="single" w:sz="4" w:space="0" w:color="auto"/>
              <w:bottom w:val="single" w:sz="4" w:space="0" w:color="auto"/>
              <w:right w:val="single" w:sz="4" w:space="0" w:color="auto"/>
            </w:tcBorders>
            <w:vAlign w:val="center"/>
          </w:tcPr>
          <w:p w14:paraId="6377BF93" w14:textId="33BECAEF" w:rsidR="001D5E73" w:rsidRDefault="00B14406" w:rsidP="001D2030">
            <w:pPr>
              <w:spacing w:after="0" w:line="240" w:lineRule="auto"/>
              <w:jc w:val="center"/>
              <w:rPr>
                <w:rFonts w:eastAsia="Times New Roman"/>
                <w:noProof/>
                <w:sz w:val="18"/>
                <w:szCs w:val="18"/>
              </w:rPr>
            </w:pPr>
            <w:r>
              <w:rPr>
                <w:noProof/>
              </w:rPr>
              <w:lastRenderedPageBreak/>
              <w:drawing>
                <wp:inline distT="0" distB="0" distL="0" distR="0" wp14:anchorId="397BF91C" wp14:editId="5F76BFB9">
                  <wp:extent cx="4255135" cy="37369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5">
                            <a:extLst>
                              <a:ext uri="{28A0092B-C50C-407E-A947-70E740481C1C}">
                                <a14:useLocalDpi xmlns:a14="http://schemas.microsoft.com/office/drawing/2010/main" val="0"/>
                              </a:ext>
                            </a:extLst>
                          </a:blip>
                          <a:stretch>
                            <a:fillRect/>
                          </a:stretch>
                        </pic:blipFill>
                        <pic:spPr>
                          <a:xfrm>
                            <a:off x="0" y="0"/>
                            <a:ext cx="4255135" cy="3736975"/>
                          </a:xfrm>
                          <a:prstGeom prst="rect">
                            <a:avLst/>
                          </a:prstGeom>
                        </pic:spPr>
                      </pic:pic>
                    </a:graphicData>
                  </a:graphic>
                </wp:inline>
              </w:drawing>
            </w:r>
          </w:p>
          <w:p w14:paraId="692A836D" w14:textId="0A467FD9" w:rsidR="001D5E73" w:rsidRDefault="001D5E73" w:rsidP="001D5E73">
            <w:pPr>
              <w:spacing w:after="0" w:line="240" w:lineRule="auto"/>
              <w:ind w:firstLine="1494"/>
              <w:rPr>
                <w:rFonts w:eastAsia="Times New Roman"/>
                <w:noProof/>
                <w:sz w:val="18"/>
                <w:szCs w:val="18"/>
              </w:rPr>
            </w:pPr>
            <w:r w:rsidRPr="001D5E73">
              <w:rPr>
                <w:rFonts w:eastAsia="Times New Roman"/>
                <w:b/>
                <w:bCs/>
                <w:noProof/>
                <w:sz w:val="18"/>
                <w:szCs w:val="18"/>
              </w:rPr>
              <w:t xml:space="preserve">Figure </w:t>
            </w:r>
            <w:r w:rsidR="00F2374F">
              <w:rPr>
                <w:rFonts w:eastAsia="Times New Roman"/>
                <w:b/>
                <w:bCs/>
                <w:noProof/>
                <w:sz w:val="18"/>
                <w:szCs w:val="18"/>
              </w:rPr>
              <w:t>11</w:t>
            </w:r>
            <w:r>
              <w:rPr>
                <w:rFonts w:eastAsia="Times New Roman"/>
                <w:noProof/>
                <w:sz w:val="18"/>
                <w:szCs w:val="18"/>
              </w:rPr>
              <w:t>:  Heritage Map (</w:t>
            </w:r>
            <w:r w:rsidRPr="001D5E73">
              <w:rPr>
                <w:rFonts w:eastAsia="Times New Roman"/>
                <w:i/>
                <w:iCs/>
                <w:noProof/>
                <w:sz w:val="18"/>
                <w:szCs w:val="18"/>
              </w:rPr>
              <w:t>Source:  Leichhardt DCP – Part D1</w:t>
            </w:r>
            <w:r>
              <w:rPr>
                <w:rFonts w:eastAsia="Times New Roman"/>
                <w:noProof/>
                <w:sz w:val="18"/>
                <w:szCs w:val="18"/>
              </w:rPr>
              <w:t>)</w:t>
            </w:r>
          </w:p>
          <w:p w14:paraId="38042456" w14:textId="2AADCF93" w:rsidR="001D2030" w:rsidRPr="001D2030" w:rsidRDefault="001D2030" w:rsidP="001D2030">
            <w:pPr>
              <w:spacing w:after="0" w:line="240" w:lineRule="auto"/>
              <w:jc w:val="center"/>
              <w:rPr>
                <w:rFonts w:eastAsia="Times New Roman"/>
                <w:sz w:val="18"/>
                <w:szCs w:val="18"/>
              </w:rPr>
            </w:pPr>
          </w:p>
        </w:tc>
      </w:tr>
      <w:tr w:rsidR="001D5E73" w:rsidRPr="001D2030" w14:paraId="0EB49CFE" w14:textId="77777777" w:rsidTr="218C873A">
        <w:trPr>
          <w:jc w:val="center"/>
        </w:trPr>
        <w:tc>
          <w:tcPr>
            <w:tcW w:w="9807" w:type="dxa"/>
            <w:gridSpan w:val="4"/>
            <w:tcBorders>
              <w:top w:val="single" w:sz="4" w:space="0" w:color="auto"/>
              <w:left w:val="single" w:sz="4" w:space="0" w:color="auto"/>
              <w:bottom w:val="single" w:sz="4" w:space="0" w:color="auto"/>
              <w:right w:val="single" w:sz="4" w:space="0" w:color="auto"/>
            </w:tcBorders>
            <w:vAlign w:val="center"/>
          </w:tcPr>
          <w:p w14:paraId="4344E555" w14:textId="77777777" w:rsidR="001D5E73" w:rsidRDefault="001D5E73" w:rsidP="001D2030">
            <w:pPr>
              <w:spacing w:after="0" w:line="240" w:lineRule="auto"/>
              <w:jc w:val="center"/>
              <w:rPr>
                <w:rFonts w:eastAsia="Times New Roman"/>
                <w:noProof/>
                <w:sz w:val="18"/>
                <w:szCs w:val="18"/>
              </w:rPr>
            </w:pPr>
          </w:p>
          <w:p w14:paraId="74B881F2" w14:textId="77777777" w:rsidR="001D5E73" w:rsidRDefault="001D5E73" w:rsidP="001D2030">
            <w:pPr>
              <w:spacing w:after="0" w:line="240" w:lineRule="auto"/>
              <w:jc w:val="center"/>
              <w:rPr>
                <w:rFonts w:eastAsia="Times New Roman"/>
                <w:noProof/>
                <w:sz w:val="18"/>
                <w:szCs w:val="18"/>
              </w:rPr>
            </w:pPr>
          </w:p>
          <w:p w14:paraId="6812520F" w14:textId="6F9C3EF7" w:rsidR="001D5E73" w:rsidRDefault="00D50501" w:rsidP="001D2030">
            <w:pPr>
              <w:spacing w:after="0" w:line="240" w:lineRule="auto"/>
              <w:jc w:val="center"/>
              <w:rPr>
                <w:rFonts w:eastAsia="Times New Roman"/>
                <w:noProof/>
                <w:sz w:val="18"/>
                <w:szCs w:val="18"/>
              </w:rPr>
            </w:pPr>
            <w:r>
              <w:rPr>
                <w:rFonts w:eastAsia="Times New Roman"/>
                <w:noProof/>
                <w:sz w:val="18"/>
                <w:szCs w:val="18"/>
              </w:rPr>
              <w:lastRenderedPageBreak/>
              <w:drawing>
                <wp:inline distT="0" distB="0" distL="0" distR="0" wp14:anchorId="582874E0" wp14:editId="2318ABFD">
                  <wp:extent cx="4448907" cy="4474525"/>
                  <wp:effectExtent l="0" t="0" r="889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11651" r="16449"/>
                          <a:stretch/>
                        </pic:blipFill>
                        <pic:spPr bwMode="auto">
                          <a:xfrm>
                            <a:off x="0" y="0"/>
                            <a:ext cx="4449225" cy="4474845"/>
                          </a:xfrm>
                          <a:prstGeom prst="rect">
                            <a:avLst/>
                          </a:prstGeom>
                          <a:noFill/>
                          <a:ln>
                            <a:noFill/>
                          </a:ln>
                          <a:extLst>
                            <a:ext uri="{53640926-AAD7-44D8-BBD7-CCE9431645EC}">
                              <a14:shadowObscured xmlns:a14="http://schemas.microsoft.com/office/drawing/2010/main"/>
                            </a:ext>
                          </a:extLst>
                        </pic:spPr>
                      </pic:pic>
                    </a:graphicData>
                  </a:graphic>
                </wp:inline>
              </w:drawing>
            </w:r>
          </w:p>
          <w:p w14:paraId="443A50DB" w14:textId="5D69ECD9" w:rsidR="001D5E73" w:rsidRDefault="001D5E73" w:rsidP="001D5E73">
            <w:pPr>
              <w:spacing w:after="0" w:line="240" w:lineRule="auto"/>
              <w:ind w:firstLine="1494"/>
              <w:rPr>
                <w:rFonts w:eastAsia="Times New Roman"/>
                <w:noProof/>
                <w:sz w:val="18"/>
                <w:szCs w:val="18"/>
              </w:rPr>
            </w:pPr>
            <w:r w:rsidRPr="001D5E73">
              <w:rPr>
                <w:rFonts w:eastAsia="Times New Roman"/>
                <w:b/>
                <w:bCs/>
                <w:noProof/>
                <w:sz w:val="18"/>
                <w:szCs w:val="18"/>
              </w:rPr>
              <w:t xml:space="preserve">Figure </w:t>
            </w:r>
            <w:r w:rsidR="00F2374F">
              <w:rPr>
                <w:rFonts w:eastAsia="Times New Roman"/>
                <w:b/>
                <w:bCs/>
                <w:noProof/>
                <w:sz w:val="18"/>
                <w:szCs w:val="18"/>
              </w:rPr>
              <w:t>12</w:t>
            </w:r>
            <w:r>
              <w:rPr>
                <w:rFonts w:eastAsia="Times New Roman"/>
                <w:noProof/>
                <w:sz w:val="18"/>
                <w:szCs w:val="18"/>
              </w:rPr>
              <w:t xml:space="preserve">:  </w:t>
            </w:r>
            <w:r w:rsidR="00306385">
              <w:rPr>
                <w:rFonts w:eastAsia="Times New Roman"/>
                <w:noProof/>
                <w:sz w:val="18"/>
                <w:szCs w:val="18"/>
              </w:rPr>
              <w:t>Design Principles</w:t>
            </w:r>
            <w:r>
              <w:rPr>
                <w:rFonts w:eastAsia="Times New Roman"/>
                <w:noProof/>
                <w:sz w:val="18"/>
                <w:szCs w:val="18"/>
              </w:rPr>
              <w:t xml:space="preserve"> (</w:t>
            </w:r>
            <w:r w:rsidRPr="001D5E73">
              <w:rPr>
                <w:rFonts w:eastAsia="Times New Roman"/>
                <w:i/>
                <w:iCs/>
                <w:noProof/>
                <w:sz w:val="18"/>
                <w:szCs w:val="18"/>
              </w:rPr>
              <w:t>Source:  Leichhardt DCP – Part D1</w:t>
            </w:r>
            <w:r>
              <w:rPr>
                <w:rFonts w:eastAsia="Times New Roman"/>
                <w:noProof/>
                <w:sz w:val="18"/>
                <w:szCs w:val="18"/>
              </w:rPr>
              <w:t>)</w:t>
            </w:r>
          </w:p>
          <w:p w14:paraId="3A81555D" w14:textId="3110AA8C" w:rsidR="001D5E73" w:rsidRDefault="001D5E73" w:rsidP="001D2030">
            <w:pPr>
              <w:spacing w:after="0" w:line="240" w:lineRule="auto"/>
              <w:jc w:val="center"/>
              <w:rPr>
                <w:rFonts w:eastAsia="Times New Roman"/>
                <w:noProof/>
                <w:sz w:val="18"/>
                <w:szCs w:val="18"/>
              </w:rPr>
            </w:pPr>
          </w:p>
        </w:tc>
      </w:tr>
      <w:tr w:rsidR="008939CF" w:rsidRPr="001D2030" w14:paraId="1C4EE59B"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283847BD"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lastRenderedPageBreak/>
              <w:t>D1.4</w:t>
            </w:r>
          </w:p>
          <w:p w14:paraId="1224E153"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General objectives</w:t>
            </w:r>
          </w:p>
        </w:tc>
        <w:tc>
          <w:tcPr>
            <w:tcW w:w="4297" w:type="dxa"/>
            <w:gridSpan w:val="2"/>
            <w:tcBorders>
              <w:top w:val="single" w:sz="4" w:space="0" w:color="auto"/>
              <w:left w:val="single" w:sz="4" w:space="0" w:color="auto"/>
              <w:bottom w:val="single" w:sz="4" w:space="0" w:color="auto"/>
              <w:right w:val="single" w:sz="4" w:space="0" w:color="auto"/>
            </w:tcBorders>
            <w:hideMark/>
          </w:tcPr>
          <w:p w14:paraId="2BE4E174" w14:textId="6A16374C"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O1. To ensure the </w:t>
            </w:r>
            <w:proofErr w:type="gramStart"/>
            <w:r w:rsidRPr="001D2030">
              <w:rPr>
                <w:rFonts w:eastAsia="Times New Roman"/>
                <w:sz w:val="18"/>
                <w:szCs w:val="18"/>
              </w:rPr>
              <w:t>long term</w:t>
            </w:r>
            <w:proofErr w:type="gramEnd"/>
            <w:r w:rsidRPr="001D2030">
              <w:rPr>
                <w:rFonts w:eastAsia="Times New Roman"/>
                <w:sz w:val="18"/>
                <w:szCs w:val="18"/>
              </w:rPr>
              <w:t xml:space="preserve"> viability of Balmain Leagues </w:t>
            </w:r>
            <w:r w:rsidR="00917278">
              <w:rPr>
                <w:rFonts w:eastAsia="Times New Roman"/>
                <w:sz w:val="18"/>
                <w:szCs w:val="18"/>
              </w:rPr>
              <w:t>Club</w:t>
            </w:r>
            <w:r w:rsidRPr="001D2030">
              <w:rPr>
                <w:rFonts w:eastAsia="Times New Roman"/>
                <w:sz w:val="18"/>
                <w:szCs w:val="18"/>
              </w:rPr>
              <w:t xml:space="preserve"> on the site, for the benefit of the local community.</w:t>
            </w:r>
          </w:p>
          <w:p w14:paraId="06A9F0B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O2. To achieve high quality urban design for the Precinct and integration of the Precinct with the surrounding areas.</w:t>
            </w:r>
          </w:p>
          <w:p w14:paraId="40855515" w14:textId="4C058BE6"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O3. To enable the redevelopment of the Balmain Leagues </w:t>
            </w:r>
            <w:r w:rsidR="00917278">
              <w:rPr>
                <w:rFonts w:eastAsia="Times New Roman"/>
                <w:sz w:val="18"/>
                <w:szCs w:val="18"/>
              </w:rPr>
              <w:t>Club</w:t>
            </w:r>
            <w:r w:rsidRPr="001D2030">
              <w:rPr>
                <w:rFonts w:eastAsia="Times New Roman"/>
                <w:sz w:val="18"/>
                <w:szCs w:val="18"/>
              </w:rPr>
              <w:t xml:space="preserve"> Precinct as a consolidated parcel.</w:t>
            </w:r>
          </w:p>
          <w:p w14:paraId="561DD8F9"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O4. To achieve design excellence which provides high </w:t>
            </w:r>
            <w:proofErr w:type="gramStart"/>
            <w:r w:rsidRPr="001D2030">
              <w:rPr>
                <w:rFonts w:eastAsia="Times New Roman"/>
                <w:sz w:val="18"/>
                <w:szCs w:val="18"/>
              </w:rPr>
              <w:t>quality built</w:t>
            </w:r>
            <w:proofErr w:type="gramEnd"/>
            <w:r w:rsidRPr="001D2030">
              <w:rPr>
                <w:rFonts w:eastAsia="Times New Roman"/>
                <w:sz w:val="18"/>
                <w:szCs w:val="18"/>
              </w:rPr>
              <w:t xml:space="preserve"> form that responds to the existing and future context.</w:t>
            </w:r>
          </w:p>
          <w:p w14:paraId="5219BA33"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O5. To minimise the impact to the surrounding HCA and heritage items.</w:t>
            </w:r>
          </w:p>
          <w:p w14:paraId="40090607"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O6. To locate tower forms along Victoria Road and provide transition in scale to the surrounding low scale areas.</w:t>
            </w:r>
          </w:p>
          <w:p w14:paraId="353909AB"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O7. To provide low scale and density buildings along Waterloo Street.</w:t>
            </w:r>
          </w:p>
          <w:p w14:paraId="6834B7C4"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O8. To improve the Victoria Road and Waterloo Street streetscapes and to enhance the existing streetscape along Darling Street.</w:t>
            </w:r>
          </w:p>
          <w:p w14:paraId="497AC174"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O9. To improve the pedestrian environment, connectivity and activity within the Precinct and along surrounding road and retail street frontages.</w:t>
            </w:r>
          </w:p>
          <w:p w14:paraId="055C6486"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O10. To provide a publicly accessible plaza </w:t>
            </w:r>
            <w:r w:rsidRPr="001D2030">
              <w:rPr>
                <w:rFonts w:eastAsia="Times New Roman"/>
                <w:sz w:val="18"/>
                <w:szCs w:val="18"/>
              </w:rPr>
              <w:lastRenderedPageBreak/>
              <w:t>and network of laneways in the Precinct with maximised amenity.</w:t>
            </w:r>
          </w:p>
          <w:p w14:paraId="448912F0"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O11. To promote development that links to and contributes to the ongoing vibrancy and viability of the Rozelle Commercial Centre.</w:t>
            </w:r>
          </w:p>
          <w:p w14:paraId="59A86C1C"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O12. To promote housing diversity through a mix of dwelling types.</w:t>
            </w:r>
          </w:p>
          <w:p w14:paraId="2D484FBB"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O13. To promote affordable housing within the precinct.</w:t>
            </w:r>
          </w:p>
          <w:p w14:paraId="4A277F71"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O14. To achieve high quality residential amenity.</w:t>
            </w:r>
          </w:p>
          <w:p w14:paraId="6850E8F7"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O15. To promote high quality landscaping, public art, signage, and ecologically sustainable development.</w:t>
            </w:r>
          </w:p>
        </w:tc>
        <w:tc>
          <w:tcPr>
            <w:tcW w:w="3892" w:type="dxa"/>
            <w:tcBorders>
              <w:top w:val="single" w:sz="4" w:space="0" w:color="auto"/>
              <w:left w:val="single" w:sz="4" w:space="0" w:color="auto"/>
              <w:bottom w:val="single" w:sz="4" w:space="0" w:color="auto"/>
              <w:right w:val="single" w:sz="4" w:space="0" w:color="auto"/>
            </w:tcBorders>
            <w:hideMark/>
          </w:tcPr>
          <w:p w14:paraId="0306408C" w14:textId="77777777" w:rsidR="001D2030" w:rsidRPr="001D2030" w:rsidRDefault="001D2030" w:rsidP="00770EEB">
            <w:pPr>
              <w:numPr>
                <w:ilvl w:val="0"/>
                <w:numId w:val="64"/>
              </w:numPr>
              <w:spacing w:after="0" w:line="240" w:lineRule="auto"/>
              <w:jc w:val="both"/>
              <w:rPr>
                <w:rFonts w:eastAsia="Times New Roman"/>
                <w:sz w:val="20"/>
                <w:szCs w:val="20"/>
              </w:rPr>
            </w:pPr>
            <w:r w:rsidRPr="001D2030">
              <w:rPr>
                <w:rFonts w:eastAsia="Times New Roman"/>
                <w:sz w:val="20"/>
                <w:szCs w:val="20"/>
              </w:rPr>
              <w:lastRenderedPageBreak/>
              <w:t>The proposed development satisfies these general objectives as it provides:</w:t>
            </w:r>
          </w:p>
          <w:p w14:paraId="21E6F528" w14:textId="7F5F77F2" w:rsidR="001D2030" w:rsidRPr="001D2030" w:rsidRDefault="001D2030" w:rsidP="00770EEB">
            <w:pPr>
              <w:numPr>
                <w:ilvl w:val="1"/>
                <w:numId w:val="64"/>
              </w:numPr>
              <w:spacing w:after="0" w:line="240" w:lineRule="auto"/>
              <w:ind w:left="676"/>
              <w:contextualSpacing/>
              <w:jc w:val="both"/>
              <w:rPr>
                <w:rFonts w:eastAsia="Times New Roman"/>
                <w:sz w:val="20"/>
                <w:szCs w:val="20"/>
              </w:rPr>
            </w:pPr>
            <w:r w:rsidRPr="001D2030">
              <w:rPr>
                <w:rFonts w:eastAsia="Times New Roman"/>
                <w:sz w:val="20"/>
                <w:szCs w:val="20"/>
              </w:rPr>
              <w:t xml:space="preserve">specific premises for a licenced </w:t>
            </w:r>
            <w:r w:rsidR="00917278">
              <w:rPr>
                <w:rFonts w:eastAsia="Times New Roman"/>
                <w:sz w:val="20"/>
                <w:szCs w:val="20"/>
              </w:rPr>
              <w:t>Club</w:t>
            </w:r>
            <w:r w:rsidRPr="001D2030">
              <w:rPr>
                <w:rFonts w:eastAsia="Times New Roman"/>
                <w:sz w:val="20"/>
                <w:szCs w:val="20"/>
              </w:rPr>
              <w:t>;</w:t>
            </w:r>
          </w:p>
          <w:p w14:paraId="3457BF26" w14:textId="77777777" w:rsidR="001D2030" w:rsidRPr="001D2030" w:rsidRDefault="001D2030" w:rsidP="00770EEB">
            <w:pPr>
              <w:numPr>
                <w:ilvl w:val="1"/>
                <w:numId w:val="64"/>
              </w:numPr>
              <w:spacing w:after="0" w:line="240" w:lineRule="auto"/>
              <w:ind w:left="676"/>
              <w:contextualSpacing/>
              <w:jc w:val="both"/>
              <w:rPr>
                <w:rFonts w:eastAsia="Times New Roman"/>
                <w:sz w:val="20"/>
                <w:szCs w:val="20"/>
              </w:rPr>
            </w:pPr>
            <w:r w:rsidRPr="001D2030">
              <w:rPr>
                <w:rFonts w:eastAsia="Times New Roman"/>
                <w:sz w:val="20"/>
                <w:szCs w:val="20"/>
              </w:rPr>
              <w:t>development of the precinct as a consolidated parcel;</w:t>
            </w:r>
          </w:p>
          <w:p w14:paraId="254CE774" w14:textId="77777777" w:rsidR="001D2030" w:rsidRPr="001D2030" w:rsidRDefault="001D2030" w:rsidP="00770EEB">
            <w:pPr>
              <w:numPr>
                <w:ilvl w:val="1"/>
                <w:numId w:val="64"/>
              </w:numPr>
              <w:spacing w:after="0" w:line="240" w:lineRule="auto"/>
              <w:ind w:left="676"/>
              <w:contextualSpacing/>
              <w:jc w:val="both"/>
              <w:rPr>
                <w:rFonts w:eastAsia="Times New Roman"/>
                <w:sz w:val="20"/>
                <w:szCs w:val="20"/>
              </w:rPr>
            </w:pPr>
            <w:r w:rsidRPr="001D2030">
              <w:rPr>
                <w:rFonts w:eastAsia="Times New Roman"/>
                <w:sz w:val="20"/>
                <w:szCs w:val="20"/>
              </w:rPr>
              <w:t>tower forms along Victoria Road and a transition in scale to surrounding low scale areas;</w:t>
            </w:r>
          </w:p>
          <w:p w14:paraId="12580E08" w14:textId="77777777" w:rsidR="001D2030" w:rsidRPr="001D2030" w:rsidRDefault="001D2030" w:rsidP="00770EEB">
            <w:pPr>
              <w:numPr>
                <w:ilvl w:val="1"/>
                <w:numId w:val="64"/>
              </w:numPr>
              <w:spacing w:after="0" w:line="240" w:lineRule="auto"/>
              <w:ind w:left="676"/>
              <w:contextualSpacing/>
              <w:jc w:val="both"/>
              <w:rPr>
                <w:rFonts w:eastAsia="Times New Roman"/>
                <w:sz w:val="20"/>
                <w:szCs w:val="20"/>
              </w:rPr>
            </w:pPr>
            <w:r w:rsidRPr="001D2030">
              <w:rPr>
                <w:rFonts w:eastAsia="Times New Roman"/>
                <w:sz w:val="20"/>
                <w:szCs w:val="20"/>
              </w:rPr>
              <w:t>low scale and density along Waterloo Street;</w:t>
            </w:r>
          </w:p>
          <w:p w14:paraId="571F07EB" w14:textId="77777777" w:rsidR="001D2030" w:rsidRPr="001D2030" w:rsidRDefault="001D2030" w:rsidP="00770EEB">
            <w:pPr>
              <w:numPr>
                <w:ilvl w:val="1"/>
                <w:numId w:val="64"/>
              </w:numPr>
              <w:spacing w:after="0" w:line="240" w:lineRule="auto"/>
              <w:ind w:left="676"/>
              <w:contextualSpacing/>
              <w:jc w:val="both"/>
              <w:rPr>
                <w:rFonts w:eastAsia="Times New Roman"/>
                <w:sz w:val="20"/>
                <w:szCs w:val="20"/>
              </w:rPr>
            </w:pPr>
            <w:r w:rsidRPr="001D2030">
              <w:rPr>
                <w:rFonts w:eastAsia="Times New Roman"/>
                <w:sz w:val="20"/>
                <w:szCs w:val="20"/>
              </w:rPr>
              <w:t>an improved pedestrian environment, a public plaza and a network of laneways;</w:t>
            </w:r>
          </w:p>
          <w:p w14:paraId="5C7FB95B" w14:textId="77777777" w:rsidR="001D2030" w:rsidRPr="001D2030" w:rsidRDefault="001D2030" w:rsidP="00770EEB">
            <w:pPr>
              <w:numPr>
                <w:ilvl w:val="1"/>
                <w:numId w:val="64"/>
              </w:numPr>
              <w:spacing w:after="0" w:line="240" w:lineRule="auto"/>
              <w:ind w:left="676"/>
              <w:contextualSpacing/>
              <w:jc w:val="both"/>
              <w:rPr>
                <w:rFonts w:eastAsia="Times New Roman"/>
                <w:sz w:val="20"/>
                <w:szCs w:val="20"/>
              </w:rPr>
            </w:pPr>
            <w:r w:rsidRPr="001D2030">
              <w:rPr>
                <w:rFonts w:eastAsia="Times New Roman"/>
                <w:sz w:val="20"/>
                <w:szCs w:val="20"/>
              </w:rPr>
              <w:t>vibrancy to the Rozelle Commercial centre</w:t>
            </w:r>
          </w:p>
          <w:p w14:paraId="2AF6C2FC" w14:textId="77777777" w:rsidR="001D2030" w:rsidRPr="001D2030" w:rsidRDefault="001D2030" w:rsidP="00770EEB">
            <w:pPr>
              <w:numPr>
                <w:ilvl w:val="1"/>
                <w:numId w:val="64"/>
              </w:numPr>
              <w:spacing w:after="0" w:line="240" w:lineRule="auto"/>
              <w:ind w:left="676"/>
              <w:contextualSpacing/>
              <w:jc w:val="both"/>
              <w:rPr>
                <w:rFonts w:eastAsia="Times New Roman"/>
                <w:sz w:val="20"/>
                <w:szCs w:val="20"/>
              </w:rPr>
            </w:pPr>
            <w:r w:rsidRPr="001D2030">
              <w:rPr>
                <w:rFonts w:eastAsia="Times New Roman"/>
                <w:sz w:val="20"/>
                <w:szCs w:val="20"/>
              </w:rPr>
              <w:t>housing diversity, which will promote affordability; and</w:t>
            </w:r>
          </w:p>
          <w:p w14:paraId="57A2F8BD" w14:textId="77777777" w:rsidR="001D2030" w:rsidRPr="001D2030" w:rsidRDefault="001D2030" w:rsidP="00770EEB">
            <w:pPr>
              <w:numPr>
                <w:ilvl w:val="1"/>
                <w:numId w:val="64"/>
              </w:numPr>
              <w:spacing w:after="40" w:line="240" w:lineRule="auto"/>
              <w:ind w:left="677"/>
              <w:jc w:val="both"/>
              <w:rPr>
                <w:rFonts w:eastAsia="Times New Roman"/>
                <w:sz w:val="20"/>
                <w:szCs w:val="20"/>
              </w:rPr>
            </w:pPr>
            <w:r w:rsidRPr="001D2030">
              <w:rPr>
                <w:rFonts w:eastAsia="Times New Roman"/>
                <w:sz w:val="20"/>
                <w:szCs w:val="20"/>
              </w:rPr>
              <w:t>landscaping, public art and include ESD initiatives.</w:t>
            </w:r>
          </w:p>
          <w:p w14:paraId="222D5788" w14:textId="77777777" w:rsidR="001D2030" w:rsidRPr="001D2030" w:rsidRDefault="001D2030" w:rsidP="00770EEB">
            <w:pPr>
              <w:numPr>
                <w:ilvl w:val="0"/>
                <w:numId w:val="64"/>
              </w:numPr>
              <w:spacing w:after="0" w:line="240" w:lineRule="auto"/>
              <w:contextualSpacing/>
              <w:jc w:val="both"/>
              <w:rPr>
                <w:rFonts w:eastAsia="Times New Roman"/>
                <w:sz w:val="20"/>
                <w:szCs w:val="20"/>
              </w:rPr>
            </w:pPr>
            <w:r w:rsidRPr="001D2030">
              <w:rPr>
                <w:rFonts w:eastAsia="Times New Roman"/>
                <w:sz w:val="20"/>
                <w:szCs w:val="20"/>
              </w:rPr>
              <w:t xml:space="preserve">Objectives relating to the quality of the building design (including the amenity for future residents) and its place within the streetscape are satisfied and discussion on these </w:t>
            </w:r>
            <w:r w:rsidRPr="001D2030">
              <w:rPr>
                <w:rFonts w:eastAsia="Times New Roman"/>
                <w:sz w:val="20"/>
                <w:szCs w:val="20"/>
              </w:rPr>
              <w:lastRenderedPageBreak/>
              <w:t xml:space="preserve">points can be found previously in this report in the assessment of the proposal against the provisions of SEPP 65 and the criteria set out in the ADG, as well the detail discussion </w:t>
            </w:r>
            <w:r w:rsidRPr="001D2030">
              <w:rPr>
                <w:rFonts w:eastAsia="Times New Roman" w:cs="Times New Roman"/>
              </w:rPr>
              <w:t xml:space="preserve"> </w:t>
            </w:r>
            <w:r w:rsidRPr="001D2030">
              <w:rPr>
                <w:rFonts w:eastAsia="Times New Roman"/>
                <w:sz w:val="20"/>
                <w:szCs w:val="20"/>
              </w:rPr>
              <w:t xml:space="preserve">under the relevant sections of Leichhardt DCP 2000 – Part D1 below. </w:t>
            </w:r>
          </w:p>
          <w:p w14:paraId="4083D353" w14:textId="77777777" w:rsidR="001D2030" w:rsidRPr="001D2030" w:rsidRDefault="001D2030" w:rsidP="00770EEB">
            <w:pPr>
              <w:numPr>
                <w:ilvl w:val="0"/>
                <w:numId w:val="64"/>
              </w:numPr>
              <w:spacing w:after="120" w:line="240" w:lineRule="auto"/>
              <w:jc w:val="both"/>
              <w:rPr>
                <w:rFonts w:eastAsia="Times New Roman"/>
                <w:sz w:val="20"/>
                <w:szCs w:val="20"/>
              </w:rPr>
            </w:pPr>
            <w:r w:rsidRPr="001D2030">
              <w:rPr>
                <w:rFonts w:eastAsia="Times New Roman"/>
                <w:sz w:val="20"/>
                <w:szCs w:val="20"/>
              </w:rPr>
              <w:t xml:space="preserve">Of </w:t>
            </w:r>
            <w:proofErr w:type="gramStart"/>
            <w:r w:rsidRPr="001D2030">
              <w:rPr>
                <w:rFonts w:eastAsia="Times New Roman"/>
                <w:sz w:val="20"/>
                <w:szCs w:val="20"/>
              </w:rPr>
              <w:t>particular relevance</w:t>
            </w:r>
            <w:proofErr w:type="gramEnd"/>
            <w:r w:rsidRPr="001D2030">
              <w:rPr>
                <w:rFonts w:eastAsia="Times New Roman"/>
                <w:sz w:val="20"/>
                <w:szCs w:val="20"/>
              </w:rPr>
              <w:t xml:space="preserve"> to the quality of the proposal are the comments and recommendations of Council’s Architectural Excellence Panel (AEP) on 10 December 2019 and 5 February 2020, which the Applicant has considered and provided structured responses.  The matters raised by the AEP are discussed in more detail under the relevant sections of Leichhardt DCP 2000 – Part D1 below.</w:t>
            </w:r>
          </w:p>
        </w:tc>
      </w:tr>
      <w:tr w:rsidR="008939CF" w:rsidRPr="001D2030" w14:paraId="227677C0"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19CB259B"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lastRenderedPageBreak/>
              <w:t>D1.5</w:t>
            </w:r>
          </w:p>
          <w:p w14:paraId="216E6AED"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Built form, height, and density</w:t>
            </w:r>
          </w:p>
        </w:tc>
        <w:tc>
          <w:tcPr>
            <w:tcW w:w="4297" w:type="dxa"/>
            <w:gridSpan w:val="2"/>
            <w:tcBorders>
              <w:top w:val="single" w:sz="4" w:space="0" w:color="auto"/>
              <w:left w:val="single" w:sz="4" w:space="0" w:color="auto"/>
              <w:bottom w:val="single" w:sz="4" w:space="0" w:color="auto"/>
              <w:right w:val="single" w:sz="4" w:space="0" w:color="auto"/>
            </w:tcBorders>
            <w:hideMark/>
          </w:tcPr>
          <w:p w14:paraId="2408C1B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 The maximum building height (including plantrooms and lift overruns) shall be consistent with that shown in Figure 5 to minimise visual impacts, building scale and overshadowing issues. The Reduced Level (RLs) identified in Figure 5 are relative to the Australian Height Datum (AHD).</w:t>
            </w:r>
          </w:p>
          <w:p w14:paraId="7EFD5FF9"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C2. All roof structures, such as plant and lift overruns, shall be integrated into the design of the development. They are not to exceed the building heights contained within LLEP 2000 and are to be fully screened when viewed from street.</w:t>
            </w:r>
          </w:p>
          <w:p w14:paraId="5957DE5F" w14:textId="77777777"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C3. Lift overruns on the top of buildings are permitted if:</w:t>
            </w:r>
          </w:p>
          <w:p w14:paraId="1AFAD9BA"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within the maximum allowable height of RL 82.0</w:t>
            </w:r>
          </w:p>
          <w:p w14:paraId="247F67AC" w14:textId="77777777" w:rsidR="001D2030" w:rsidRPr="001D2030" w:rsidRDefault="001D2030" w:rsidP="00770EEB">
            <w:pPr>
              <w:numPr>
                <w:ilvl w:val="0"/>
                <w:numId w:val="66"/>
              </w:numPr>
              <w:spacing w:after="40" w:line="240" w:lineRule="auto"/>
              <w:jc w:val="both"/>
              <w:rPr>
                <w:rFonts w:eastAsia="Times New Roman"/>
                <w:sz w:val="18"/>
                <w:szCs w:val="18"/>
              </w:rPr>
            </w:pPr>
            <w:r w:rsidRPr="001D2030">
              <w:rPr>
                <w:rFonts w:eastAsia="Times New Roman"/>
                <w:sz w:val="18"/>
                <w:szCs w:val="18"/>
              </w:rPr>
              <w:t>are smaller or equal to 24m</w:t>
            </w:r>
            <w:r w:rsidRPr="001D2030">
              <w:rPr>
                <w:rFonts w:eastAsia="Times New Roman"/>
                <w:sz w:val="18"/>
                <w:szCs w:val="18"/>
                <w:vertAlign w:val="superscript"/>
              </w:rPr>
              <w:t>2</w:t>
            </w:r>
            <w:r w:rsidRPr="001D2030">
              <w:rPr>
                <w:rFonts w:eastAsia="Times New Roman"/>
                <w:sz w:val="18"/>
                <w:szCs w:val="18"/>
              </w:rPr>
              <w:t xml:space="preserve"> in plan dimension if located at podium level</w:t>
            </w:r>
          </w:p>
          <w:p w14:paraId="46B906A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C4. Provide a higher built form fronting Victoria Road and a low </w:t>
            </w:r>
            <w:proofErr w:type="gramStart"/>
            <w:r w:rsidRPr="001D2030">
              <w:rPr>
                <w:rFonts w:eastAsia="Times New Roman"/>
                <w:sz w:val="18"/>
                <w:szCs w:val="18"/>
              </w:rPr>
              <w:t>scale built</w:t>
            </w:r>
            <w:proofErr w:type="gramEnd"/>
            <w:r w:rsidRPr="001D2030">
              <w:rPr>
                <w:rFonts w:eastAsia="Times New Roman"/>
                <w:sz w:val="18"/>
                <w:szCs w:val="18"/>
              </w:rPr>
              <w:t xml:space="preserve"> form along Waterloo Street and Darling Street to reflect the existing low scale and fine grain character of the streetscapes.</w:t>
            </w:r>
          </w:p>
          <w:p w14:paraId="434208D8"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C5. Lower podium level buildings are to be placed around the perimeter of the Precinct to form a street edge.</w:t>
            </w:r>
          </w:p>
          <w:p w14:paraId="575A12D2"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C6. The </w:t>
            </w:r>
            <w:proofErr w:type="gramStart"/>
            <w:r w:rsidRPr="001D2030">
              <w:rPr>
                <w:rFonts w:eastAsia="Times New Roman"/>
                <w:sz w:val="18"/>
                <w:szCs w:val="18"/>
              </w:rPr>
              <w:t>tower built</w:t>
            </w:r>
            <w:proofErr w:type="gramEnd"/>
            <w:r w:rsidRPr="001D2030">
              <w:rPr>
                <w:rFonts w:eastAsia="Times New Roman"/>
                <w:sz w:val="18"/>
                <w:szCs w:val="18"/>
              </w:rPr>
              <w:t xml:space="preserve"> form along Victoria Road is to step down from southeast (highest) to northwest (lowest) to provide a height transition to the low scale properties to the northwest of the Precinct and protect solar access to the proposed plaza at the centre of the Precinct. Refer to Figure 5.</w:t>
            </w:r>
          </w:p>
          <w:p w14:paraId="3590DFA7"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C7. A two storey (10m maximum height) street wall is to be provided along Victoria Road which is to be defined by appropriate architectural treatments and materials. Building forms (i.e. towers) above the street wall height shall be setback from the line of the building below a minimum of 3m.</w:t>
            </w:r>
          </w:p>
          <w:p w14:paraId="11E0C996"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lastRenderedPageBreak/>
              <w:t>C8. Provide effective built form and façade articulation to break up the overall podium and tower building envelopes along Victoria Road.</w:t>
            </w:r>
          </w:p>
          <w:p w14:paraId="77A230A4"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C9. The building forms along Waterloo Street should be vertically articulated to reflect the pattern of residential lot development and step with the topography. Design the Waterloo Street frontage as a transition between the existing residential streetscape and the new mixed-use development.</w:t>
            </w:r>
          </w:p>
          <w:p w14:paraId="243109C7"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C10. Development within the HCA shall be restricted to a maximum height of RL 52.0 AHD and be consistent with adjoining properties with respect to height and scale.</w:t>
            </w:r>
          </w:p>
          <w:p w14:paraId="0850D710"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C11. The maximum floor space ratio may not necessarily be able to be achieved if adverse visual, acoustic, privacy, amenity and overshadowing impacts occur to neighbouring properties and/or impact the development within the Precinct.</w:t>
            </w:r>
          </w:p>
          <w:p w14:paraId="20572408"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C12. The building envelopes in Figure 5 define the preferred built form outcome for the Precinct, whilst permitting architectural innovation within the building envelopes.</w:t>
            </w:r>
          </w:p>
          <w:p w14:paraId="4A0E089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C13. The building envelopes illustrated in this section allow for some flexibility in the detailed architectural design of buildings. This development control is intended to promote highly articulated buildings with generous balconies, recesses, and steps in facades to avoid a sense of excessive bulk, especially along Victoria Road and when viewed from Darling and Waterloo Streets.</w:t>
            </w:r>
          </w:p>
          <w:p w14:paraId="176D7AB4" w14:textId="77777777"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 xml:space="preserve">C14. Alternative building envelopes will only be permitted if the proposal can demonstrate a higher quality outcome can be achieved </w:t>
            </w:r>
            <w:proofErr w:type="gramStart"/>
            <w:r w:rsidRPr="001D2030">
              <w:rPr>
                <w:rFonts w:eastAsia="Times New Roman"/>
                <w:sz w:val="18"/>
                <w:szCs w:val="18"/>
              </w:rPr>
              <w:t>with regard to</w:t>
            </w:r>
            <w:proofErr w:type="gramEnd"/>
            <w:r w:rsidRPr="001D2030">
              <w:rPr>
                <w:rFonts w:eastAsia="Times New Roman"/>
                <w:sz w:val="18"/>
                <w:szCs w:val="18"/>
              </w:rPr>
              <w:t>:</w:t>
            </w:r>
          </w:p>
          <w:p w14:paraId="5E09150B"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response to the surrounding context</w:t>
            </w:r>
          </w:p>
          <w:p w14:paraId="1D79360B"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built form and scale transition across the Precinct</w:t>
            </w:r>
          </w:p>
          <w:p w14:paraId="4E1AFED0"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impacts to the HCA and heritage items</w:t>
            </w:r>
          </w:p>
          <w:p w14:paraId="7CAE61F4"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amenity to the surrounding properties and within the Precinct</w:t>
            </w:r>
          </w:p>
          <w:p w14:paraId="48F0B92A"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amenity to the future plaza</w:t>
            </w:r>
          </w:p>
          <w:p w14:paraId="55FC4CE9" w14:textId="77777777" w:rsidR="001D2030" w:rsidRPr="001D2030" w:rsidRDefault="001D2030" w:rsidP="00770EEB">
            <w:pPr>
              <w:numPr>
                <w:ilvl w:val="0"/>
                <w:numId w:val="66"/>
              </w:numPr>
              <w:spacing w:after="120" w:line="240" w:lineRule="auto"/>
              <w:jc w:val="both"/>
              <w:rPr>
                <w:rFonts w:eastAsia="Times New Roman"/>
                <w:sz w:val="18"/>
                <w:szCs w:val="18"/>
              </w:rPr>
            </w:pPr>
            <w:r w:rsidRPr="001D2030">
              <w:rPr>
                <w:rFonts w:eastAsia="Times New Roman"/>
                <w:sz w:val="18"/>
                <w:szCs w:val="18"/>
              </w:rPr>
              <w:t>the Precinct’s permeability and connectivity</w:t>
            </w:r>
          </w:p>
        </w:tc>
        <w:tc>
          <w:tcPr>
            <w:tcW w:w="3892" w:type="dxa"/>
            <w:tcBorders>
              <w:top w:val="single" w:sz="4" w:space="0" w:color="auto"/>
              <w:left w:val="single" w:sz="4" w:space="0" w:color="auto"/>
              <w:bottom w:val="single" w:sz="4" w:space="0" w:color="auto"/>
              <w:right w:val="single" w:sz="4" w:space="0" w:color="auto"/>
            </w:tcBorders>
            <w:hideMark/>
          </w:tcPr>
          <w:p w14:paraId="4B1F5984" w14:textId="77777777" w:rsidR="001D2030" w:rsidRPr="001D2030" w:rsidRDefault="001D2030" w:rsidP="001D2030">
            <w:pPr>
              <w:spacing w:before="120" w:after="120" w:line="240" w:lineRule="auto"/>
              <w:jc w:val="center"/>
              <w:rPr>
                <w:rFonts w:eastAsia="Times New Roman"/>
                <w:color w:val="000000"/>
                <w:sz w:val="22"/>
                <w:szCs w:val="22"/>
              </w:rPr>
            </w:pPr>
            <w:r w:rsidRPr="001D2030">
              <w:rPr>
                <w:rFonts w:eastAsia="Times New Roman"/>
                <w:color w:val="000000"/>
                <w:sz w:val="22"/>
                <w:szCs w:val="22"/>
              </w:rPr>
              <w:lastRenderedPageBreak/>
              <w:t>Yes</w:t>
            </w:r>
          </w:p>
          <w:p w14:paraId="0CB9F2C0"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The proposed development will comply with the maximum FSR and building height controls of the LLEP 2000, including plant and lift overruns).  The main height and massing of building will be in accordance with the requirements of the DCP and concentrated along Victoria Road with three separate and articulated buildings that break up the overall podium and tower building envelopes. These buildings step down Victoria Road consistent with the falling topography.</w:t>
            </w:r>
          </w:p>
          <w:p w14:paraId="54A26267"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The proposed plaza will retain two hours sunlight at the winter solstice and the residential properties along Waterloo Street will have no additional overshadowing after mid-morning in mid-winter.</w:t>
            </w:r>
          </w:p>
          <w:p w14:paraId="74A5DB29"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 xml:space="preserve">The proposal will retain the </w:t>
            </w:r>
            <w:proofErr w:type="gramStart"/>
            <w:r w:rsidRPr="001D2030">
              <w:rPr>
                <w:rFonts w:eastAsia="Times New Roman"/>
                <w:color w:val="000000"/>
                <w:sz w:val="20"/>
                <w:szCs w:val="20"/>
              </w:rPr>
              <w:t>2 storey</w:t>
            </w:r>
            <w:proofErr w:type="gramEnd"/>
            <w:r w:rsidRPr="001D2030">
              <w:rPr>
                <w:rFonts w:eastAsia="Times New Roman"/>
                <w:color w:val="000000"/>
                <w:sz w:val="20"/>
                <w:szCs w:val="20"/>
              </w:rPr>
              <w:t xml:space="preserve"> height along Darling Street which will limit the visual impacts of the development from Darling Street. </w:t>
            </w:r>
          </w:p>
          <w:p w14:paraId="19D5BA9E"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The built form along Waterloo Street is designed to suit the narrow frontage, residential character of the street, with individual access to the live/work units. The built form will be part 2/part 3 storeys and be vertically articulated.</w:t>
            </w:r>
          </w:p>
          <w:p w14:paraId="376509A7"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 xml:space="preserve">The two storey (10m maximum height) street wall requirement of the DCP along Victoria Road is generally satisfied; however, in line with </w:t>
            </w:r>
            <w:r w:rsidRPr="001D2030">
              <w:rPr>
                <w:rFonts w:eastAsia="Times New Roman"/>
                <w:sz w:val="20"/>
                <w:szCs w:val="20"/>
              </w:rPr>
              <w:lastRenderedPageBreak/>
              <w:t>reasonable expectations, as the land falls to the northwest (i.e. towards Iron Cove Bridge) the street wall slightly exceeds 10m (approx. 12m at its maximum).  The design satisfactorily compensates for the increase in height by using a high degree of façade articulation and styling.</w:t>
            </w:r>
          </w:p>
          <w:p w14:paraId="3A3025BC"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Building forms above the street wall height are setback from the line of the building below a minimum of 3m (i.e. to the outside edge of residential balconies fronting Victoria Road).</w:t>
            </w:r>
          </w:p>
          <w:p w14:paraId="64245D82"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Development within the HCA will be well below RL 52.0 AHD and be consistent with adjoining properties with respect to height and scale.</w:t>
            </w:r>
          </w:p>
          <w:p w14:paraId="6224379D" w14:textId="5393E3C8" w:rsidR="001D2030" w:rsidRPr="001D2030" w:rsidRDefault="001D2030" w:rsidP="00770EEB">
            <w:pPr>
              <w:numPr>
                <w:ilvl w:val="0"/>
                <w:numId w:val="64"/>
              </w:numPr>
              <w:spacing w:after="0" w:line="240" w:lineRule="auto"/>
              <w:jc w:val="both"/>
              <w:rPr>
                <w:rFonts w:eastAsia="Times New Roman"/>
                <w:color w:val="000000"/>
                <w:sz w:val="20"/>
                <w:szCs w:val="20"/>
              </w:rPr>
            </w:pPr>
            <w:r w:rsidRPr="001D2030">
              <w:rPr>
                <w:rFonts w:eastAsia="Times New Roman"/>
                <w:color w:val="000000"/>
                <w:sz w:val="20"/>
                <w:szCs w:val="20"/>
              </w:rPr>
              <w:t xml:space="preserve">The proposed development generally accords with the indicative building envelopes depicted in </w:t>
            </w:r>
            <w:r w:rsidR="00306385" w:rsidRPr="00306385">
              <w:rPr>
                <w:rFonts w:eastAsia="Times New Roman"/>
                <w:b/>
                <w:bCs/>
                <w:color w:val="000000"/>
                <w:sz w:val="20"/>
                <w:szCs w:val="20"/>
              </w:rPr>
              <w:t xml:space="preserve">Figure </w:t>
            </w:r>
            <w:r w:rsidR="00861255">
              <w:rPr>
                <w:rFonts w:eastAsia="Times New Roman"/>
                <w:b/>
                <w:bCs/>
                <w:color w:val="000000"/>
                <w:sz w:val="20"/>
                <w:szCs w:val="20"/>
              </w:rPr>
              <w:t>13</w:t>
            </w:r>
            <w:r w:rsidR="00306385">
              <w:rPr>
                <w:rFonts w:eastAsia="Times New Roman"/>
                <w:color w:val="000000"/>
                <w:sz w:val="20"/>
                <w:szCs w:val="20"/>
              </w:rPr>
              <w:t xml:space="preserve"> below.</w:t>
            </w:r>
          </w:p>
        </w:tc>
      </w:tr>
      <w:tr w:rsidR="001D2030" w:rsidRPr="001D2030" w14:paraId="7108EF13" w14:textId="77777777" w:rsidTr="218C873A">
        <w:trPr>
          <w:jc w:val="center"/>
        </w:trPr>
        <w:tc>
          <w:tcPr>
            <w:tcW w:w="9807" w:type="dxa"/>
            <w:gridSpan w:val="4"/>
            <w:tcBorders>
              <w:top w:val="single" w:sz="4" w:space="0" w:color="auto"/>
              <w:left w:val="single" w:sz="4" w:space="0" w:color="auto"/>
              <w:bottom w:val="single" w:sz="4" w:space="0" w:color="auto"/>
              <w:right w:val="single" w:sz="4" w:space="0" w:color="auto"/>
            </w:tcBorders>
            <w:vAlign w:val="center"/>
          </w:tcPr>
          <w:p w14:paraId="1D9921E0" w14:textId="77777777" w:rsidR="00306385" w:rsidRDefault="00306385" w:rsidP="001D2030">
            <w:pPr>
              <w:spacing w:after="0" w:line="240" w:lineRule="auto"/>
              <w:jc w:val="center"/>
              <w:rPr>
                <w:rFonts w:eastAsia="Times New Roman"/>
                <w:noProof/>
                <w:sz w:val="18"/>
                <w:szCs w:val="18"/>
              </w:rPr>
            </w:pPr>
          </w:p>
          <w:p w14:paraId="3893A402" w14:textId="555FDDAB" w:rsidR="001D2030" w:rsidRDefault="00875A62" w:rsidP="001D2030">
            <w:pPr>
              <w:spacing w:after="0" w:line="240" w:lineRule="auto"/>
              <w:jc w:val="center"/>
              <w:rPr>
                <w:rFonts w:eastAsia="Times New Roman"/>
                <w:noProof/>
                <w:sz w:val="18"/>
                <w:szCs w:val="18"/>
              </w:rPr>
            </w:pPr>
            <w:r w:rsidRPr="00306385">
              <w:rPr>
                <w:rFonts w:eastAsia="Times New Roman"/>
                <w:noProof/>
                <w:sz w:val="18"/>
                <w:szCs w:val="18"/>
              </w:rPr>
              <w:lastRenderedPageBreak/>
              <w:drawing>
                <wp:inline distT="0" distB="0" distL="0" distR="0" wp14:anchorId="59C7D35E" wp14:editId="6204ACB7">
                  <wp:extent cx="4685587" cy="3798276"/>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l="12094" t="5311" r="12084" b="18212"/>
                          <a:stretch/>
                        </pic:blipFill>
                        <pic:spPr bwMode="auto">
                          <a:xfrm>
                            <a:off x="0" y="0"/>
                            <a:ext cx="4686609" cy="3799105"/>
                          </a:xfrm>
                          <a:prstGeom prst="rect">
                            <a:avLst/>
                          </a:prstGeom>
                          <a:noFill/>
                          <a:ln>
                            <a:noFill/>
                          </a:ln>
                          <a:extLst>
                            <a:ext uri="{53640926-AAD7-44D8-BBD7-CCE9431645EC}">
                              <a14:shadowObscured xmlns:a14="http://schemas.microsoft.com/office/drawing/2010/main"/>
                            </a:ext>
                          </a:extLst>
                        </pic:spPr>
                      </pic:pic>
                    </a:graphicData>
                  </a:graphic>
                </wp:inline>
              </w:drawing>
            </w:r>
          </w:p>
          <w:p w14:paraId="180B39AB" w14:textId="6BFB7EC8" w:rsidR="00306385" w:rsidRDefault="00306385" w:rsidP="00306385">
            <w:pPr>
              <w:spacing w:after="0" w:line="240" w:lineRule="auto"/>
              <w:ind w:left="1045"/>
              <w:rPr>
                <w:rFonts w:eastAsia="Times New Roman"/>
                <w:noProof/>
                <w:sz w:val="18"/>
                <w:szCs w:val="18"/>
              </w:rPr>
            </w:pPr>
            <w:r w:rsidRPr="001D5E73">
              <w:rPr>
                <w:rFonts w:eastAsia="Times New Roman"/>
                <w:b/>
                <w:bCs/>
                <w:noProof/>
                <w:sz w:val="18"/>
                <w:szCs w:val="18"/>
              </w:rPr>
              <w:t xml:space="preserve">Figure </w:t>
            </w:r>
            <w:r w:rsidR="00861255">
              <w:rPr>
                <w:rFonts w:eastAsia="Times New Roman"/>
                <w:b/>
                <w:bCs/>
                <w:noProof/>
                <w:sz w:val="18"/>
                <w:szCs w:val="18"/>
              </w:rPr>
              <w:t>13</w:t>
            </w:r>
            <w:r>
              <w:rPr>
                <w:rFonts w:eastAsia="Times New Roman"/>
                <w:noProof/>
                <w:sz w:val="18"/>
                <w:szCs w:val="18"/>
              </w:rPr>
              <w:t>:  Building envelopes – illustrates the maximum development envelopes (</w:t>
            </w:r>
            <w:r w:rsidRPr="001D5E73">
              <w:rPr>
                <w:rFonts w:eastAsia="Times New Roman"/>
                <w:i/>
                <w:iCs/>
                <w:noProof/>
                <w:sz w:val="18"/>
                <w:szCs w:val="18"/>
              </w:rPr>
              <w:t>Source:  Leichhardt DCP – Part D1</w:t>
            </w:r>
            <w:r>
              <w:rPr>
                <w:rFonts w:eastAsia="Times New Roman"/>
                <w:noProof/>
                <w:sz w:val="18"/>
                <w:szCs w:val="18"/>
              </w:rPr>
              <w:t>)</w:t>
            </w:r>
          </w:p>
          <w:p w14:paraId="35DCC1F0" w14:textId="5535D8A2" w:rsidR="00306385" w:rsidRPr="001D2030" w:rsidRDefault="00306385" w:rsidP="001D2030">
            <w:pPr>
              <w:spacing w:after="0" w:line="240" w:lineRule="auto"/>
              <w:jc w:val="center"/>
              <w:rPr>
                <w:rFonts w:eastAsia="Times New Roman"/>
                <w:sz w:val="18"/>
                <w:szCs w:val="18"/>
              </w:rPr>
            </w:pPr>
          </w:p>
        </w:tc>
      </w:tr>
      <w:tr w:rsidR="008939CF" w:rsidRPr="001D2030" w14:paraId="35F46D2D"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7EC89267"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lastRenderedPageBreak/>
              <w:t>D1.6</w:t>
            </w:r>
          </w:p>
          <w:p w14:paraId="6FA565D6"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Land use</w:t>
            </w:r>
          </w:p>
        </w:tc>
        <w:tc>
          <w:tcPr>
            <w:tcW w:w="4297" w:type="dxa"/>
            <w:gridSpan w:val="2"/>
            <w:tcBorders>
              <w:top w:val="single" w:sz="4" w:space="0" w:color="auto"/>
              <w:left w:val="single" w:sz="4" w:space="0" w:color="auto"/>
              <w:bottom w:val="single" w:sz="4" w:space="0" w:color="auto"/>
              <w:right w:val="single" w:sz="4" w:space="0" w:color="auto"/>
            </w:tcBorders>
            <w:hideMark/>
          </w:tcPr>
          <w:p w14:paraId="3740BCA7" w14:textId="77777777"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C1. Provide a range of land uses to promote the development of a vibrant Rozelle Commercial Centre that meets the needs of the local community. The range of uses shall include:</w:t>
            </w:r>
          </w:p>
          <w:p w14:paraId="49921A86" w14:textId="1001491E"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 xml:space="preserve">Balmain Leagues </w:t>
            </w:r>
            <w:r w:rsidR="00917278">
              <w:rPr>
                <w:rFonts w:eastAsia="Times New Roman"/>
                <w:sz w:val="18"/>
                <w:szCs w:val="18"/>
              </w:rPr>
              <w:t>Club</w:t>
            </w:r>
          </w:p>
          <w:p w14:paraId="051067F1"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public plaza and other publicly accessible spaces</w:t>
            </w:r>
          </w:p>
          <w:p w14:paraId="6170332F"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commercial</w:t>
            </w:r>
          </w:p>
          <w:p w14:paraId="2868797A"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retail, including</w:t>
            </w:r>
          </w:p>
          <w:p w14:paraId="4B090A45" w14:textId="77777777" w:rsidR="001D2030" w:rsidRPr="001D2030" w:rsidRDefault="001D2030" w:rsidP="00770EEB">
            <w:pPr>
              <w:numPr>
                <w:ilvl w:val="1"/>
                <w:numId w:val="66"/>
              </w:numPr>
              <w:spacing w:after="0" w:line="240" w:lineRule="auto"/>
              <w:ind w:left="1044"/>
              <w:contextualSpacing/>
              <w:jc w:val="both"/>
              <w:rPr>
                <w:rFonts w:eastAsia="Times New Roman"/>
                <w:sz w:val="18"/>
                <w:szCs w:val="18"/>
              </w:rPr>
            </w:pPr>
            <w:r w:rsidRPr="001D2030">
              <w:rPr>
                <w:rFonts w:eastAsia="Times New Roman"/>
                <w:sz w:val="18"/>
                <w:szCs w:val="18"/>
              </w:rPr>
              <w:t>a supermarket</w:t>
            </w:r>
          </w:p>
          <w:p w14:paraId="34DBE7D0" w14:textId="77777777" w:rsidR="001D2030" w:rsidRPr="001D2030" w:rsidRDefault="001D2030" w:rsidP="00770EEB">
            <w:pPr>
              <w:numPr>
                <w:ilvl w:val="1"/>
                <w:numId w:val="66"/>
              </w:numPr>
              <w:spacing w:after="0" w:line="240" w:lineRule="auto"/>
              <w:ind w:left="1044"/>
              <w:contextualSpacing/>
              <w:jc w:val="both"/>
              <w:rPr>
                <w:rFonts w:eastAsia="Times New Roman"/>
                <w:sz w:val="18"/>
                <w:szCs w:val="18"/>
              </w:rPr>
            </w:pPr>
            <w:r w:rsidRPr="001D2030">
              <w:rPr>
                <w:rFonts w:eastAsia="Times New Roman"/>
                <w:sz w:val="18"/>
                <w:szCs w:val="18"/>
              </w:rPr>
              <w:t>limited speciality retail focused on food and beverage retail that does not detract from the surrounding Rozelle Commercial Centre</w:t>
            </w:r>
          </w:p>
          <w:p w14:paraId="7358DBDE"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residential</w:t>
            </w:r>
          </w:p>
          <w:p w14:paraId="32F7D487" w14:textId="77777777" w:rsidR="001D2030" w:rsidRPr="001D2030" w:rsidRDefault="001D2030" w:rsidP="00770EEB">
            <w:pPr>
              <w:numPr>
                <w:ilvl w:val="0"/>
                <w:numId w:val="66"/>
              </w:numPr>
              <w:spacing w:after="40" w:line="240" w:lineRule="auto"/>
              <w:jc w:val="both"/>
              <w:rPr>
                <w:rFonts w:eastAsia="Times New Roman"/>
                <w:sz w:val="18"/>
                <w:szCs w:val="18"/>
              </w:rPr>
            </w:pPr>
            <w:r w:rsidRPr="001D2030">
              <w:rPr>
                <w:rFonts w:eastAsia="Times New Roman"/>
                <w:sz w:val="18"/>
                <w:szCs w:val="18"/>
              </w:rPr>
              <w:t>car parking</w:t>
            </w:r>
          </w:p>
          <w:p w14:paraId="68A102B3" w14:textId="28642B56"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C2. Any development application must demonstrate that the gross floor area provided for </w:t>
            </w:r>
            <w:r w:rsidR="00917278">
              <w:rPr>
                <w:rFonts w:eastAsia="Times New Roman"/>
                <w:sz w:val="18"/>
                <w:szCs w:val="18"/>
              </w:rPr>
              <w:t>Club</w:t>
            </w:r>
            <w:r w:rsidRPr="001D2030">
              <w:rPr>
                <w:rFonts w:eastAsia="Times New Roman"/>
                <w:sz w:val="18"/>
                <w:szCs w:val="18"/>
              </w:rPr>
              <w:t xml:space="preserve"> use will be occupied by the Balmain Leagues </w:t>
            </w:r>
            <w:r w:rsidR="00917278">
              <w:rPr>
                <w:rFonts w:eastAsia="Times New Roman"/>
                <w:sz w:val="18"/>
                <w:szCs w:val="18"/>
              </w:rPr>
              <w:t>Club</w:t>
            </w:r>
            <w:r w:rsidRPr="001D2030">
              <w:rPr>
                <w:rFonts w:eastAsia="Times New Roman"/>
                <w:sz w:val="18"/>
                <w:szCs w:val="18"/>
              </w:rPr>
              <w:t xml:space="preserve"> (or its successor) for its </w:t>
            </w:r>
            <w:proofErr w:type="gramStart"/>
            <w:r w:rsidRPr="001D2030">
              <w:rPr>
                <w:rFonts w:eastAsia="Times New Roman"/>
                <w:sz w:val="18"/>
                <w:szCs w:val="18"/>
              </w:rPr>
              <w:t>long term</w:t>
            </w:r>
            <w:proofErr w:type="gramEnd"/>
            <w:r w:rsidRPr="001D2030">
              <w:rPr>
                <w:rFonts w:eastAsia="Times New Roman"/>
                <w:sz w:val="18"/>
                <w:szCs w:val="18"/>
              </w:rPr>
              <w:t xml:space="preserve"> viable usage. This may be in the form of a report confirming that the proposed </w:t>
            </w:r>
            <w:r w:rsidR="00917278">
              <w:rPr>
                <w:rFonts w:eastAsia="Times New Roman"/>
                <w:sz w:val="18"/>
                <w:szCs w:val="18"/>
              </w:rPr>
              <w:t>Club</w:t>
            </w:r>
            <w:r w:rsidRPr="001D2030">
              <w:rPr>
                <w:rFonts w:eastAsia="Times New Roman"/>
                <w:sz w:val="18"/>
                <w:szCs w:val="18"/>
              </w:rPr>
              <w:t xml:space="preserve"> is of a size that will service the needs of the Balmain Leagues </w:t>
            </w:r>
            <w:r w:rsidR="00917278">
              <w:rPr>
                <w:rFonts w:eastAsia="Times New Roman"/>
                <w:sz w:val="18"/>
                <w:szCs w:val="18"/>
              </w:rPr>
              <w:t>Club</w:t>
            </w:r>
            <w:r w:rsidRPr="001D2030">
              <w:rPr>
                <w:rFonts w:eastAsia="Times New Roman"/>
                <w:sz w:val="18"/>
                <w:szCs w:val="18"/>
              </w:rPr>
              <w:t xml:space="preserve"> (or its successor) and the community, or an indicative contract with the Balmain Leagues </w:t>
            </w:r>
            <w:r w:rsidR="00917278">
              <w:rPr>
                <w:rFonts w:eastAsia="Times New Roman"/>
                <w:sz w:val="18"/>
                <w:szCs w:val="18"/>
              </w:rPr>
              <w:t>Club</w:t>
            </w:r>
            <w:r w:rsidRPr="001D2030">
              <w:rPr>
                <w:rFonts w:eastAsia="Times New Roman"/>
                <w:sz w:val="18"/>
                <w:szCs w:val="18"/>
              </w:rPr>
              <w:t xml:space="preserve"> (or its successor).</w:t>
            </w:r>
          </w:p>
          <w:p w14:paraId="03F18E0F" w14:textId="03A8D125"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C3. Locate smaller scale retail units, </w:t>
            </w:r>
            <w:proofErr w:type="gramStart"/>
            <w:r w:rsidRPr="001D2030">
              <w:rPr>
                <w:rFonts w:eastAsia="Times New Roman"/>
                <w:sz w:val="18"/>
                <w:szCs w:val="18"/>
              </w:rPr>
              <w:t>in particular cafes</w:t>
            </w:r>
            <w:proofErr w:type="gramEnd"/>
            <w:r w:rsidRPr="001D2030">
              <w:rPr>
                <w:rFonts w:eastAsia="Times New Roman"/>
                <w:sz w:val="18"/>
                <w:szCs w:val="18"/>
              </w:rPr>
              <w:t xml:space="preserve"> and restaurants, around the future plaza, the </w:t>
            </w:r>
            <w:r w:rsidR="00917278">
              <w:rPr>
                <w:rFonts w:eastAsia="Times New Roman"/>
                <w:sz w:val="18"/>
                <w:szCs w:val="18"/>
              </w:rPr>
              <w:t>Club</w:t>
            </w:r>
            <w:r w:rsidRPr="001D2030">
              <w:rPr>
                <w:rFonts w:eastAsia="Times New Roman"/>
                <w:sz w:val="18"/>
                <w:szCs w:val="18"/>
              </w:rPr>
              <w:t>, laneways and Darling Street to promote activity.</w:t>
            </w:r>
          </w:p>
          <w:p w14:paraId="64E380A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C4. Encourage greater surveillance along Waterloo Street by providing individual </w:t>
            </w:r>
            <w:r w:rsidRPr="001D2030">
              <w:rPr>
                <w:rFonts w:eastAsia="Times New Roman"/>
                <w:sz w:val="18"/>
                <w:szCs w:val="18"/>
              </w:rPr>
              <w:lastRenderedPageBreak/>
              <w:t>entryways to residential dwellings.</w:t>
            </w:r>
          </w:p>
          <w:p w14:paraId="06CC8C00"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C5. The development shall be well integrated with Darling Street and maximise the activation of the corner where the proposed pedestrian link meets Darling Street.</w:t>
            </w:r>
          </w:p>
          <w:p w14:paraId="702387FB"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C6. A variety of dwelling types shall be provided within the Precinct including apartments (ranging from studios to 3 and more bedroom units) within the tower buildings and terrace type dwellings along Waterloo Street.</w:t>
            </w:r>
          </w:p>
          <w:p w14:paraId="1E2499ED"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C7. The development shall comply with Council’s requirements for Diverse Housing and Adaptable Housing (refer Part 4 Clause 19 of LLEP 2000).</w:t>
            </w:r>
          </w:p>
          <w:p w14:paraId="7D31E8BE"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C8. Dwellings of different sizes and tenures should be well integrated within the development.</w:t>
            </w:r>
          </w:p>
        </w:tc>
        <w:tc>
          <w:tcPr>
            <w:tcW w:w="3892" w:type="dxa"/>
            <w:tcBorders>
              <w:top w:val="single" w:sz="4" w:space="0" w:color="auto"/>
              <w:left w:val="single" w:sz="4" w:space="0" w:color="auto"/>
              <w:bottom w:val="single" w:sz="4" w:space="0" w:color="auto"/>
              <w:right w:val="single" w:sz="4" w:space="0" w:color="auto"/>
            </w:tcBorders>
            <w:hideMark/>
          </w:tcPr>
          <w:p w14:paraId="7EBAC472" w14:textId="77777777" w:rsidR="001D2030" w:rsidRPr="001D2030" w:rsidRDefault="001D2030" w:rsidP="001D2030">
            <w:pPr>
              <w:spacing w:before="120" w:after="120" w:line="240" w:lineRule="auto"/>
              <w:jc w:val="center"/>
              <w:rPr>
                <w:rFonts w:eastAsia="Times New Roman"/>
                <w:color w:val="000000"/>
                <w:sz w:val="22"/>
                <w:szCs w:val="22"/>
              </w:rPr>
            </w:pPr>
            <w:r w:rsidRPr="001D2030">
              <w:rPr>
                <w:rFonts w:eastAsia="Times New Roman"/>
                <w:color w:val="000000"/>
                <w:sz w:val="22"/>
                <w:szCs w:val="22"/>
              </w:rPr>
              <w:lastRenderedPageBreak/>
              <w:t>Yes</w:t>
            </w:r>
          </w:p>
          <w:p w14:paraId="5E0F3A54"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The proposed development provides for the range of land uses required by C1.</w:t>
            </w:r>
          </w:p>
          <w:p w14:paraId="093D9E88" w14:textId="52DCD72D"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 xml:space="preserve">Premises for the </w:t>
            </w:r>
            <w:r w:rsidR="00917278">
              <w:rPr>
                <w:rFonts w:eastAsia="Times New Roman"/>
                <w:color w:val="000000"/>
                <w:sz w:val="20"/>
                <w:szCs w:val="20"/>
              </w:rPr>
              <w:t>Club</w:t>
            </w:r>
            <w:r w:rsidRPr="001D2030">
              <w:rPr>
                <w:rFonts w:eastAsia="Times New Roman"/>
                <w:color w:val="000000"/>
                <w:sz w:val="20"/>
                <w:szCs w:val="20"/>
              </w:rPr>
              <w:t xml:space="preserve"> have been incorporated into the design, providing a </w:t>
            </w:r>
            <w:r w:rsidRPr="008431A8">
              <w:rPr>
                <w:rFonts w:eastAsia="Times New Roman"/>
                <w:color w:val="000000" w:themeColor="text1"/>
                <w:sz w:val="20"/>
                <w:szCs w:val="20"/>
              </w:rPr>
              <w:t>total of 3,0</w:t>
            </w:r>
            <w:r w:rsidR="008431A8" w:rsidRPr="008431A8">
              <w:rPr>
                <w:rFonts w:eastAsia="Times New Roman"/>
                <w:color w:val="000000" w:themeColor="text1"/>
                <w:sz w:val="20"/>
                <w:szCs w:val="20"/>
              </w:rPr>
              <w:t>66</w:t>
            </w:r>
            <w:r w:rsidRPr="008431A8">
              <w:rPr>
                <w:rFonts w:eastAsia="Times New Roman"/>
                <w:color w:val="000000" w:themeColor="text1"/>
                <w:sz w:val="20"/>
                <w:szCs w:val="20"/>
              </w:rPr>
              <w:t>m</w:t>
            </w:r>
            <w:r w:rsidRPr="008431A8">
              <w:rPr>
                <w:rFonts w:eastAsia="Times New Roman"/>
                <w:color w:val="000000" w:themeColor="text1"/>
                <w:sz w:val="20"/>
                <w:szCs w:val="20"/>
                <w:vertAlign w:val="superscript"/>
              </w:rPr>
              <w:t>2</w:t>
            </w:r>
            <w:r w:rsidRPr="008431A8">
              <w:rPr>
                <w:rFonts w:eastAsia="Times New Roman"/>
                <w:color w:val="000000" w:themeColor="text1"/>
                <w:sz w:val="20"/>
                <w:szCs w:val="20"/>
              </w:rPr>
              <w:t xml:space="preserve">, </w:t>
            </w:r>
            <w:r w:rsidRPr="001D2030">
              <w:rPr>
                <w:rFonts w:eastAsia="Times New Roman"/>
                <w:color w:val="000000"/>
                <w:sz w:val="20"/>
                <w:szCs w:val="20"/>
              </w:rPr>
              <w:t xml:space="preserve">which equates to an FSR of 0.42: - slightly lower than the maximum 0.5:1 permitted for this land use under LLEP 2000.  The proposed </w:t>
            </w:r>
            <w:r w:rsidR="00917278">
              <w:rPr>
                <w:rFonts w:eastAsia="Times New Roman"/>
                <w:color w:val="000000"/>
                <w:sz w:val="20"/>
                <w:szCs w:val="20"/>
              </w:rPr>
              <w:t>Club</w:t>
            </w:r>
            <w:r w:rsidRPr="001D2030">
              <w:rPr>
                <w:rFonts w:eastAsia="Times New Roman"/>
                <w:color w:val="000000"/>
                <w:sz w:val="20"/>
                <w:szCs w:val="20"/>
              </w:rPr>
              <w:t xml:space="preserve"> is located on the upper ground level underneath Building C and fronts Victoria Road and Tigers laneway </w:t>
            </w:r>
            <w:proofErr w:type="gramStart"/>
            <w:r w:rsidRPr="001D2030">
              <w:rPr>
                <w:rFonts w:eastAsia="Times New Roman"/>
                <w:color w:val="000000"/>
                <w:sz w:val="20"/>
                <w:szCs w:val="20"/>
              </w:rPr>
              <w:t>so as to</w:t>
            </w:r>
            <w:proofErr w:type="gramEnd"/>
            <w:r w:rsidRPr="001D2030">
              <w:rPr>
                <w:rFonts w:eastAsia="Times New Roman"/>
                <w:color w:val="000000"/>
                <w:sz w:val="20"/>
                <w:szCs w:val="20"/>
              </w:rPr>
              <w:t xml:space="preserve"> be close to the retail and commercial activity, pedestrian circulation, and open space.  The floor area is of a size and in a suitable location on-site to provide for a financially viable </w:t>
            </w:r>
            <w:r w:rsidR="00917278">
              <w:rPr>
                <w:rFonts w:eastAsia="Times New Roman"/>
                <w:color w:val="000000"/>
                <w:sz w:val="20"/>
                <w:szCs w:val="20"/>
              </w:rPr>
              <w:t>Club</w:t>
            </w:r>
            <w:r w:rsidRPr="001D2030">
              <w:rPr>
                <w:rFonts w:eastAsia="Times New Roman"/>
                <w:color w:val="000000"/>
                <w:sz w:val="20"/>
                <w:szCs w:val="20"/>
              </w:rPr>
              <w:t xml:space="preserve"> as a key community facility and social space.  </w:t>
            </w:r>
          </w:p>
          <w:p w14:paraId="1BF77E1B" w14:textId="6C0B204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 xml:space="preserve">The Applicant has included terms to support the return of the Balmain Leagues </w:t>
            </w:r>
            <w:r w:rsidR="00917278">
              <w:rPr>
                <w:rFonts w:eastAsia="Times New Roman"/>
                <w:color w:val="000000"/>
                <w:sz w:val="20"/>
                <w:szCs w:val="20"/>
              </w:rPr>
              <w:t>Club</w:t>
            </w:r>
            <w:r w:rsidRPr="001D2030">
              <w:rPr>
                <w:rFonts w:eastAsia="Times New Roman"/>
                <w:color w:val="000000"/>
                <w:sz w:val="20"/>
                <w:szCs w:val="20"/>
              </w:rPr>
              <w:t xml:space="preserve"> (or its successors) to the site in the letter of offer.  The Applicant is willing to forgive all loans and associated interest associated with the former Balmain Leagues </w:t>
            </w:r>
            <w:r w:rsidR="00917278">
              <w:rPr>
                <w:rFonts w:eastAsia="Times New Roman"/>
                <w:color w:val="000000"/>
                <w:sz w:val="20"/>
                <w:szCs w:val="20"/>
              </w:rPr>
              <w:t>Club</w:t>
            </w:r>
            <w:r w:rsidRPr="001D2030">
              <w:rPr>
                <w:rFonts w:eastAsia="Times New Roman"/>
                <w:color w:val="000000"/>
                <w:sz w:val="20"/>
                <w:szCs w:val="20"/>
              </w:rPr>
              <w:t xml:space="preserve"> to avoid liquidation and enable </w:t>
            </w:r>
            <w:r w:rsidRPr="001D2030">
              <w:rPr>
                <w:rFonts w:eastAsia="Times New Roman"/>
                <w:color w:val="000000"/>
                <w:sz w:val="20"/>
                <w:szCs w:val="20"/>
              </w:rPr>
              <w:lastRenderedPageBreak/>
              <w:t>amalgamation with West’s Ashfield, and with that, a commitment to continue funding for the Balmain district Junior Rugby League.</w:t>
            </w:r>
          </w:p>
          <w:p w14:paraId="00AD9C37"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The proposed development includes smaller scale retail units and commercial space, of different sizes to allow for different tenures.</w:t>
            </w:r>
          </w:p>
          <w:p w14:paraId="1F4EAB9F"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Live/work units will front Waterloo Street providing casual surveillance of the street frontage.</w:t>
            </w:r>
          </w:p>
          <w:p w14:paraId="281AAABC"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The proposed unit mix provides for a wide range of dwelling types.</w:t>
            </w:r>
          </w:p>
          <w:p w14:paraId="2214C793"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The proposed development satisfies clause 19 of LLEP 2000 by providing for more than 10% of residential units as adaptable dwellings.</w:t>
            </w:r>
          </w:p>
          <w:p w14:paraId="1239295C" w14:textId="3E282416" w:rsidR="001D2030" w:rsidRPr="001D2030" w:rsidRDefault="001D2030" w:rsidP="00770EEB">
            <w:pPr>
              <w:numPr>
                <w:ilvl w:val="0"/>
                <w:numId w:val="64"/>
              </w:numPr>
              <w:spacing w:after="120" w:line="240" w:lineRule="auto"/>
              <w:jc w:val="both"/>
              <w:rPr>
                <w:rFonts w:eastAsia="Times New Roman"/>
                <w:color w:val="000000"/>
                <w:sz w:val="20"/>
                <w:szCs w:val="20"/>
              </w:rPr>
            </w:pPr>
            <w:r w:rsidRPr="001D2030">
              <w:rPr>
                <w:rFonts w:eastAsia="Times New Roman"/>
                <w:color w:val="000000"/>
                <w:sz w:val="20"/>
                <w:szCs w:val="20"/>
              </w:rPr>
              <w:t xml:space="preserve">The proposed development integrates with existing retail and commercial uses in Darling Street by adaptively reuse No. 697 for speciality retail and the removal No. 699 to create the new Heritage Laneway.  This will provide direct access from Darling Street into the Plaza, and retail and restaurant precinct, which is also direct access to the </w:t>
            </w:r>
            <w:r w:rsidR="00917278">
              <w:rPr>
                <w:rFonts w:eastAsia="Times New Roman"/>
                <w:color w:val="000000"/>
                <w:sz w:val="20"/>
                <w:szCs w:val="20"/>
              </w:rPr>
              <w:t>Club</w:t>
            </w:r>
            <w:r w:rsidRPr="001D2030">
              <w:rPr>
                <w:rFonts w:eastAsia="Times New Roman"/>
                <w:color w:val="000000"/>
                <w:sz w:val="20"/>
                <w:szCs w:val="20"/>
              </w:rPr>
              <w:t xml:space="preserve">. </w:t>
            </w:r>
          </w:p>
        </w:tc>
      </w:tr>
      <w:tr w:rsidR="008939CF" w:rsidRPr="001D2030" w14:paraId="4A16E2DE"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7D0D22C2"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lastRenderedPageBreak/>
              <w:t>D1.7</w:t>
            </w:r>
          </w:p>
          <w:p w14:paraId="7BFB790A"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Setback and separation</w:t>
            </w:r>
          </w:p>
        </w:tc>
        <w:tc>
          <w:tcPr>
            <w:tcW w:w="4297" w:type="dxa"/>
            <w:gridSpan w:val="2"/>
            <w:tcBorders>
              <w:top w:val="single" w:sz="4" w:space="0" w:color="auto"/>
              <w:left w:val="single" w:sz="4" w:space="0" w:color="auto"/>
              <w:bottom w:val="single" w:sz="4" w:space="0" w:color="auto"/>
              <w:right w:val="single" w:sz="4" w:space="0" w:color="auto"/>
            </w:tcBorders>
            <w:hideMark/>
          </w:tcPr>
          <w:p w14:paraId="795F6B8A"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 Provide setbacks and separation distances in accordance with Figure 6.</w:t>
            </w:r>
          </w:p>
          <w:p w14:paraId="5CAD9786"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C2. Allow for future Victoria Road footpath reconfiguration and widening to minimum 4.5m across the frontage. The additional setback is to be dedicated to Council at no cost.</w:t>
            </w:r>
          </w:p>
          <w:p w14:paraId="0A9ADC67"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C3. The setback to Victoria Road shall prioritise pedestrian movement. The design of the Victoria Road footpath shall also reference D1.14 Vehicular and Pedestrian Access.</w:t>
            </w:r>
          </w:p>
          <w:p w14:paraId="72062465"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C4. Allow for future Waterloo Street footpath widening by setting back any development along Waterloo Street a minimum of 1m. The 1m setback is to be dedicated to Council at no cost.</w:t>
            </w:r>
          </w:p>
          <w:p w14:paraId="70AF33B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C5. An upper level setback of 3m is to be provided above podium/street wall level along the Victoria Road frontage.</w:t>
            </w:r>
          </w:p>
          <w:p w14:paraId="0C610660"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C6. Upper level setbacks are to be free of any encroachments from any parts of new building structures.</w:t>
            </w:r>
          </w:p>
          <w:p w14:paraId="013E3837"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C7. Development above the podium shall be setback 6m from the northwest and southeast common boundaries to mitigate the tower scale and provide adequate separation distances to adjoining properties.</w:t>
            </w:r>
          </w:p>
          <w:p w14:paraId="4AFF5751"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C8. The tower forms shall provide setbacks to the upper levels facing the centre of the Precinct to minimise overshadowing of the plaza and to mitigate the scale of the tower </w:t>
            </w:r>
            <w:r w:rsidRPr="001D2030">
              <w:rPr>
                <w:rFonts w:eastAsia="Times New Roman"/>
                <w:sz w:val="18"/>
                <w:szCs w:val="18"/>
              </w:rPr>
              <w:lastRenderedPageBreak/>
              <w:t>buildings.</w:t>
            </w:r>
          </w:p>
        </w:tc>
        <w:tc>
          <w:tcPr>
            <w:tcW w:w="3892" w:type="dxa"/>
            <w:tcBorders>
              <w:top w:val="single" w:sz="4" w:space="0" w:color="auto"/>
              <w:left w:val="single" w:sz="4" w:space="0" w:color="auto"/>
              <w:bottom w:val="single" w:sz="4" w:space="0" w:color="auto"/>
              <w:right w:val="single" w:sz="4" w:space="0" w:color="auto"/>
            </w:tcBorders>
            <w:hideMark/>
          </w:tcPr>
          <w:p w14:paraId="40C5A740" w14:textId="77777777" w:rsidR="001D2030" w:rsidRPr="001D2030" w:rsidRDefault="001D2030" w:rsidP="001D2030">
            <w:pPr>
              <w:spacing w:before="120" w:after="120" w:line="240" w:lineRule="auto"/>
              <w:jc w:val="center"/>
              <w:rPr>
                <w:rFonts w:eastAsia="Times New Roman"/>
                <w:sz w:val="22"/>
                <w:szCs w:val="22"/>
              </w:rPr>
            </w:pPr>
            <w:r w:rsidRPr="001D2030">
              <w:rPr>
                <w:rFonts w:eastAsia="Times New Roman"/>
                <w:sz w:val="22"/>
                <w:szCs w:val="22"/>
              </w:rPr>
              <w:lastRenderedPageBreak/>
              <w:t>Yes</w:t>
            </w:r>
          </w:p>
          <w:p w14:paraId="79AE2BF8" w14:textId="73A0B242" w:rsidR="001D2030" w:rsidRPr="00306385" w:rsidRDefault="001D2030" w:rsidP="00770EEB">
            <w:pPr>
              <w:numPr>
                <w:ilvl w:val="0"/>
                <w:numId w:val="64"/>
              </w:numPr>
              <w:spacing w:after="40" w:line="240" w:lineRule="auto"/>
              <w:jc w:val="both"/>
              <w:rPr>
                <w:rFonts w:eastAsia="Times New Roman"/>
                <w:color w:val="000000" w:themeColor="text1"/>
                <w:sz w:val="20"/>
                <w:szCs w:val="20"/>
              </w:rPr>
            </w:pPr>
            <w:r w:rsidRPr="00306385">
              <w:rPr>
                <w:rFonts w:eastAsia="Times New Roman"/>
                <w:color w:val="000000" w:themeColor="text1"/>
                <w:sz w:val="20"/>
                <w:szCs w:val="20"/>
              </w:rPr>
              <w:t xml:space="preserve">The proposal </w:t>
            </w:r>
            <w:r w:rsidR="00AA7045">
              <w:rPr>
                <w:rFonts w:eastAsia="Times New Roman"/>
                <w:color w:val="000000" w:themeColor="text1"/>
                <w:sz w:val="20"/>
                <w:szCs w:val="20"/>
              </w:rPr>
              <w:t xml:space="preserve">generally </w:t>
            </w:r>
            <w:r w:rsidRPr="00306385">
              <w:rPr>
                <w:rFonts w:eastAsia="Times New Roman"/>
                <w:color w:val="000000" w:themeColor="text1"/>
                <w:sz w:val="20"/>
                <w:szCs w:val="20"/>
              </w:rPr>
              <w:t xml:space="preserve">complies with the setbacks and separation distances of the DCP (refer </w:t>
            </w:r>
            <w:r w:rsidR="00306385" w:rsidRPr="00AA7045">
              <w:rPr>
                <w:rFonts w:eastAsia="Times New Roman"/>
                <w:b/>
                <w:bCs/>
                <w:color w:val="000000" w:themeColor="text1"/>
                <w:sz w:val="20"/>
                <w:szCs w:val="20"/>
              </w:rPr>
              <w:t>to Figure</w:t>
            </w:r>
            <w:r w:rsidR="00AA7045" w:rsidRPr="00AA7045">
              <w:rPr>
                <w:rFonts w:eastAsia="Times New Roman"/>
                <w:b/>
                <w:bCs/>
                <w:color w:val="000000" w:themeColor="text1"/>
                <w:sz w:val="20"/>
                <w:szCs w:val="20"/>
              </w:rPr>
              <w:t>s</w:t>
            </w:r>
            <w:r w:rsidR="00306385" w:rsidRPr="00AA7045">
              <w:rPr>
                <w:rFonts w:eastAsia="Times New Roman"/>
                <w:b/>
                <w:bCs/>
                <w:color w:val="000000" w:themeColor="text1"/>
                <w:sz w:val="20"/>
                <w:szCs w:val="20"/>
              </w:rPr>
              <w:t xml:space="preserve"> </w:t>
            </w:r>
            <w:r w:rsidR="00281D6D">
              <w:rPr>
                <w:rFonts w:eastAsia="Times New Roman"/>
                <w:b/>
                <w:bCs/>
                <w:color w:val="000000" w:themeColor="text1"/>
                <w:sz w:val="20"/>
                <w:szCs w:val="20"/>
              </w:rPr>
              <w:t>14</w:t>
            </w:r>
            <w:r w:rsidR="00306385" w:rsidRPr="00AA7045">
              <w:rPr>
                <w:rFonts w:eastAsia="Times New Roman"/>
                <w:b/>
                <w:bCs/>
                <w:color w:val="000000" w:themeColor="text1"/>
                <w:sz w:val="20"/>
                <w:szCs w:val="20"/>
              </w:rPr>
              <w:t xml:space="preserve"> </w:t>
            </w:r>
            <w:r w:rsidR="00AA7045" w:rsidRPr="00AA7045">
              <w:rPr>
                <w:rFonts w:eastAsia="Times New Roman"/>
                <w:b/>
                <w:bCs/>
                <w:color w:val="000000" w:themeColor="text1"/>
                <w:sz w:val="20"/>
                <w:szCs w:val="20"/>
              </w:rPr>
              <w:t xml:space="preserve">and </w:t>
            </w:r>
            <w:r w:rsidR="00281D6D">
              <w:rPr>
                <w:rFonts w:eastAsia="Times New Roman"/>
                <w:b/>
                <w:bCs/>
                <w:color w:val="000000" w:themeColor="text1"/>
                <w:sz w:val="20"/>
                <w:szCs w:val="20"/>
              </w:rPr>
              <w:t>15</w:t>
            </w:r>
            <w:r w:rsidR="00AA7045">
              <w:rPr>
                <w:rFonts w:eastAsia="Times New Roman"/>
                <w:color w:val="000000" w:themeColor="text1"/>
                <w:sz w:val="20"/>
                <w:szCs w:val="20"/>
              </w:rPr>
              <w:t xml:space="preserve"> </w:t>
            </w:r>
            <w:r w:rsidRPr="00306385">
              <w:rPr>
                <w:rFonts w:eastAsia="Times New Roman"/>
                <w:color w:val="000000" w:themeColor="text1"/>
                <w:sz w:val="20"/>
                <w:szCs w:val="20"/>
              </w:rPr>
              <w:t>below).</w:t>
            </w:r>
          </w:p>
          <w:p w14:paraId="29D9D49D"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Footpath widening on Waterloo Street and Victoria Road as required by the DCP have been addressed by conditions.</w:t>
            </w:r>
          </w:p>
          <w:p w14:paraId="24BE46E8"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Upper levels of the development fronting Victoria Road are setback 3m.</w:t>
            </w:r>
          </w:p>
          <w:p w14:paraId="32B2EAC7"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Development above the podium shall be setback 6m from the northwest and southeast common boundaries.</w:t>
            </w:r>
          </w:p>
          <w:p w14:paraId="14E5AC7D"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The minimum solar access requirements to the plaza are achieved, as set out in the DCP.</w:t>
            </w:r>
          </w:p>
        </w:tc>
      </w:tr>
      <w:tr w:rsidR="001D2030" w:rsidRPr="001D2030" w14:paraId="042B4DCF" w14:textId="77777777" w:rsidTr="218C873A">
        <w:trPr>
          <w:jc w:val="center"/>
        </w:trPr>
        <w:tc>
          <w:tcPr>
            <w:tcW w:w="9807" w:type="dxa"/>
            <w:gridSpan w:val="4"/>
            <w:tcBorders>
              <w:top w:val="single" w:sz="4" w:space="0" w:color="auto"/>
              <w:left w:val="single" w:sz="4" w:space="0" w:color="auto"/>
              <w:bottom w:val="single" w:sz="4" w:space="0" w:color="auto"/>
              <w:right w:val="single" w:sz="4" w:space="0" w:color="auto"/>
            </w:tcBorders>
            <w:vAlign w:val="center"/>
          </w:tcPr>
          <w:p w14:paraId="1398F568" w14:textId="3735A3B1" w:rsidR="00306385" w:rsidRDefault="7336F3FE" w:rsidP="001D2030">
            <w:pPr>
              <w:spacing w:after="0" w:line="240" w:lineRule="auto"/>
              <w:jc w:val="center"/>
              <w:rPr>
                <w:rFonts w:eastAsia="Times New Roman"/>
                <w:noProof/>
                <w:sz w:val="18"/>
                <w:szCs w:val="18"/>
              </w:rPr>
            </w:pPr>
            <w:r>
              <w:rPr>
                <w:noProof/>
              </w:rPr>
              <w:drawing>
                <wp:inline distT="0" distB="0" distL="0" distR="0" wp14:anchorId="1FD59040" wp14:editId="4EB0584D">
                  <wp:extent cx="4462780" cy="45053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28">
                            <a:extLst>
                              <a:ext uri="{28A0092B-C50C-407E-A947-70E740481C1C}">
                                <a14:useLocalDpi xmlns:a14="http://schemas.microsoft.com/office/drawing/2010/main" val="0"/>
                              </a:ext>
                            </a:extLst>
                          </a:blip>
                          <a:stretch>
                            <a:fillRect/>
                          </a:stretch>
                        </pic:blipFill>
                        <pic:spPr>
                          <a:xfrm>
                            <a:off x="0" y="0"/>
                            <a:ext cx="4462780" cy="4505325"/>
                          </a:xfrm>
                          <a:prstGeom prst="rect">
                            <a:avLst/>
                          </a:prstGeom>
                        </pic:spPr>
                      </pic:pic>
                    </a:graphicData>
                  </a:graphic>
                </wp:inline>
              </w:drawing>
            </w:r>
          </w:p>
          <w:p w14:paraId="3F715731" w14:textId="05A851D0" w:rsidR="00306385" w:rsidRDefault="00306385" w:rsidP="00306385">
            <w:pPr>
              <w:spacing w:after="0" w:line="240" w:lineRule="auto"/>
              <w:ind w:left="1045" w:firstLine="184"/>
              <w:rPr>
                <w:rFonts w:eastAsia="Times New Roman"/>
                <w:noProof/>
                <w:sz w:val="18"/>
                <w:szCs w:val="18"/>
              </w:rPr>
            </w:pPr>
            <w:r w:rsidRPr="001D5E73">
              <w:rPr>
                <w:rFonts w:eastAsia="Times New Roman"/>
                <w:b/>
                <w:bCs/>
                <w:noProof/>
                <w:sz w:val="18"/>
                <w:szCs w:val="18"/>
              </w:rPr>
              <w:t xml:space="preserve">Figure </w:t>
            </w:r>
            <w:r w:rsidR="00902A02">
              <w:rPr>
                <w:rFonts w:eastAsia="Times New Roman"/>
                <w:b/>
                <w:bCs/>
                <w:noProof/>
                <w:sz w:val="18"/>
                <w:szCs w:val="18"/>
              </w:rPr>
              <w:t>14</w:t>
            </w:r>
            <w:r>
              <w:rPr>
                <w:rFonts w:eastAsia="Times New Roman"/>
                <w:noProof/>
                <w:sz w:val="18"/>
                <w:szCs w:val="18"/>
              </w:rPr>
              <w:t>:  Setbacks and separation (</w:t>
            </w:r>
            <w:r w:rsidRPr="00306385">
              <w:rPr>
                <w:rFonts w:eastAsia="Times New Roman"/>
                <w:i/>
                <w:iCs/>
                <w:noProof/>
                <w:sz w:val="18"/>
                <w:szCs w:val="18"/>
                <w:u w:val="single"/>
              </w:rPr>
              <w:t>Source</w:t>
            </w:r>
            <w:r w:rsidRPr="001D5E73">
              <w:rPr>
                <w:rFonts w:eastAsia="Times New Roman"/>
                <w:i/>
                <w:iCs/>
                <w:noProof/>
                <w:sz w:val="18"/>
                <w:szCs w:val="18"/>
              </w:rPr>
              <w:t>:  Leichhardt DCP – Part D1</w:t>
            </w:r>
            <w:r>
              <w:rPr>
                <w:rFonts w:eastAsia="Times New Roman"/>
                <w:noProof/>
                <w:sz w:val="18"/>
                <w:szCs w:val="18"/>
              </w:rPr>
              <w:t>)</w:t>
            </w:r>
          </w:p>
          <w:p w14:paraId="7779222A" w14:textId="77777777" w:rsidR="00610475" w:rsidRDefault="00610475" w:rsidP="001D2030">
            <w:pPr>
              <w:spacing w:after="0" w:line="240" w:lineRule="auto"/>
              <w:jc w:val="center"/>
              <w:rPr>
                <w:rFonts w:eastAsia="Times New Roman"/>
                <w:noProof/>
                <w:sz w:val="18"/>
                <w:szCs w:val="18"/>
              </w:rPr>
            </w:pPr>
          </w:p>
          <w:p w14:paraId="71A143FB" w14:textId="0690AE3E" w:rsidR="00AA7045" w:rsidRDefault="00610475" w:rsidP="001D2030">
            <w:pPr>
              <w:spacing w:after="0" w:line="240" w:lineRule="auto"/>
              <w:jc w:val="center"/>
              <w:rPr>
                <w:rFonts w:eastAsia="Times New Roman"/>
                <w:sz w:val="18"/>
                <w:szCs w:val="18"/>
              </w:rPr>
            </w:pPr>
            <w:r w:rsidRPr="00610475">
              <w:rPr>
                <w:rFonts w:eastAsia="Times New Roman"/>
                <w:noProof/>
                <w:sz w:val="18"/>
                <w:szCs w:val="18"/>
              </w:rPr>
              <w:drawing>
                <wp:inline distT="0" distB="0" distL="0" distR="0" wp14:anchorId="4AF72B50" wp14:editId="59CABD38">
                  <wp:extent cx="4423733" cy="35085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30110" t="6211" r="6606" b="2144"/>
                          <a:stretch/>
                        </pic:blipFill>
                        <pic:spPr bwMode="auto">
                          <a:xfrm>
                            <a:off x="0" y="0"/>
                            <a:ext cx="4429831" cy="3513367"/>
                          </a:xfrm>
                          <a:prstGeom prst="rect">
                            <a:avLst/>
                          </a:prstGeom>
                          <a:noFill/>
                          <a:ln>
                            <a:noFill/>
                          </a:ln>
                          <a:extLst>
                            <a:ext uri="{53640926-AAD7-44D8-BBD7-CCE9431645EC}">
                              <a14:shadowObscured xmlns:a14="http://schemas.microsoft.com/office/drawing/2010/main"/>
                            </a:ext>
                          </a:extLst>
                        </pic:spPr>
                      </pic:pic>
                    </a:graphicData>
                  </a:graphic>
                </wp:inline>
              </w:drawing>
            </w:r>
          </w:p>
          <w:p w14:paraId="1393BD95" w14:textId="6B08676D" w:rsidR="00610475" w:rsidRDefault="00610475" w:rsidP="00227896">
            <w:pPr>
              <w:spacing w:after="0" w:line="240" w:lineRule="auto"/>
              <w:ind w:left="187"/>
              <w:rPr>
                <w:rFonts w:eastAsia="Times New Roman"/>
                <w:noProof/>
                <w:sz w:val="18"/>
                <w:szCs w:val="18"/>
              </w:rPr>
            </w:pPr>
            <w:r w:rsidRPr="001D5E73">
              <w:rPr>
                <w:rFonts w:eastAsia="Times New Roman"/>
                <w:b/>
                <w:bCs/>
                <w:noProof/>
                <w:sz w:val="18"/>
                <w:szCs w:val="18"/>
              </w:rPr>
              <w:t xml:space="preserve">Figure </w:t>
            </w:r>
            <w:r w:rsidR="00902A02">
              <w:rPr>
                <w:rFonts w:eastAsia="Times New Roman"/>
                <w:b/>
                <w:bCs/>
                <w:noProof/>
                <w:sz w:val="18"/>
                <w:szCs w:val="18"/>
              </w:rPr>
              <w:t>15</w:t>
            </w:r>
            <w:r>
              <w:rPr>
                <w:rFonts w:eastAsia="Times New Roman"/>
                <w:noProof/>
                <w:sz w:val="18"/>
                <w:szCs w:val="18"/>
              </w:rPr>
              <w:t>:  Setbacks and separation (</w:t>
            </w:r>
            <w:r w:rsidRPr="00306385">
              <w:rPr>
                <w:rFonts w:eastAsia="Times New Roman"/>
                <w:i/>
                <w:iCs/>
                <w:noProof/>
                <w:sz w:val="18"/>
                <w:szCs w:val="18"/>
                <w:u w:val="single"/>
              </w:rPr>
              <w:t>Source</w:t>
            </w:r>
            <w:r w:rsidRPr="001D5E73">
              <w:rPr>
                <w:rFonts w:eastAsia="Times New Roman"/>
                <w:i/>
                <w:iCs/>
                <w:noProof/>
                <w:sz w:val="18"/>
                <w:szCs w:val="18"/>
              </w:rPr>
              <w:t xml:space="preserve">:  </w:t>
            </w:r>
            <w:r w:rsidR="00227896" w:rsidRPr="00227896">
              <w:rPr>
                <w:rFonts w:eastAsia="Times New Roman"/>
                <w:i/>
                <w:iCs/>
                <w:noProof/>
                <w:sz w:val="18"/>
                <w:szCs w:val="18"/>
              </w:rPr>
              <w:t>Development Application Design Report Resubmission</w:t>
            </w:r>
            <w:r w:rsidR="00227896">
              <w:rPr>
                <w:rFonts w:eastAsia="Times New Roman"/>
                <w:i/>
                <w:iCs/>
                <w:noProof/>
                <w:sz w:val="18"/>
                <w:szCs w:val="18"/>
              </w:rPr>
              <w:t xml:space="preserve"> – Scott Carver)</w:t>
            </w:r>
          </w:p>
          <w:p w14:paraId="6B0A45F9" w14:textId="06CC1340" w:rsidR="00AA7045" w:rsidRPr="001D2030" w:rsidRDefault="00AA7045" w:rsidP="001D2030">
            <w:pPr>
              <w:spacing w:after="0" w:line="240" w:lineRule="auto"/>
              <w:jc w:val="center"/>
              <w:rPr>
                <w:rFonts w:eastAsia="Times New Roman"/>
                <w:sz w:val="18"/>
                <w:szCs w:val="18"/>
              </w:rPr>
            </w:pPr>
          </w:p>
        </w:tc>
      </w:tr>
      <w:tr w:rsidR="008939CF" w:rsidRPr="00306385" w14:paraId="0CC84392"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0C54A47E" w14:textId="77777777" w:rsidR="001D2030" w:rsidRPr="00306385" w:rsidRDefault="001D2030" w:rsidP="001D2030">
            <w:pPr>
              <w:spacing w:after="0" w:line="240" w:lineRule="auto"/>
              <w:rPr>
                <w:rFonts w:eastAsia="Times New Roman"/>
                <w:color w:val="000000" w:themeColor="text1"/>
                <w:sz w:val="20"/>
                <w:szCs w:val="20"/>
              </w:rPr>
            </w:pPr>
            <w:r w:rsidRPr="00306385">
              <w:rPr>
                <w:rFonts w:eastAsia="Times New Roman"/>
                <w:color w:val="000000" w:themeColor="text1"/>
                <w:sz w:val="20"/>
                <w:szCs w:val="20"/>
              </w:rPr>
              <w:lastRenderedPageBreak/>
              <w:t>D1.8</w:t>
            </w:r>
          </w:p>
          <w:p w14:paraId="26372248" w14:textId="77777777" w:rsidR="001D2030" w:rsidRPr="00306385" w:rsidRDefault="001D2030" w:rsidP="001D2030">
            <w:pPr>
              <w:spacing w:after="0" w:line="240" w:lineRule="auto"/>
              <w:rPr>
                <w:rFonts w:eastAsia="Times New Roman"/>
                <w:color w:val="000000" w:themeColor="text1"/>
                <w:sz w:val="20"/>
                <w:szCs w:val="20"/>
              </w:rPr>
            </w:pPr>
            <w:r w:rsidRPr="00306385">
              <w:rPr>
                <w:rFonts w:eastAsia="Times New Roman"/>
                <w:color w:val="000000" w:themeColor="text1"/>
                <w:sz w:val="20"/>
                <w:szCs w:val="20"/>
              </w:rPr>
              <w:t xml:space="preserve">Visual impact to HCA and heritage items </w:t>
            </w:r>
          </w:p>
        </w:tc>
        <w:tc>
          <w:tcPr>
            <w:tcW w:w="4297" w:type="dxa"/>
            <w:gridSpan w:val="2"/>
            <w:tcBorders>
              <w:top w:val="single" w:sz="4" w:space="0" w:color="auto"/>
              <w:left w:val="single" w:sz="4" w:space="0" w:color="auto"/>
              <w:bottom w:val="single" w:sz="4" w:space="0" w:color="auto"/>
              <w:right w:val="single" w:sz="4" w:space="0" w:color="auto"/>
            </w:tcBorders>
            <w:hideMark/>
          </w:tcPr>
          <w:p w14:paraId="2C2AF9F3" w14:textId="77777777" w:rsidR="001D2030" w:rsidRPr="00306385" w:rsidRDefault="001D2030" w:rsidP="00770EEB">
            <w:pPr>
              <w:numPr>
                <w:ilvl w:val="0"/>
                <w:numId w:val="64"/>
              </w:numPr>
              <w:spacing w:after="40" w:line="240" w:lineRule="auto"/>
              <w:jc w:val="both"/>
              <w:rPr>
                <w:rFonts w:eastAsia="Times New Roman"/>
                <w:color w:val="000000" w:themeColor="text1"/>
                <w:sz w:val="18"/>
                <w:szCs w:val="18"/>
              </w:rPr>
            </w:pPr>
            <w:r w:rsidRPr="00306385">
              <w:rPr>
                <w:rFonts w:eastAsia="Times New Roman"/>
                <w:color w:val="000000" w:themeColor="text1"/>
                <w:sz w:val="18"/>
                <w:szCs w:val="18"/>
              </w:rPr>
              <w:t>C1. A Heritage Impact Statement (HIS) is to be submitted with any development application for the redevelopment of the Precinct, addressing the impact of the proposed works on the HCA and heritage items in the vicinity of the proposal.</w:t>
            </w:r>
          </w:p>
          <w:p w14:paraId="07C3B84C" w14:textId="77777777" w:rsidR="001D2030" w:rsidRPr="00306385" w:rsidRDefault="001D2030" w:rsidP="00770EEB">
            <w:pPr>
              <w:numPr>
                <w:ilvl w:val="0"/>
                <w:numId w:val="64"/>
              </w:numPr>
              <w:spacing w:after="40" w:line="240" w:lineRule="auto"/>
              <w:jc w:val="both"/>
              <w:rPr>
                <w:rFonts w:eastAsia="Times New Roman"/>
                <w:color w:val="000000" w:themeColor="text1"/>
                <w:sz w:val="18"/>
                <w:szCs w:val="18"/>
              </w:rPr>
            </w:pPr>
            <w:r w:rsidRPr="00306385">
              <w:rPr>
                <w:rFonts w:eastAsia="Times New Roman"/>
                <w:color w:val="000000" w:themeColor="text1"/>
                <w:sz w:val="18"/>
                <w:szCs w:val="18"/>
              </w:rPr>
              <w:t xml:space="preserve">C2. This Statement should include consideration of </w:t>
            </w:r>
            <w:r w:rsidRPr="00306385">
              <w:rPr>
                <w:rFonts w:eastAsia="Times New Roman"/>
                <w:i/>
                <w:iCs/>
                <w:color w:val="000000" w:themeColor="text1"/>
                <w:sz w:val="18"/>
                <w:szCs w:val="18"/>
              </w:rPr>
              <w:t>‘The Design Context: Guidelines for Infill Development in the Historic Environment’</w:t>
            </w:r>
            <w:r w:rsidRPr="00306385">
              <w:rPr>
                <w:rFonts w:eastAsia="Times New Roman"/>
                <w:color w:val="000000" w:themeColor="text1"/>
                <w:sz w:val="18"/>
                <w:szCs w:val="18"/>
              </w:rPr>
              <w:t xml:space="preserve"> (prepared by the NSW Heritage Office and Royal Australian Institute of Architects NSW Chapter) </w:t>
            </w:r>
            <w:proofErr w:type="gramStart"/>
            <w:r w:rsidRPr="00306385">
              <w:rPr>
                <w:rFonts w:eastAsia="Times New Roman"/>
                <w:color w:val="000000" w:themeColor="text1"/>
                <w:sz w:val="18"/>
                <w:szCs w:val="18"/>
              </w:rPr>
              <w:t>with regard to</w:t>
            </w:r>
            <w:proofErr w:type="gramEnd"/>
            <w:r w:rsidRPr="00306385">
              <w:rPr>
                <w:rFonts w:eastAsia="Times New Roman"/>
                <w:color w:val="000000" w:themeColor="text1"/>
                <w:sz w:val="18"/>
                <w:szCs w:val="18"/>
              </w:rPr>
              <w:t xml:space="preserve"> scale, form, materials, colours and responding to the local character.</w:t>
            </w:r>
          </w:p>
          <w:p w14:paraId="7A81E6FD" w14:textId="77777777" w:rsidR="001D2030" w:rsidRPr="00306385" w:rsidRDefault="001D2030" w:rsidP="00770EEB">
            <w:pPr>
              <w:numPr>
                <w:ilvl w:val="0"/>
                <w:numId w:val="64"/>
              </w:numPr>
              <w:spacing w:after="120" w:line="240" w:lineRule="auto"/>
              <w:jc w:val="both"/>
              <w:rPr>
                <w:rFonts w:eastAsia="Times New Roman"/>
                <w:color w:val="000000" w:themeColor="text1"/>
                <w:sz w:val="18"/>
                <w:szCs w:val="18"/>
              </w:rPr>
            </w:pPr>
            <w:r w:rsidRPr="00306385">
              <w:rPr>
                <w:rFonts w:eastAsia="Times New Roman"/>
                <w:color w:val="000000" w:themeColor="text1"/>
                <w:sz w:val="18"/>
                <w:szCs w:val="18"/>
              </w:rPr>
              <w:t>C3. Any development application is to be accompanied by ‘before’ and ‘after’ perspective views from the heritage items, from Darling Street and from Waterloo Street to assess the potential impact on heritage items and the HCA.</w:t>
            </w:r>
          </w:p>
        </w:tc>
        <w:tc>
          <w:tcPr>
            <w:tcW w:w="3892" w:type="dxa"/>
            <w:tcBorders>
              <w:top w:val="single" w:sz="4" w:space="0" w:color="auto"/>
              <w:left w:val="single" w:sz="4" w:space="0" w:color="auto"/>
              <w:bottom w:val="single" w:sz="4" w:space="0" w:color="auto"/>
              <w:right w:val="single" w:sz="4" w:space="0" w:color="auto"/>
            </w:tcBorders>
            <w:hideMark/>
          </w:tcPr>
          <w:p w14:paraId="0B1D4328" w14:textId="38C82E69" w:rsidR="00306385" w:rsidRPr="00306385" w:rsidRDefault="00306385" w:rsidP="00306385">
            <w:pPr>
              <w:spacing w:before="120" w:after="120" w:line="240" w:lineRule="auto"/>
              <w:ind w:left="360"/>
              <w:jc w:val="center"/>
              <w:rPr>
                <w:rFonts w:eastAsia="Times New Roman"/>
                <w:color w:val="000000" w:themeColor="text1"/>
                <w:sz w:val="22"/>
                <w:szCs w:val="22"/>
              </w:rPr>
            </w:pPr>
            <w:r w:rsidRPr="00306385">
              <w:rPr>
                <w:rFonts w:eastAsia="Times New Roman"/>
                <w:color w:val="000000" w:themeColor="text1"/>
                <w:sz w:val="22"/>
                <w:szCs w:val="22"/>
              </w:rPr>
              <w:t>Yes</w:t>
            </w:r>
          </w:p>
          <w:p w14:paraId="64877EA1" w14:textId="7C3151D5" w:rsidR="001D2030" w:rsidRPr="00306385" w:rsidRDefault="001D2030" w:rsidP="00770EEB">
            <w:pPr>
              <w:numPr>
                <w:ilvl w:val="0"/>
                <w:numId w:val="64"/>
              </w:numPr>
              <w:spacing w:after="40" w:line="240" w:lineRule="auto"/>
              <w:jc w:val="both"/>
              <w:rPr>
                <w:rFonts w:eastAsia="Times New Roman"/>
                <w:color w:val="000000" w:themeColor="text1"/>
                <w:sz w:val="20"/>
                <w:szCs w:val="20"/>
              </w:rPr>
            </w:pPr>
            <w:r w:rsidRPr="00306385">
              <w:rPr>
                <w:rFonts w:eastAsia="Times New Roman"/>
                <w:color w:val="000000" w:themeColor="text1"/>
                <w:sz w:val="20"/>
                <w:szCs w:val="20"/>
              </w:rPr>
              <w:t>A Heritage Impact Statement (HIS) has been submitted with this application consistent with C1.</w:t>
            </w:r>
          </w:p>
          <w:p w14:paraId="3D11D71B" w14:textId="77777777" w:rsidR="001D2030" w:rsidRPr="00306385" w:rsidRDefault="001D2030" w:rsidP="00770EEB">
            <w:pPr>
              <w:numPr>
                <w:ilvl w:val="0"/>
                <w:numId w:val="64"/>
              </w:numPr>
              <w:spacing w:after="40" w:line="240" w:lineRule="auto"/>
              <w:jc w:val="both"/>
              <w:rPr>
                <w:rFonts w:eastAsia="Times New Roman"/>
                <w:color w:val="000000" w:themeColor="text1"/>
                <w:sz w:val="20"/>
                <w:szCs w:val="20"/>
              </w:rPr>
            </w:pPr>
            <w:r w:rsidRPr="00306385">
              <w:rPr>
                <w:rFonts w:eastAsia="Times New Roman"/>
                <w:color w:val="000000" w:themeColor="text1"/>
                <w:sz w:val="20"/>
                <w:szCs w:val="20"/>
              </w:rPr>
              <w:t>The HIS has considered the proposed development having regard to the Heritage Conservation Area (HCA) and surrounding listed heritage items under LLEP 2000 and the provisions of this DCP.</w:t>
            </w:r>
          </w:p>
          <w:p w14:paraId="707600DF" w14:textId="77777777" w:rsidR="001D2030" w:rsidRPr="00306385" w:rsidRDefault="001D2030" w:rsidP="00770EEB">
            <w:pPr>
              <w:numPr>
                <w:ilvl w:val="0"/>
                <w:numId w:val="64"/>
              </w:numPr>
              <w:spacing w:after="40" w:line="240" w:lineRule="auto"/>
              <w:jc w:val="both"/>
              <w:rPr>
                <w:rFonts w:eastAsia="Times New Roman"/>
                <w:color w:val="000000" w:themeColor="text1"/>
                <w:sz w:val="20"/>
                <w:szCs w:val="20"/>
              </w:rPr>
            </w:pPr>
            <w:r w:rsidRPr="00306385">
              <w:rPr>
                <w:rFonts w:eastAsia="Times New Roman"/>
                <w:color w:val="000000" w:themeColor="text1"/>
                <w:sz w:val="20"/>
                <w:szCs w:val="20"/>
              </w:rPr>
              <w:t xml:space="preserve">The HIS has considered </w:t>
            </w:r>
            <w:r w:rsidRPr="00306385">
              <w:rPr>
                <w:rFonts w:eastAsia="Times New Roman"/>
                <w:i/>
                <w:iCs/>
                <w:color w:val="000000" w:themeColor="text1"/>
                <w:sz w:val="20"/>
                <w:szCs w:val="20"/>
              </w:rPr>
              <w:t>‘The Design Context: Guidelines for Infill Development in the Historic Environment’</w:t>
            </w:r>
            <w:r w:rsidRPr="00306385">
              <w:rPr>
                <w:rFonts w:eastAsia="Times New Roman"/>
                <w:color w:val="000000" w:themeColor="text1"/>
                <w:sz w:val="20"/>
                <w:szCs w:val="20"/>
              </w:rPr>
              <w:t xml:space="preserve"> (prepared by the NSW Heritage Office and Royal Australian Institute of Architects NSW Chapter).</w:t>
            </w:r>
          </w:p>
          <w:p w14:paraId="7A0C5196" w14:textId="77777777" w:rsidR="001D2030" w:rsidRPr="00306385" w:rsidRDefault="001D2030" w:rsidP="00770EEB">
            <w:pPr>
              <w:numPr>
                <w:ilvl w:val="0"/>
                <w:numId w:val="64"/>
              </w:numPr>
              <w:spacing w:after="40" w:line="240" w:lineRule="auto"/>
              <w:jc w:val="both"/>
              <w:rPr>
                <w:rFonts w:eastAsia="Times New Roman"/>
                <w:color w:val="000000" w:themeColor="text1"/>
                <w:sz w:val="20"/>
                <w:szCs w:val="20"/>
              </w:rPr>
            </w:pPr>
            <w:r w:rsidRPr="00306385">
              <w:rPr>
                <w:rFonts w:eastAsia="Times New Roman"/>
                <w:color w:val="000000" w:themeColor="text1"/>
                <w:sz w:val="20"/>
                <w:szCs w:val="20"/>
              </w:rPr>
              <w:t>This application is accompanied by ‘before’ and ‘after’ perspective views from the heritage items, from Darling Street and from Waterloo Street</w:t>
            </w:r>
          </w:p>
          <w:p w14:paraId="45A2DAF5" w14:textId="77777777" w:rsidR="001D2030" w:rsidRPr="00306385" w:rsidRDefault="001D2030" w:rsidP="00770EEB">
            <w:pPr>
              <w:numPr>
                <w:ilvl w:val="0"/>
                <w:numId w:val="64"/>
              </w:numPr>
              <w:spacing w:after="0" w:line="240" w:lineRule="auto"/>
              <w:contextualSpacing/>
              <w:jc w:val="both"/>
              <w:rPr>
                <w:rFonts w:eastAsia="Times New Roman"/>
                <w:color w:val="000000" w:themeColor="text1"/>
                <w:sz w:val="20"/>
                <w:szCs w:val="20"/>
              </w:rPr>
            </w:pPr>
            <w:r w:rsidRPr="00306385">
              <w:rPr>
                <w:rFonts w:eastAsia="Times New Roman"/>
                <w:color w:val="000000" w:themeColor="text1"/>
                <w:sz w:val="20"/>
                <w:szCs w:val="20"/>
              </w:rPr>
              <w:t>The key findings of the HIS is that the proposed revitalisation of the subject site and its surrounds is respectful of the heritage significance of the site, the Valley Heritage Conservation Area, and heritage items in the locality.</w:t>
            </w:r>
          </w:p>
          <w:p w14:paraId="653DBEA9" w14:textId="77777777" w:rsidR="001D2030" w:rsidRPr="00306385" w:rsidRDefault="001D2030" w:rsidP="001C18E2">
            <w:pPr>
              <w:spacing w:after="0" w:line="240" w:lineRule="auto"/>
              <w:jc w:val="both"/>
              <w:rPr>
                <w:rFonts w:eastAsia="Times New Roman"/>
                <w:color w:val="000000" w:themeColor="text1"/>
                <w:sz w:val="20"/>
                <w:szCs w:val="20"/>
              </w:rPr>
            </w:pPr>
          </w:p>
        </w:tc>
      </w:tr>
      <w:tr w:rsidR="008939CF" w:rsidRPr="001D2030" w14:paraId="6B54E9AF"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79D4FA46"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D1.9</w:t>
            </w:r>
          </w:p>
          <w:p w14:paraId="7A923F25"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Acoustic privacy</w:t>
            </w:r>
          </w:p>
        </w:tc>
        <w:tc>
          <w:tcPr>
            <w:tcW w:w="4297" w:type="dxa"/>
            <w:gridSpan w:val="2"/>
            <w:tcBorders>
              <w:top w:val="single" w:sz="4" w:space="0" w:color="auto"/>
              <w:left w:val="single" w:sz="4" w:space="0" w:color="auto"/>
              <w:bottom w:val="single" w:sz="4" w:space="0" w:color="auto"/>
              <w:right w:val="single" w:sz="4" w:space="0" w:color="auto"/>
            </w:tcBorders>
            <w:hideMark/>
          </w:tcPr>
          <w:p w14:paraId="578D680D"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 Adequate setback distances to the common boundaries are to be provided in accordance with the controls in D1.7 to minimise impact to adjacent properties.</w:t>
            </w:r>
          </w:p>
          <w:p w14:paraId="66DD8D11"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C2. Windows and balconies should be offset.</w:t>
            </w:r>
          </w:p>
          <w:p w14:paraId="5C79B6EA"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C3. Buildings that are exposed to high levels of external noise are to be designed and constructed to mitigate noise impacts and to ensure architectural integrity.</w:t>
            </w:r>
          </w:p>
          <w:p w14:paraId="446B24DF"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C4. Private open spaces and habitable rooms shall be located away from high noise sources, especially Victoria Road, or protected with appropriate noise shielding devices.</w:t>
            </w:r>
          </w:p>
          <w:p w14:paraId="5D724E22" w14:textId="77777777"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C5. When designing the tower buildings along Victoria Road, the following measures shall be considered to mitigate the noise impacts:</w:t>
            </w:r>
          </w:p>
          <w:p w14:paraId="052C675D"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turning away habitable spaces from noise source</w:t>
            </w:r>
          </w:p>
          <w:p w14:paraId="13861BAD"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utilising fixed solid glazed edges to provide an enclosed space for ventilation</w:t>
            </w:r>
          </w:p>
          <w:p w14:paraId="1AE07ADD"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providing angled walls, winter gardens, screening and solid balconies</w:t>
            </w:r>
          </w:p>
          <w:p w14:paraId="30D640E9"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orienting operable windows away from noise source</w:t>
            </w:r>
          </w:p>
          <w:p w14:paraId="2684EF35"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C6. Building design shall also address the NSW Road Noise Policy by the NSW Environment Protection Authority (EPA).</w:t>
            </w:r>
          </w:p>
          <w:p w14:paraId="54D97F72"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C7. Noise generating facilities within communal open spaces such as swimming pools and barbecue areas shall be located away from bedroom areas.</w:t>
            </w:r>
          </w:p>
          <w:p w14:paraId="36FB2549"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lastRenderedPageBreak/>
              <w:t>C8. Rooms with similar noise requirements shall be grouped together.</w:t>
            </w:r>
          </w:p>
        </w:tc>
        <w:tc>
          <w:tcPr>
            <w:tcW w:w="3892" w:type="dxa"/>
            <w:tcBorders>
              <w:top w:val="single" w:sz="4" w:space="0" w:color="auto"/>
              <w:left w:val="single" w:sz="4" w:space="0" w:color="auto"/>
              <w:bottom w:val="single" w:sz="4" w:space="0" w:color="auto"/>
              <w:right w:val="single" w:sz="4" w:space="0" w:color="auto"/>
            </w:tcBorders>
            <w:hideMark/>
          </w:tcPr>
          <w:p w14:paraId="5BD2386F" w14:textId="77777777" w:rsidR="001D2030" w:rsidRPr="001D2030" w:rsidRDefault="001D2030" w:rsidP="001D2030">
            <w:pPr>
              <w:spacing w:before="120" w:after="120" w:line="240" w:lineRule="auto"/>
              <w:jc w:val="center"/>
              <w:rPr>
                <w:rFonts w:eastAsia="Times New Roman"/>
                <w:color w:val="000000"/>
                <w:sz w:val="22"/>
                <w:szCs w:val="22"/>
              </w:rPr>
            </w:pPr>
            <w:r w:rsidRPr="001D2030">
              <w:rPr>
                <w:rFonts w:eastAsia="Times New Roman"/>
                <w:color w:val="000000"/>
                <w:sz w:val="22"/>
                <w:szCs w:val="22"/>
              </w:rPr>
              <w:lastRenderedPageBreak/>
              <w:t>Yes</w:t>
            </w:r>
          </w:p>
          <w:p w14:paraId="2ACBEF24"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Setbacks are provided in accordance with the controls in D1.7.</w:t>
            </w:r>
          </w:p>
          <w:p w14:paraId="6CA1F25F"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Windows and balconies are sufficiently offset to protect acoustic privacy</w:t>
            </w:r>
          </w:p>
          <w:p w14:paraId="1BDC0C7E"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 xml:space="preserve">An acoustic report prepared by Acoustic Logic Consultancy has been submitted to Council, which has considered </w:t>
            </w:r>
          </w:p>
          <w:p w14:paraId="63D7F97D" w14:textId="77777777" w:rsidR="001D2030" w:rsidRPr="001D2030" w:rsidRDefault="001D2030" w:rsidP="00770EEB">
            <w:pPr>
              <w:numPr>
                <w:ilvl w:val="0"/>
                <w:numId w:val="67"/>
              </w:numPr>
              <w:spacing w:after="40" w:line="240" w:lineRule="auto"/>
              <w:jc w:val="both"/>
              <w:rPr>
                <w:rFonts w:eastAsia="Times New Roman"/>
                <w:color w:val="000000"/>
                <w:sz w:val="20"/>
                <w:szCs w:val="20"/>
                <w:lang w:val="en-GB"/>
              </w:rPr>
            </w:pPr>
            <w:r w:rsidRPr="001D2030">
              <w:rPr>
                <w:rFonts w:eastAsia="Times New Roman"/>
                <w:color w:val="000000"/>
                <w:sz w:val="20"/>
                <w:szCs w:val="20"/>
                <w:lang w:val="en-GB"/>
              </w:rPr>
              <w:t>Traffic noise intrusion into the development from surrounding roadways including Victoria Road.</w:t>
            </w:r>
          </w:p>
          <w:p w14:paraId="6F8B27B2" w14:textId="77777777" w:rsidR="001D2030" w:rsidRPr="001D2030" w:rsidRDefault="001D2030" w:rsidP="00770EEB">
            <w:pPr>
              <w:numPr>
                <w:ilvl w:val="0"/>
                <w:numId w:val="67"/>
              </w:numPr>
              <w:spacing w:after="40" w:line="240" w:lineRule="auto"/>
              <w:jc w:val="both"/>
              <w:rPr>
                <w:rFonts w:eastAsia="Times New Roman"/>
                <w:color w:val="000000"/>
                <w:sz w:val="20"/>
                <w:szCs w:val="20"/>
                <w:lang w:val="en-GB"/>
              </w:rPr>
            </w:pPr>
            <w:r w:rsidRPr="001D2030">
              <w:rPr>
                <w:rFonts w:eastAsia="Times New Roman"/>
                <w:color w:val="000000"/>
                <w:sz w:val="20"/>
                <w:szCs w:val="20"/>
                <w:lang w:val="en-GB"/>
              </w:rPr>
              <w:t>Mechanical plant noise emissions in principle.</w:t>
            </w:r>
          </w:p>
          <w:p w14:paraId="487EB819" w14:textId="77777777" w:rsidR="001D2030" w:rsidRPr="001D2030" w:rsidRDefault="001D2030" w:rsidP="00770EEB">
            <w:pPr>
              <w:numPr>
                <w:ilvl w:val="0"/>
                <w:numId w:val="67"/>
              </w:numPr>
              <w:spacing w:after="40" w:line="240" w:lineRule="auto"/>
              <w:jc w:val="both"/>
              <w:rPr>
                <w:rFonts w:eastAsia="Times New Roman"/>
                <w:color w:val="000000"/>
                <w:sz w:val="20"/>
                <w:szCs w:val="20"/>
                <w:lang w:val="en-GB"/>
              </w:rPr>
            </w:pPr>
            <w:r w:rsidRPr="001D2030">
              <w:rPr>
                <w:rFonts w:eastAsia="Times New Roman"/>
                <w:color w:val="000000"/>
                <w:sz w:val="20"/>
                <w:szCs w:val="20"/>
                <w:lang w:val="en-GB"/>
              </w:rPr>
              <w:t>Noise emissions from the proposed loading dock to the surrounding receivers.</w:t>
            </w:r>
          </w:p>
          <w:p w14:paraId="4069683B" w14:textId="1E815601" w:rsidR="001D2030" w:rsidRPr="001D2030" w:rsidRDefault="001D2030" w:rsidP="00770EEB">
            <w:pPr>
              <w:numPr>
                <w:ilvl w:val="0"/>
                <w:numId w:val="67"/>
              </w:numPr>
              <w:spacing w:after="40" w:line="240" w:lineRule="auto"/>
              <w:jc w:val="both"/>
              <w:rPr>
                <w:rFonts w:eastAsia="Times New Roman"/>
                <w:color w:val="000000"/>
                <w:sz w:val="20"/>
                <w:szCs w:val="20"/>
                <w:lang w:val="en-GB"/>
              </w:rPr>
            </w:pPr>
            <w:r w:rsidRPr="001D2030">
              <w:rPr>
                <w:rFonts w:eastAsia="Times New Roman"/>
                <w:color w:val="000000"/>
                <w:sz w:val="20"/>
                <w:szCs w:val="20"/>
                <w:lang w:val="en-GB"/>
              </w:rPr>
              <w:t xml:space="preserve">Noise emissions from the proposed Balmain Leagues </w:t>
            </w:r>
            <w:r w:rsidR="00917278">
              <w:rPr>
                <w:rFonts w:eastAsia="Times New Roman"/>
                <w:color w:val="000000"/>
                <w:sz w:val="20"/>
                <w:szCs w:val="20"/>
                <w:lang w:val="en-GB"/>
              </w:rPr>
              <w:t>Club</w:t>
            </w:r>
            <w:r w:rsidRPr="001D2030">
              <w:rPr>
                <w:rFonts w:eastAsia="Times New Roman"/>
                <w:color w:val="000000"/>
                <w:sz w:val="20"/>
                <w:szCs w:val="20"/>
                <w:lang w:val="en-GB"/>
              </w:rPr>
              <w:t xml:space="preserve"> to surrounding receivers.</w:t>
            </w:r>
          </w:p>
          <w:p w14:paraId="26D06E69" w14:textId="77777777" w:rsidR="001D2030" w:rsidRPr="001D2030" w:rsidRDefault="001D2030" w:rsidP="00770EEB">
            <w:pPr>
              <w:numPr>
                <w:ilvl w:val="0"/>
                <w:numId w:val="67"/>
              </w:numPr>
              <w:spacing w:after="40" w:line="240" w:lineRule="auto"/>
              <w:jc w:val="both"/>
              <w:rPr>
                <w:rFonts w:eastAsia="Times New Roman"/>
                <w:color w:val="000000"/>
                <w:sz w:val="20"/>
                <w:szCs w:val="20"/>
              </w:rPr>
            </w:pPr>
            <w:r w:rsidRPr="001D2030">
              <w:rPr>
                <w:rFonts w:eastAsia="Times New Roman"/>
                <w:color w:val="000000"/>
                <w:sz w:val="20"/>
                <w:szCs w:val="20"/>
                <w:lang w:val="en-GB"/>
              </w:rPr>
              <w:t>Impacts in relation to the proposed Metro Rail.</w:t>
            </w:r>
          </w:p>
          <w:p w14:paraId="252876DB"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The Acoustic Logic report found that:</w:t>
            </w:r>
          </w:p>
          <w:p w14:paraId="1C6478B1" w14:textId="77777777" w:rsidR="001D2030" w:rsidRPr="001D2030" w:rsidRDefault="001D2030" w:rsidP="00770EEB">
            <w:pPr>
              <w:numPr>
                <w:ilvl w:val="0"/>
                <w:numId w:val="68"/>
              </w:numPr>
              <w:spacing w:after="40" w:line="240" w:lineRule="auto"/>
              <w:contextualSpacing/>
              <w:jc w:val="both"/>
              <w:rPr>
                <w:rFonts w:eastAsia="Times New Roman"/>
                <w:color w:val="000000"/>
                <w:sz w:val="20"/>
                <w:szCs w:val="20"/>
              </w:rPr>
            </w:pPr>
            <w:r w:rsidRPr="001D2030">
              <w:rPr>
                <w:rFonts w:eastAsia="Times New Roman"/>
                <w:color w:val="000000"/>
                <w:sz w:val="20"/>
                <w:szCs w:val="20"/>
              </w:rPr>
              <w:t xml:space="preserve">acoustically upgraded facades </w:t>
            </w:r>
            <w:r w:rsidRPr="001D2030">
              <w:rPr>
                <w:rFonts w:eastAsia="Times New Roman"/>
                <w:color w:val="000000"/>
                <w:sz w:val="20"/>
                <w:szCs w:val="20"/>
              </w:rPr>
              <w:lastRenderedPageBreak/>
              <w:t>are required to achieve the recommended internal noise levels for the dwellings exposed to noise from Victoria Road;</w:t>
            </w:r>
          </w:p>
          <w:p w14:paraId="5576DC91" w14:textId="77777777" w:rsidR="001D2030" w:rsidRPr="001D2030" w:rsidRDefault="001D2030" w:rsidP="00770EEB">
            <w:pPr>
              <w:numPr>
                <w:ilvl w:val="0"/>
                <w:numId w:val="68"/>
              </w:numPr>
              <w:spacing w:after="40" w:line="240" w:lineRule="auto"/>
              <w:contextualSpacing/>
              <w:jc w:val="both"/>
              <w:rPr>
                <w:rFonts w:eastAsia="Times New Roman"/>
                <w:color w:val="000000"/>
                <w:sz w:val="20"/>
                <w:szCs w:val="20"/>
              </w:rPr>
            </w:pPr>
            <w:r w:rsidRPr="001D2030">
              <w:rPr>
                <w:rFonts w:eastAsia="Times New Roman"/>
                <w:color w:val="000000"/>
                <w:sz w:val="20"/>
                <w:szCs w:val="20"/>
              </w:rPr>
              <w:t xml:space="preserve">noise emissions from the proposed plant </w:t>
            </w:r>
            <w:proofErr w:type="gramStart"/>
            <w:r w:rsidRPr="001D2030">
              <w:rPr>
                <w:rFonts w:eastAsia="Times New Roman"/>
                <w:color w:val="000000"/>
                <w:sz w:val="20"/>
                <w:szCs w:val="20"/>
              </w:rPr>
              <w:t>are capable of complying</w:t>
            </w:r>
            <w:proofErr w:type="gramEnd"/>
            <w:r w:rsidRPr="001D2030">
              <w:rPr>
                <w:rFonts w:eastAsia="Times New Roman"/>
                <w:color w:val="000000"/>
                <w:sz w:val="20"/>
                <w:szCs w:val="20"/>
              </w:rPr>
              <w:t xml:space="preserve"> with the relevant criteria and will not result in adverse noise impacts; and</w:t>
            </w:r>
          </w:p>
          <w:p w14:paraId="4BF87E57" w14:textId="77777777" w:rsidR="001D2030" w:rsidRPr="001D2030" w:rsidRDefault="001D2030" w:rsidP="00770EEB">
            <w:pPr>
              <w:numPr>
                <w:ilvl w:val="0"/>
                <w:numId w:val="68"/>
              </w:numPr>
              <w:spacing w:after="40" w:line="240" w:lineRule="auto"/>
              <w:contextualSpacing/>
              <w:jc w:val="both"/>
              <w:rPr>
                <w:rFonts w:eastAsia="Times New Roman"/>
                <w:color w:val="000000"/>
                <w:sz w:val="20"/>
                <w:szCs w:val="20"/>
              </w:rPr>
            </w:pPr>
            <w:r w:rsidRPr="001D2030">
              <w:rPr>
                <w:rFonts w:eastAsia="Times New Roman"/>
                <w:color w:val="000000"/>
                <w:sz w:val="20"/>
                <w:szCs w:val="20"/>
              </w:rPr>
              <w:t>the non-residential uses will not result in unacceptable noise emissions.</w:t>
            </w:r>
          </w:p>
          <w:p w14:paraId="1713BD61"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Noise impacts of the proposed development have been reviewed by Council’s Environmental Health Officer and found to be satisfactory subject to the recommended conditions.</w:t>
            </w:r>
          </w:p>
        </w:tc>
      </w:tr>
      <w:tr w:rsidR="008939CF" w:rsidRPr="0068416A" w14:paraId="13F8844C"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3395C84D" w14:textId="77777777" w:rsidR="001D2030" w:rsidRPr="0068416A" w:rsidRDefault="001D2030" w:rsidP="001D2030">
            <w:pPr>
              <w:spacing w:after="0" w:line="240" w:lineRule="auto"/>
              <w:rPr>
                <w:rFonts w:eastAsia="Times New Roman"/>
                <w:color w:val="000000" w:themeColor="text1"/>
                <w:sz w:val="20"/>
                <w:szCs w:val="20"/>
              </w:rPr>
            </w:pPr>
            <w:r w:rsidRPr="0068416A">
              <w:rPr>
                <w:rFonts w:eastAsia="Times New Roman"/>
                <w:color w:val="000000" w:themeColor="text1"/>
                <w:sz w:val="20"/>
                <w:szCs w:val="20"/>
              </w:rPr>
              <w:lastRenderedPageBreak/>
              <w:t>D1.10</w:t>
            </w:r>
          </w:p>
          <w:p w14:paraId="1431F0D7" w14:textId="7B03BCDD" w:rsidR="001D2030" w:rsidRPr="0068416A" w:rsidRDefault="001D2030" w:rsidP="001D2030">
            <w:pPr>
              <w:spacing w:after="0" w:line="240" w:lineRule="auto"/>
              <w:rPr>
                <w:rFonts w:eastAsia="Times New Roman"/>
                <w:color w:val="000000" w:themeColor="text1"/>
                <w:sz w:val="20"/>
                <w:szCs w:val="20"/>
              </w:rPr>
            </w:pPr>
            <w:r w:rsidRPr="0068416A">
              <w:rPr>
                <w:rFonts w:eastAsia="Times New Roman"/>
                <w:color w:val="000000" w:themeColor="text1"/>
                <w:sz w:val="20"/>
                <w:szCs w:val="20"/>
              </w:rPr>
              <w:t xml:space="preserve">Communal open space, </w:t>
            </w:r>
            <w:r w:rsidR="00F123E5" w:rsidRPr="0068416A">
              <w:rPr>
                <w:rFonts w:eastAsia="Times New Roman"/>
                <w:color w:val="000000" w:themeColor="text1"/>
                <w:sz w:val="20"/>
                <w:szCs w:val="20"/>
              </w:rPr>
              <w:t>D</w:t>
            </w:r>
            <w:r w:rsidRPr="0068416A">
              <w:rPr>
                <w:rFonts w:eastAsia="Times New Roman"/>
                <w:color w:val="000000" w:themeColor="text1"/>
                <w:sz w:val="20"/>
                <w:szCs w:val="20"/>
              </w:rPr>
              <w:t>eep soil area and landscaping</w:t>
            </w:r>
          </w:p>
        </w:tc>
        <w:tc>
          <w:tcPr>
            <w:tcW w:w="4297" w:type="dxa"/>
            <w:gridSpan w:val="2"/>
            <w:tcBorders>
              <w:top w:val="single" w:sz="4" w:space="0" w:color="auto"/>
              <w:left w:val="single" w:sz="4" w:space="0" w:color="auto"/>
              <w:bottom w:val="single" w:sz="4" w:space="0" w:color="auto"/>
              <w:right w:val="single" w:sz="4" w:space="0" w:color="auto"/>
            </w:tcBorders>
            <w:hideMark/>
          </w:tcPr>
          <w:p w14:paraId="5AF12ACA"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 A minimum of 10% of the site area is to be provided as deep soil zone.</w:t>
            </w:r>
          </w:p>
          <w:p w14:paraId="71037A8C"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C2. Where possible, deep soil areas are to be well integrated into a development and not provided on the periphery of the site.</w:t>
            </w:r>
          </w:p>
          <w:p w14:paraId="2D812DAB"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C3. The consolidation of deep soil areas is encouraged to assist drainage and to allow for effective deep soil planting.</w:t>
            </w:r>
          </w:p>
          <w:p w14:paraId="4FC1C6AC"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C4. Any planting on structure is to satisfy the following soil volume requirements:</w:t>
            </w:r>
          </w:p>
          <w:p w14:paraId="57EF8E3F" w14:textId="77777777" w:rsidR="001D2030" w:rsidRPr="0068416A" w:rsidRDefault="001D2030" w:rsidP="001D2030">
            <w:pPr>
              <w:kinsoku w:val="0"/>
              <w:overflowPunct w:val="0"/>
              <w:autoSpaceDE w:val="0"/>
              <w:autoSpaceDN w:val="0"/>
              <w:adjustRightInd w:val="0"/>
              <w:spacing w:before="4" w:after="0" w:line="240" w:lineRule="auto"/>
              <w:rPr>
                <w:rFonts w:ascii="Times New Roman" w:eastAsia="Times New Roman" w:hAnsi="Times New Roman" w:cs="Times New Roman"/>
                <w:color w:val="000000" w:themeColor="text1"/>
                <w:sz w:val="18"/>
                <w:szCs w:val="18"/>
                <w:lang w:val="en-GB" w:eastAsia="en-GB"/>
              </w:rPr>
            </w:pPr>
          </w:p>
          <w:p w14:paraId="1C30F7F5" w14:textId="4DAAA4D4" w:rsidR="001D2030" w:rsidRPr="0068416A" w:rsidRDefault="53CAF77C" w:rsidP="001D2030">
            <w:pPr>
              <w:spacing w:after="40" w:line="240" w:lineRule="auto"/>
              <w:jc w:val="both"/>
              <w:rPr>
                <w:rFonts w:eastAsia="Times New Roman"/>
                <w:color w:val="000000" w:themeColor="text1"/>
                <w:sz w:val="18"/>
                <w:szCs w:val="18"/>
              </w:rPr>
            </w:pPr>
            <w:bookmarkStart w:id="60" w:name="D1.10_Communal_Open_Space,_Deep_Soil_Are"/>
            <w:bookmarkStart w:id="61" w:name="Objectives"/>
            <w:bookmarkStart w:id="62" w:name="Controls"/>
            <w:bookmarkEnd w:id="60"/>
            <w:bookmarkEnd w:id="61"/>
            <w:bookmarkEnd w:id="62"/>
            <w:r>
              <w:rPr>
                <w:noProof/>
              </w:rPr>
              <w:drawing>
                <wp:inline distT="0" distB="0" distL="0" distR="0" wp14:anchorId="26823840" wp14:editId="2447DB3D">
                  <wp:extent cx="2502397" cy="720699"/>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0">
                            <a:extLst>
                              <a:ext uri="{28A0092B-C50C-407E-A947-70E740481C1C}">
                                <a14:useLocalDpi xmlns:a14="http://schemas.microsoft.com/office/drawing/2010/main" val="0"/>
                              </a:ext>
                            </a:extLst>
                          </a:blip>
                          <a:stretch>
                            <a:fillRect/>
                          </a:stretch>
                        </pic:blipFill>
                        <pic:spPr>
                          <a:xfrm>
                            <a:off x="0" y="0"/>
                            <a:ext cx="2502397" cy="720699"/>
                          </a:xfrm>
                          <a:prstGeom prst="rect">
                            <a:avLst/>
                          </a:prstGeom>
                        </pic:spPr>
                      </pic:pic>
                    </a:graphicData>
                  </a:graphic>
                </wp:inline>
              </w:drawing>
            </w:r>
          </w:p>
          <w:p w14:paraId="1DA52927"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C5. The minimum number of trees is 1 large tree (at least 12 metres) per 90m</w:t>
            </w:r>
            <w:r w:rsidRPr="0068416A">
              <w:rPr>
                <w:rFonts w:eastAsia="Times New Roman"/>
                <w:color w:val="000000" w:themeColor="text1"/>
                <w:sz w:val="18"/>
                <w:szCs w:val="18"/>
                <w:vertAlign w:val="superscript"/>
              </w:rPr>
              <w:t>2</w:t>
            </w:r>
            <w:r w:rsidRPr="0068416A">
              <w:rPr>
                <w:rFonts w:eastAsia="Times New Roman"/>
                <w:color w:val="000000" w:themeColor="text1"/>
                <w:sz w:val="18"/>
                <w:szCs w:val="18"/>
              </w:rPr>
              <w:t xml:space="preserve"> of soil, or 2 medium trees per 90m</w:t>
            </w:r>
            <w:r w:rsidRPr="0068416A">
              <w:rPr>
                <w:rFonts w:eastAsia="Times New Roman"/>
                <w:color w:val="000000" w:themeColor="text1"/>
                <w:sz w:val="18"/>
                <w:szCs w:val="18"/>
                <w:vertAlign w:val="superscript"/>
              </w:rPr>
              <w:t>2</w:t>
            </w:r>
            <w:r w:rsidRPr="0068416A">
              <w:rPr>
                <w:rFonts w:eastAsia="Times New Roman"/>
                <w:color w:val="000000" w:themeColor="text1"/>
                <w:sz w:val="18"/>
                <w:szCs w:val="18"/>
              </w:rPr>
              <w:t xml:space="preserve"> of soil.</w:t>
            </w:r>
          </w:p>
          <w:p w14:paraId="64288B04"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C6. Locate landscaping where the microclimate will support favourable growing conditions with appropriate sunlight and wind protection.</w:t>
            </w:r>
          </w:p>
          <w:p w14:paraId="026A0E18"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C7. Landscaping and mature tree planting with large canopy trees shall achieve 15% site canopy coverage.</w:t>
            </w:r>
          </w:p>
          <w:p w14:paraId="39AB68F0"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C8. Incorporate mass planting including a mix of indigenous shrubs, grasses, and groundcovers.</w:t>
            </w:r>
          </w:p>
          <w:p w14:paraId="7FE59E32"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C9. Utilise a diverse variety of local Inner West native plant species and plant types with low water needs, including trees, shrubs, grasses, groundcovers, and climbers.</w:t>
            </w:r>
          </w:p>
          <w:p w14:paraId="26F2E14C"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 xml:space="preserve">C10. Landscaping is to be of the highest quality, and use appropriate stone, high quality precast concrete elements and </w:t>
            </w:r>
            <w:proofErr w:type="gramStart"/>
            <w:r w:rsidRPr="0068416A">
              <w:rPr>
                <w:rFonts w:eastAsia="Times New Roman"/>
                <w:color w:val="000000" w:themeColor="text1"/>
                <w:sz w:val="18"/>
                <w:szCs w:val="18"/>
              </w:rPr>
              <w:t>high quality</w:t>
            </w:r>
            <w:proofErr w:type="gramEnd"/>
            <w:r w:rsidRPr="0068416A">
              <w:rPr>
                <w:rFonts w:eastAsia="Times New Roman"/>
                <w:color w:val="000000" w:themeColor="text1"/>
                <w:sz w:val="18"/>
                <w:szCs w:val="18"/>
              </w:rPr>
              <w:t xml:space="preserve"> pavements.</w:t>
            </w:r>
          </w:p>
          <w:p w14:paraId="4EB9E146"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C11. Suitable soil depth, drainage and irrigation are to be provided for all landscaping built on structures.</w:t>
            </w:r>
          </w:p>
          <w:p w14:paraId="4C040AE7"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 xml:space="preserve">C12. A landscape plan prepared by a suitably qualified Landscape Architect is to be </w:t>
            </w:r>
            <w:r w:rsidRPr="0068416A">
              <w:rPr>
                <w:rFonts w:eastAsia="Times New Roman"/>
                <w:color w:val="000000" w:themeColor="text1"/>
                <w:sz w:val="18"/>
                <w:szCs w:val="18"/>
              </w:rPr>
              <w:lastRenderedPageBreak/>
              <w:t>submitted with the development application showing the:</w:t>
            </w:r>
          </w:p>
          <w:p w14:paraId="52231CE7" w14:textId="77777777" w:rsidR="001D2030" w:rsidRPr="0068416A" w:rsidRDefault="001D2030" w:rsidP="00770EEB">
            <w:pPr>
              <w:numPr>
                <w:ilvl w:val="0"/>
                <w:numId w:val="68"/>
              </w:numPr>
              <w:spacing w:after="40" w:line="240" w:lineRule="auto"/>
              <w:contextualSpacing/>
              <w:jc w:val="both"/>
              <w:rPr>
                <w:rFonts w:eastAsia="Times New Roman"/>
                <w:color w:val="000000" w:themeColor="text1"/>
                <w:sz w:val="18"/>
                <w:szCs w:val="18"/>
              </w:rPr>
            </w:pPr>
            <w:r w:rsidRPr="0068416A">
              <w:rPr>
                <w:rFonts w:eastAsia="Times New Roman"/>
                <w:color w:val="000000" w:themeColor="text1"/>
                <w:sz w:val="18"/>
                <w:szCs w:val="18"/>
              </w:rPr>
              <w:t>levels adjacent to the public domain</w:t>
            </w:r>
          </w:p>
          <w:p w14:paraId="2818B3B8" w14:textId="77777777" w:rsidR="001D2030" w:rsidRPr="0068416A" w:rsidRDefault="001D2030" w:rsidP="00770EEB">
            <w:pPr>
              <w:numPr>
                <w:ilvl w:val="0"/>
                <w:numId w:val="68"/>
              </w:numPr>
              <w:spacing w:after="40" w:line="240" w:lineRule="auto"/>
              <w:contextualSpacing/>
              <w:jc w:val="both"/>
              <w:rPr>
                <w:rFonts w:eastAsia="Times New Roman"/>
                <w:color w:val="000000" w:themeColor="text1"/>
                <w:sz w:val="18"/>
                <w:szCs w:val="18"/>
              </w:rPr>
            </w:pPr>
            <w:r w:rsidRPr="0068416A">
              <w:rPr>
                <w:rFonts w:eastAsia="Times New Roman"/>
                <w:color w:val="000000" w:themeColor="text1"/>
                <w:sz w:val="18"/>
                <w:szCs w:val="18"/>
              </w:rPr>
              <w:t>planting schedule with numbers and species of plants (botanical and common name)</w:t>
            </w:r>
          </w:p>
          <w:p w14:paraId="56B35F9A" w14:textId="77777777" w:rsidR="001D2030" w:rsidRPr="0068416A" w:rsidRDefault="001D2030" w:rsidP="00770EEB">
            <w:pPr>
              <w:numPr>
                <w:ilvl w:val="0"/>
                <w:numId w:val="68"/>
              </w:numPr>
              <w:spacing w:after="40" w:line="240" w:lineRule="auto"/>
              <w:contextualSpacing/>
              <w:jc w:val="both"/>
              <w:rPr>
                <w:rFonts w:eastAsia="Times New Roman"/>
                <w:color w:val="000000" w:themeColor="text1"/>
                <w:sz w:val="18"/>
                <w:szCs w:val="18"/>
              </w:rPr>
            </w:pPr>
            <w:r w:rsidRPr="0068416A">
              <w:rPr>
                <w:rFonts w:eastAsia="Times New Roman"/>
                <w:color w:val="000000" w:themeColor="text1"/>
                <w:sz w:val="18"/>
                <w:szCs w:val="18"/>
              </w:rPr>
              <w:t>number and name (botanical and common name) of mature trees on site</w:t>
            </w:r>
          </w:p>
          <w:p w14:paraId="3A6774E8" w14:textId="77777777" w:rsidR="001D2030" w:rsidRPr="0068416A" w:rsidRDefault="001D2030" w:rsidP="00770EEB">
            <w:pPr>
              <w:numPr>
                <w:ilvl w:val="0"/>
                <w:numId w:val="68"/>
              </w:numPr>
              <w:spacing w:after="40" w:line="240" w:lineRule="auto"/>
              <w:contextualSpacing/>
              <w:jc w:val="both"/>
              <w:rPr>
                <w:rFonts w:eastAsia="Times New Roman"/>
                <w:color w:val="000000" w:themeColor="text1"/>
                <w:sz w:val="18"/>
                <w:szCs w:val="18"/>
              </w:rPr>
            </w:pPr>
            <w:r w:rsidRPr="0068416A">
              <w:rPr>
                <w:rFonts w:eastAsia="Times New Roman"/>
                <w:color w:val="000000" w:themeColor="text1"/>
                <w:sz w:val="18"/>
                <w:szCs w:val="18"/>
              </w:rPr>
              <w:t>type and detail of paving, seating, walling, fencing and other details of external areas of the site, including the plaza</w:t>
            </w:r>
          </w:p>
          <w:p w14:paraId="2DFCB994"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C13. Minimise the impact upon street trees and trees on adjoining land.</w:t>
            </w:r>
          </w:p>
          <w:p w14:paraId="53683FAD"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C14. Overhead power cables along the Victoria Road and Waterloo Street frontages must be relocated underground and replaced with appropriate street lighting given the scale of the development and the significant aesthetic benefit resulting from undergrounding, including allowing for viable street tree planting.</w:t>
            </w:r>
          </w:p>
          <w:p w14:paraId="615FB2AD" w14:textId="77777777" w:rsidR="001D2030" w:rsidRPr="0068416A" w:rsidRDefault="001D2030" w:rsidP="00770EEB">
            <w:pPr>
              <w:numPr>
                <w:ilvl w:val="0"/>
                <w:numId w:val="64"/>
              </w:numPr>
              <w:spacing w:after="120" w:line="240" w:lineRule="auto"/>
              <w:jc w:val="both"/>
              <w:rPr>
                <w:rFonts w:eastAsia="Times New Roman"/>
                <w:color w:val="000000" w:themeColor="text1"/>
                <w:sz w:val="18"/>
                <w:szCs w:val="18"/>
              </w:rPr>
            </w:pPr>
            <w:r w:rsidRPr="0068416A">
              <w:rPr>
                <w:rFonts w:eastAsia="Times New Roman"/>
                <w:color w:val="000000" w:themeColor="text1"/>
                <w:sz w:val="18"/>
                <w:szCs w:val="18"/>
              </w:rPr>
              <w:t>C15. Incorporate street trees along Victoria Road, Darling Street and Waterloo Street in vault style structural soil to minimise available soil volume for mature trees.</w:t>
            </w:r>
          </w:p>
        </w:tc>
        <w:tc>
          <w:tcPr>
            <w:tcW w:w="3892" w:type="dxa"/>
            <w:tcBorders>
              <w:top w:val="single" w:sz="4" w:space="0" w:color="auto"/>
              <w:left w:val="single" w:sz="4" w:space="0" w:color="auto"/>
              <w:bottom w:val="single" w:sz="4" w:space="0" w:color="auto"/>
              <w:right w:val="single" w:sz="4" w:space="0" w:color="auto"/>
            </w:tcBorders>
            <w:hideMark/>
          </w:tcPr>
          <w:p w14:paraId="2F568717" w14:textId="77777777" w:rsidR="001D2030" w:rsidRPr="0068416A" w:rsidRDefault="001D2030" w:rsidP="009E12EE">
            <w:pPr>
              <w:numPr>
                <w:ilvl w:val="0"/>
                <w:numId w:val="64"/>
              </w:numPr>
              <w:spacing w:after="40" w:line="240" w:lineRule="auto"/>
              <w:jc w:val="both"/>
              <w:rPr>
                <w:rFonts w:eastAsia="Times New Roman"/>
                <w:bCs/>
                <w:color w:val="000000" w:themeColor="text1"/>
                <w:sz w:val="20"/>
                <w:szCs w:val="20"/>
              </w:rPr>
            </w:pPr>
            <w:r w:rsidRPr="0068416A">
              <w:rPr>
                <w:rFonts w:eastAsia="Times New Roman"/>
                <w:bCs/>
                <w:color w:val="000000" w:themeColor="text1"/>
                <w:sz w:val="20"/>
                <w:szCs w:val="20"/>
              </w:rPr>
              <w:lastRenderedPageBreak/>
              <w:t>A minimum of 7% of the site area is a deep soil zone. The proposed development complies with the criteria of the ADG.</w:t>
            </w:r>
          </w:p>
          <w:p w14:paraId="08531E35" w14:textId="01E23251" w:rsidR="00297266" w:rsidRPr="0068416A" w:rsidRDefault="0068416A" w:rsidP="009E12EE">
            <w:pPr>
              <w:numPr>
                <w:ilvl w:val="0"/>
                <w:numId w:val="64"/>
              </w:numPr>
              <w:spacing w:after="40" w:line="240" w:lineRule="auto"/>
              <w:jc w:val="both"/>
              <w:rPr>
                <w:rFonts w:eastAsia="Times New Roman"/>
                <w:bCs/>
                <w:color w:val="000000" w:themeColor="text1"/>
                <w:sz w:val="20"/>
                <w:szCs w:val="20"/>
              </w:rPr>
            </w:pPr>
            <w:r>
              <w:rPr>
                <w:rFonts w:eastAsia="Times New Roman"/>
                <w:bCs/>
                <w:color w:val="000000" w:themeColor="text1"/>
                <w:sz w:val="20"/>
                <w:szCs w:val="20"/>
              </w:rPr>
              <w:t>It is</w:t>
            </w:r>
            <w:r w:rsidR="00297266" w:rsidRPr="0068416A">
              <w:rPr>
                <w:rFonts w:eastAsia="Times New Roman"/>
                <w:bCs/>
                <w:color w:val="000000" w:themeColor="text1"/>
                <w:sz w:val="20"/>
                <w:szCs w:val="20"/>
              </w:rPr>
              <w:t xml:space="preserve"> propose</w:t>
            </w:r>
            <w:r>
              <w:rPr>
                <w:rFonts w:eastAsia="Times New Roman"/>
                <w:bCs/>
                <w:color w:val="000000" w:themeColor="text1"/>
                <w:sz w:val="20"/>
                <w:szCs w:val="20"/>
              </w:rPr>
              <w:t>d</w:t>
            </w:r>
            <w:r w:rsidR="00297266" w:rsidRPr="0068416A">
              <w:rPr>
                <w:rFonts w:eastAsia="Times New Roman"/>
                <w:bCs/>
                <w:color w:val="000000" w:themeColor="text1"/>
                <w:sz w:val="20"/>
                <w:szCs w:val="20"/>
              </w:rPr>
              <w:t xml:space="preserve"> that the</w:t>
            </w:r>
            <w:r w:rsidR="001D2030" w:rsidRPr="0068416A">
              <w:rPr>
                <w:rFonts w:eastAsia="Times New Roman"/>
                <w:bCs/>
                <w:color w:val="000000" w:themeColor="text1"/>
                <w:sz w:val="20"/>
                <w:szCs w:val="20"/>
              </w:rPr>
              <w:t xml:space="preserve"> deep soil area </w:t>
            </w:r>
            <w:r w:rsidR="00297266" w:rsidRPr="0068416A">
              <w:rPr>
                <w:rFonts w:eastAsia="Times New Roman"/>
                <w:bCs/>
                <w:color w:val="000000" w:themeColor="text1"/>
                <w:sz w:val="20"/>
                <w:szCs w:val="20"/>
              </w:rPr>
              <w:t>be</w:t>
            </w:r>
            <w:r w:rsidR="001D2030" w:rsidRPr="0068416A">
              <w:rPr>
                <w:rFonts w:eastAsia="Times New Roman"/>
                <w:bCs/>
                <w:color w:val="000000" w:themeColor="text1"/>
                <w:sz w:val="20"/>
                <w:szCs w:val="20"/>
              </w:rPr>
              <w:t xml:space="preserve"> supplemented by 226m</w:t>
            </w:r>
            <w:r w:rsidR="001D2030" w:rsidRPr="0068416A">
              <w:rPr>
                <w:rFonts w:eastAsia="Times New Roman"/>
                <w:bCs/>
                <w:color w:val="000000" w:themeColor="text1"/>
                <w:sz w:val="20"/>
                <w:szCs w:val="20"/>
                <w:vertAlign w:val="superscript"/>
              </w:rPr>
              <w:t>3</w:t>
            </w:r>
            <w:r w:rsidR="001D2030" w:rsidRPr="0068416A">
              <w:rPr>
                <w:rFonts w:eastAsia="Times New Roman"/>
                <w:bCs/>
                <w:color w:val="000000" w:themeColor="text1"/>
                <w:sz w:val="20"/>
                <w:szCs w:val="20"/>
              </w:rPr>
              <w:t xml:space="preserve"> of continuous </w:t>
            </w:r>
            <w:r w:rsidR="001D2030" w:rsidRPr="0068416A">
              <w:rPr>
                <w:rFonts w:eastAsia="Times New Roman"/>
                <w:bCs/>
                <w:i/>
                <w:iCs/>
                <w:color w:val="000000" w:themeColor="text1"/>
                <w:sz w:val="20"/>
                <w:szCs w:val="20"/>
              </w:rPr>
              <w:t>soil vault</w:t>
            </w:r>
            <w:r w:rsidR="001D2030" w:rsidRPr="0068416A">
              <w:rPr>
                <w:rFonts w:eastAsia="Times New Roman"/>
                <w:bCs/>
                <w:color w:val="000000" w:themeColor="text1"/>
                <w:sz w:val="20"/>
                <w:szCs w:val="20"/>
              </w:rPr>
              <w:t>.</w:t>
            </w:r>
            <w:r w:rsidR="001D2030" w:rsidRPr="0068416A">
              <w:rPr>
                <w:rFonts w:eastAsia="Times New Roman" w:cs="Times New Roman"/>
                <w:color w:val="000000" w:themeColor="text1"/>
                <w:sz w:val="20"/>
                <w:szCs w:val="20"/>
              </w:rPr>
              <w:t xml:space="preserve">  </w:t>
            </w:r>
            <w:r w:rsidR="009E12EE" w:rsidRPr="0068416A">
              <w:rPr>
                <w:rFonts w:eastAsia="Times New Roman" w:cs="Times New Roman"/>
                <w:color w:val="000000" w:themeColor="text1"/>
                <w:sz w:val="20"/>
                <w:szCs w:val="20"/>
              </w:rPr>
              <w:t>The area of the soil vault is 335m2 o</w:t>
            </w:r>
            <w:r w:rsidR="00E35367">
              <w:rPr>
                <w:rFonts w:eastAsia="Times New Roman" w:cs="Times New Roman"/>
                <w:color w:val="000000" w:themeColor="text1"/>
                <w:sz w:val="20"/>
                <w:szCs w:val="20"/>
              </w:rPr>
              <w:t>r</w:t>
            </w:r>
            <w:r w:rsidR="009E12EE" w:rsidRPr="0068416A">
              <w:rPr>
                <w:rFonts w:eastAsia="Times New Roman" w:cs="Times New Roman"/>
                <w:color w:val="000000" w:themeColor="text1"/>
                <w:sz w:val="20"/>
                <w:szCs w:val="20"/>
              </w:rPr>
              <w:t xml:space="preserve"> 4.6% of site area.</w:t>
            </w:r>
          </w:p>
          <w:p w14:paraId="6C225214" w14:textId="6D2797BA" w:rsidR="009E12EE" w:rsidRPr="0068416A" w:rsidRDefault="009E12EE" w:rsidP="009E12EE">
            <w:pPr>
              <w:pStyle w:val="ListParagraph"/>
              <w:numPr>
                <w:ilvl w:val="0"/>
                <w:numId w:val="64"/>
              </w:numPr>
              <w:spacing w:after="40"/>
              <w:contextualSpacing w:val="0"/>
              <w:jc w:val="both"/>
              <w:rPr>
                <w:rFonts w:eastAsia="Times New Roman"/>
                <w:bCs/>
                <w:color w:val="000000" w:themeColor="text1"/>
                <w:sz w:val="20"/>
                <w:szCs w:val="20"/>
              </w:rPr>
            </w:pPr>
            <w:r w:rsidRPr="0068416A">
              <w:rPr>
                <w:rFonts w:eastAsia="Times New Roman"/>
                <w:bCs/>
                <w:color w:val="000000" w:themeColor="text1"/>
                <w:sz w:val="20"/>
                <w:szCs w:val="20"/>
              </w:rPr>
              <w:t>The total of the deep soil area plus the soil vault area (not volume) exceeds 10% of the site area.</w:t>
            </w:r>
          </w:p>
          <w:p w14:paraId="2172A45F" w14:textId="2E8D21C7" w:rsidR="001D2030" w:rsidRPr="0068416A" w:rsidRDefault="001D2030" w:rsidP="00770EEB">
            <w:pPr>
              <w:numPr>
                <w:ilvl w:val="0"/>
                <w:numId w:val="64"/>
              </w:numPr>
              <w:spacing w:after="40" w:line="240" w:lineRule="auto"/>
              <w:jc w:val="both"/>
              <w:rPr>
                <w:rFonts w:eastAsia="Times New Roman"/>
                <w:bCs/>
                <w:color w:val="000000" w:themeColor="text1"/>
                <w:sz w:val="20"/>
                <w:szCs w:val="20"/>
              </w:rPr>
            </w:pPr>
            <w:r w:rsidRPr="0068416A">
              <w:rPr>
                <w:rFonts w:eastAsia="Times New Roman"/>
                <w:bCs/>
                <w:color w:val="000000" w:themeColor="text1"/>
                <w:sz w:val="20"/>
                <w:szCs w:val="20"/>
              </w:rPr>
              <w:t>Soil vaults are cells or modules assembled to form an interconnected matrix without compromising or damaging the structural integrity of paved surfaces so that trees be adequately provided for in their urban setting. Soil vaults create structurally beneficent and strong structure systems that, while conducive to root growth, also give adequate support for pavements.</w:t>
            </w:r>
          </w:p>
          <w:p w14:paraId="46189BAA" w14:textId="4210708E" w:rsidR="001D2030" w:rsidRPr="0068416A" w:rsidRDefault="001D2030" w:rsidP="00770EEB">
            <w:pPr>
              <w:numPr>
                <w:ilvl w:val="0"/>
                <w:numId w:val="64"/>
              </w:numPr>
              <w:spacing w:after="40" w:line="240" w:lineRule="auto"/>
              <w:jc w:val="both"/>
              <w:rPr>
                <w:rFonts w:eastAsia="Times New Roman"/>
                <w:bCs/>
                <w:color w:val="000000" w:themeColor="text1"/>
                <w:sz w:val="20"/>
                <w:szCs w:val="20"/>
              </w:rPr>
            </w:pPr>
            <w:r w:rsidRPr="0068416A">
              <w:rPr>
                <w:rFonts w:eastAsia="Times New Roman"/>
                <w:bCs/>
                <w:color w:val="000000" w:themeColor="text1"/>
                <w:sz w:val="20"/>
                <w:szCs w:val="20"/>
              </w:rPr>
              <w:t>The proposed plaza utilises a soil vault system to provide a contiguous soil volume of 226m</w:t>
            </w:r>
            <w:r w:rsidRPr="0068416A">
              <w:rPr>
                <w:rFonts w:eastAsia="Times New Roman"/>
                <w:bCs/>
                <w:color w:val="000000" w:themeColor="text1"/>
                <w:sz w:val="20"/>
                <w:szCs w:val="20"/>
                <w:vertAlign w:val="superscript"/>
              </w:rPr>
              <w:t>3</w:t>
            </w:r>
            <w:r w:rsidRPr="0068416A">
              <w:rPr>
                <w:rFonts w:eastAsia="Times New Roman"/>
                <w:bCs/>
                <w:color w:val="000000" w:themeColor="text1"/>
                <w:sz w:val="20"/>
                <w:szCs w:val="20"/>
              </w:rPr>
              <w:t xml:space="preserve">, or </w:t>
            </w:r>
            <w:r w:rsidR="009E12EE" w:rsidRPr="0068416A">
              <w:rPr>
                <w:rFonts w:eastAsia="Times New Roman"/>
                <w:bCs/>
                <w:color w:val="000000" w:themeColor="text1"/>
                <w:sz w:val="20"/>
                <w:szCs w:val="20"/>
              </w:rPr>
              <w:t xml:space="preserve">an average </w:t>
            </w:r>
            <w:r w:rsidRPr="0068416A">
              <w:rPr>
                <w:rFonts w:eastAsia="Times New Roman"/>
                <w:bCs/>
                <w:color w:val="000000" w:themeColor="text1"/>
                <w:sz w:val="20"/>
                <w:szCs w:val="20"/>
              </w:rPr>
              <w:t>37.6m</w:t>
            </w:r>
            <w:r w:rsidRPr="0068416A">
              <w:rPr>
                <w:rFonts w:eastAsia="Times New Roman"/>
                <w:bCs/>
                <w:color w:val="000000" w:themeColor="text1"/>
                <w:sz w:val="20"/>
                <w:szCs w:val="20"/>
                <w:vertAlign w:val="superscript"/>
              </w:rPr>
              <w:t>3</w:t>
            </w:r>
            <w:r w:rsidRPr="0068416A">
              <w:rPr>
                <w:rFonts w:eastAsia="Times New Roman"/>
                <w:bCs/>
                <w:color w:val="000000" w:themeColor="text1"/>
                <w:sz w:val="20"/>
                <w:szCs w:val="20"/>
              </w:rPr>
              <w:t xml:space="preserve"> for each of the 6 medium trees located over slab in this zone.</w:t>
            </w:r>
          </w:p>
          <w:p w14:paraId="3918A9B7" w14:textId="77777777" w:rsidR="001D2030" w:rsidRPr="0068416A" w:rsidRDefault="001D2030" w:rsidP="00770EEB">
            <w:pPr>
              <w:numPr>
                <w:ilvl w:val="0"/>
                <w:numId w:val="64"/>
              </w:numPr>
              <w:spacing w:after="40" w:line="240" w:lineRule="auto"/>
              <w:jc w:val="both"/>
              <w:rPr>
                <w:rFonts w:eastAsia="Times New Roman"/>
                <w:bCs/>
                <w:color w:val="000000" w:themeColor="text1"/>
                <w:sz w:val="20"/>
                <w:szCs w:val="20"/>
              </w:rPr>
            </w:pPr>
            <w:r w:rsidRPr="0068416A">
              <w:rPr>
                <w:rFonts w:eastAsia="Times New Roman"/>
                <w:bCs/>
                <w:color w:val="000000" w:themeColor="text1"/>
                <w:sz w:val="20"/>
                <w:szCs w:val="20"/>
              </w:rPr>
              <w:t>Council’s Tree Assessment Officer has provided in-principle support for the proposed landscape design but requires more details of the design.  Accordingly, a deferred commencement condition is recommended requiring:</w:t>
            </w:r>
          </w:p>
          <w:p w14:paraId="0233ACF9" w14:textId="77777777" w:rsidR="001D2030" w:rsidRPr="0068416A" w:rsidRDefault="001D2030" w:rsidP="00770EEB">
            <w:pPr>
              <w:numPr>
                <w:ilvl w:val="0"/>
                <w:numId w:val="69"/>
              </w:numPr>
              <w:spacing w:after="40" w:line="240" w:lineRule="auto"/>
              <w:jc w:val="both"/>
              <w:rPr>
                <w:rFonts w:eastAsia="Times New Roman"/>
                <w:bCs/>
                <w:color w:val="000000" w:themeColor="text1"/>
                <w:sz w:val="20"/>
                <w:szCs w:val="20"/>
              </w:rPr>
            </w:pPr>
            <w:r w:rsidRPr="0068416A">
              <w:rPr>
                <w:rFonts w:eastAsia="Times New Roman"/>
                <w:bCs/>
                <w:color w:val="000000" w:themeColor="text1"/>
                <w:sz w:val="20"/>
                <w:szCs w:val="20"/>
              </w:rPr>
              <w:t xml:space="preserve">Landscaping details to demonstrate that there will be adequate soil volume and </w:t>
            </w:r>
            <w:proofErr w:type="gramStart"/>
            <w:r w:rsidRPr="0068416A">
              <w:rPr>
                <w:rFonts w:eastAsia="Times New Roman"/>
                <w:bCs/>
                <w:color w:val="000000" w:themeColor="text1"/>
                <w:sz w:val="20"/>
                <w:szCs w:val="20"/>
              </w:rPr>
              <w:t>sufficient</w:t>
            </w:r>
            <w:proofErr w:type="gramEnd"/>
            <w:r w:rsidRPr="0068416A">
              <w:rPr>
                <w:rFonts w:eastAsia="Times New Roman"/>
                <w:bCs/>
                <w:color w:val="000000" w:themeColor="text1"/>
                <w:sz w:val="20"/>
                <w:szCs w:val="20"/>
              </w:rPr>
              <w:t xml:space="preserve"> permeable soil mixes to </w:t>
            </w:r>
            <w:r w:rsidRPr="0068416A">
              <w:rPr>
                <w:rFonts w:eastAsia="Times New Roman"/>
                <w:bCs/>
                <w:color w:val="000000" w:themeColor="text1"/>
                <w:sz w:val="20"/>
                <w:szCs w:val="20"/>
              </w:rPr>
              <w:lastRenderedPageBreak/>
              <w:t>allow for water and soil gaseous exchange to promote tree growth.</w:t>
            </w:r>
          </w:p>
          <w:p w14:paraId="137F779E" w14:textId="77777777" w:rsidR="001D2030" w:rsidRPr="0068416A" w:rsidRDefault="001D2030" w:rsidP="00770EEB">
            <w:pPr>
              <w:numPr>
                <w:ilvl w:val="0"/>
                <w:numId w:val="69"/>
              </w:numPr>
              <w:spacing w:after="40" w:line="240" w:lineRule="auto"/>
              <w:jc w:val="both"/>
              <w:rPr>
                <w:rFonts w:eastAsia="Times New Roman"/>
                <w:bCs/>
                <w:color w:val="000000" w:themeColor="text1"/>
                <w:sz w:val="20"/>
                <w:szCs w:val="20"/>
              </w:rPr>
            </w:pPr>
            <w:r w:rsidRPr="0068416A">
              <w:rPr>
                <w:rFonts w:eastAsia="Times New Roman"/>
                <w:bCs/>
                <w:color w:val="000000" w:themeColor="text1"/>
                <w:sz w:val="20"/>
                <w:szCs w:val="20"/>
              </w:rPr>
              <w:t>Tree planting details to include dimensions for above and below ground planting space. Additional details, including planting procedures, construction details of retaining walls and planter boxes as well as available soil depth is also required.</w:t>
            </w:r>
          </w:p>
          <w:p w14:paraId="1C1CB3DB" w14:textId="77777777" w:rsidR="001D2030" w:rsidRPr="0068416A" w:rsidRDefault="001D2030" w:rsidP="00770EEB">
            <w:pPr>
              <w:numPr>
                <w:ilvl w:val="0"/>
                <w:numId w:val="69"/>
              </w:numPr>
              <w:spacing w:after="40" w:line="240" w:lineRule="auto"/>
              <w:jc w:val="both"/>
              <w:rPr>
                <w:rFonts w:eastAsia="Times New Roman"/>
                <w:bCs/>
                <w:color w:val="000000" w:themeColor="text1"/>
                <w:sz w:val="20"/>
                <w:szCs w:val="20"/>
              </w:rPr>
            </w:pPr>
            <w:r w:rsidRPr="0068416A">
              <w:rPr>
                <w:rFonts w:eastAsia="Times New Roman"/>
                <w:bCs/>
                <w:color w:val="000000" w:themeColor="text1"/>
                <w:sz w:val="20"/>
                <w:szCs w:val="20"/>
              </w:rPr>
              <w:t>A Public Domain/Street Tree Planting Plan shall be submitted to Council for Waterloo Street and Victoria Road.</w:t>
            </w:r>
          </w:p>
          <w:p w14:paraId="142C9FAB" w14:textId="77777777" w:rsidR="001D2030" w:rsidRPr="0068416A" w:rsidRDefault="001D2030" w:rsidP="00770EEB">
            <w:pPr>
              <w:numPr>
                <w:ilvl w:val="0"/>
                <w:numId w:val="70"/>
              </w:numPr>
              <w:spacing w:after="40" w:line="240" w:lineRule="auto"/>
              <w:contextualSpacing/>
              <w:jc w:val="both"/>
              <w:rPr>
                <w:rFonts w:eastAsia="Times New Roman"/>
                <w:bCs/>
                <w:color w:val="000000" w:themeColor="text1"/>
                <w:sz w:val="20"/>
                <w:szCs w:val="20"/>
              </w:rPr>
            </w:pPr>
            <w:r w:rsidRPr="0068416A">
              <w:rPr>
                <w:rFonts w:eastAsia="Times New Roman"/>
                <w:bCs/>
                <w:color w:val="000000" w:themeColor="text1"/>
                <w:sz w:val="20"/>
                <w:szCs w:val="20"/>
              </w:rPr>
              <w:t>Subject to the submission of satisfactory information in response to this condition, it is considered that the objectives of D1.10 will be achieved.</w:t>
            </w:r>
          </w:p>
          <w:p w14:paraId="0EF62510" w14:textId="77777777" w:rsidR="001D2030" w:rsidRPr="0068416A" w:rsidRDefault="001D2030" w:rsidP="001D2030">
            <w:pPr>
              <w:spacing w:after="40" w:line="240" w:lineRule="auto"/>
              <w:jc w:val="both"/>
              <w:rPr>
                <w:rFonts w:eastAsia="Times New Roman"/>
                <w:bCs/>
                <w:color w:val="000000" w:themeColor="text1"/>
                <w:sz w:val="20"/>
                <w:szCs w:val="20"/>
              </w:rPr>
            </w:pPr>
          </w:p>
        </w:tc>
      </w:tr>
      <w:tr w:rsidR="008939CF" w:rsidRPr="0068416A" w14:paraId="6A3C44BD"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3FF814E7" w14:textId="77777777" w:rsidR="001D2030" w:rsidRPr="0068416A" w:rsidRDefault="001D2030" w:rsidP="001D2030">
            <w:pPr>
              <w:spacing w:after="0" w:line="240" w:lineRule="auto"/>
              <w:rPr>
                <w:rFonts w:eastAsia="Times New Roman"/>
                <w:color w:val="000000" w:themeColor="text1"/>
                <w:sz w:val="20"/>
                <w:szCs w:val="20"/>
              </w:rPr>
            </w:pPr>
            <w:r w:rsidRPr="0068416A">
              <w:rPr>
                <w:rFonts w:eastAsia="Times New Roman"/>
                <w:color w:val="000000" w:themeColor="text1"/>
                <w:sz w:val="20"/>
                <w:szCs w:val="20"/>
              </w:rPr>
              <w:lastRenderedPageBreak/>
              <w:t>D1.11</w:t>
            </w:r>
          </w:p>
          <w:p w14:paraId="2B46ABB9" w14:textId="77777777" w:rsidR="001D2030" w:rsidRPr="0068416A" w:rsidRDefault="001D2030" w:rsidP="001D2030">
            <w:pPr>
              <w:spacing w:after="0" w:line="240" w:lineRule="auto"/>
              <w:rPr>
                <w:rFonts w:eastAsia="Times New Roman"/>
                <w:color w:val="000000" w:themeColor="text1"/>
                <w:sz w:val="20"/>
                <w:szCs w:val="20"/>
              </w:rPr>
            </w:pPr>
            <w:r w:rsidRPr="0068416A">
              <w:rPr>
                <w:rFonts w:eastAsia="Times New Roman"/>
                <w:color w:val="000000" w:themeColor="text1"/>
                <w:sz w:val="20"/>
                <w:szCs w:val="20"/>
              </w:rPr>
              <w:t>Plaza</w:t>
            </w:r>
          </w:p>
        </w:tc>
        <w:tc>
          <w:tcPr>
            <w:tcW w:w="4297" w:type="dxa"/>
            <w:gridSpan w:val="2"/>
            <w:tcBorders>
              <w:top w:val="single" w:sz="4" w:space="0" w:color="auto"/>
              <w:left w:val="single" w:sz="4" w:space="0" w:color="auto"/>
              <w:bottom w:val="single" w:sz="4" w:space="0" w:color="auto"/>
              <w:right w:val="single" w:sz="4" w:space="0" w:color="auto"/>
            </w:tcBorders>
            <w:hideMark/>
          </w:tcPr>
          <w:p w14:paraId="5136AED3"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 A plaza shall be located at the centre of the Precinct, with a clear pedestrian and visual connection to Darling Street. It will be designed to accommodate a range of activities such as outdoor restaurants, cafes, stalls, kiosks and display areas. The plaza location shall be generally in accordance with Figure 7.</w:t>
            </w:r>
          </w:p>
          <w:p w14:paraId="39DDAD98"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C2. The level of the plaza shall align or closely align with the Darling Street footpath to provide unimpeded pedestrian access from Darling Street with no steps.</w:t>
            </w:r>
          </w:p>
          <w:p w14:paraId="08596B00"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C3. The plaza shall have active uses on all sides.</w:t>
            </w:r>
          </w:p>
          <w:p w14:paraId="696A9D1D"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C4. The plaza shall have a minimum area of 1,400m2 (including the linkage from Darling Street to the plaza) and is to be accessible between 7am and 10pm, at the minimum.</w:t>
            </w:r>
          </w:p>
          <w:p w14:paraId="3A1A51A1"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C5. The plaza shall have a minimum dimension of 23m.</w:t>
            </w:r>
          </w:p>
          <w:p w14:paraId="1EBA5D24"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C6. A maximum of 500m2 of the plaza may be used for retail purposes (e.g. outdoor seating/dining and kiosks) and must not conflict with paths of travel.</w:t>
            </w:r>
          </w:p>
          <w:p w14:paraId="6E93E4C6" w14:textId="77777777" w:rsidR="001D2030" w:rsidRPr="0068416A" w:rsidRDefault="001D2030" w:rsidP="00770EEB">
            <w:pPr>
              <w:numPr>
                <w:ilvl w:val="0"/>
                <w:numId w:val="64"/>
              </w:numPr>
              <w:spacing w:after="120" w:line="240" w:lineRule="auto"/>
              <w:jc w:val="both"/>
              <w:rPr>
                <w:rFonts w:eastAsia="Times New Roman"/>
                <w:color w:val="000000" w:themeColor="text1"/>
                <w:sz w:val="18"/>
                <w:szCs w:val="18"/>
              </w:rPr>
            </w:pPr>
            <w:r w:rsidRPr="0068416A">
              <w:rPr>
                <w:rFonts w:eastAsia="Times New Roman"/>
                <w:color w:val="000000" w:themeColor="text1"/>
                <w:sz w:val="18"/>
                <w:szCs w:val="18"/>
              </w:rPr>
              <w:t>C7. Mature deciduous tree planting in deep soil and/or structural vault style soil shall be incorporated into the design of the plaza to ensure the space has canopy cover and is usable during summer months.</w:t>
            </w:r>
          </w:p>
        </w:tc>
        <w:tc>
          <w:tcPr>
            <w:tcW w:w="3892" w:type="dxa"/>
            <w:tcBorders>
              <w:top w:val="single" w:sz="4" w:space="0" w:color="auto"/>
              <w:left w:val="single" w:sz="4" w:space="0" w:color="auto"/>
              <w:bottom w:val="single" w:sz="4" w:space="0" w:color="auto"/>
              <w:right w:val="single" w:sz="4" w:space="0" w:color="auto"/>
            </w:tcBorders>
            <w:hideMark/>
          </w:tcPr>
          <w:p w14:paraId="7E467A60" w14:textId="77777777" w:rsidR="001C18E2" w:rsidRPr="0068416A" w:rsidRDefault="001C18E2" w:rsidP="001C18E2">
            <w:pPr>
              <w:spacing w:before="120" w:after="120" w:line="240" w:lineRule="auto"/>
              <w:ind w:left="360"/>
              <w:jc w:val="center"/>
              <w:rPr>
                <w:rFonts w:eastAsia="Times New Roman"/>
                <w:color w:val="000000" w:themeColor="text1"/>
                <w:sz w:val="22"/>
                <w:szCs w:val="22"/>
              </w:rPr>
            </w:pPr>
            <w:r w:rsidRPr="0068416A">
              <w:rPr>
                <w:rFonts w:eastAsia="Times New Roman"/>
                <w:color w:val="000000" w:themeColor="text1"/>
                <w:sz w:val="22"/>
                <w:szCs w:val="22"/>
              </w:rPr>
              <w:t>Yes</w:t>
            </w:r>
          </w:p>
          <w:p w14:paraId="31D2DE12" w14:textId="29701F01" w:rsidR="001C18E2" w:rsidRPr="0068416A" w:rsidRDefault="001C18E2" w:rsidP="00770EEB">
            <w:pPr>
              <w:numPr>
                <w:ilvl w:val="0"/>
                <w:numId w:val="64"/>
              </w:numPr>
              <w:spacing w:after="40" w:line="240" w:lineRule="auto"/>
              <w:jc w:val="both"/>
              <w:rPr>
                <w:rFonts w:eastAsia="Times New Roman"/>
                <w:color w:val="000000" w:themeColor="text1"/>
                <w:sz w:val="20"/>
                <w:szCs w:val="20"/>
              </w:rPr>
            </w:pPr>
            <w:r w:rsidRPr="0068416A">
              <w:rPr>
                <w:rFonts w:eastAsia="Times New Roman"/>
                <w:color w:val="000000" w:themeColor="text1"/>
                <w:sz w:val="20"/>
                <w:szCs w:val="20"/>
              </w:rPr>
              <w:t xml:space="preserve">The plaza is proposed </w:t>
            </w:r>
            <w:r w:rsidR="00FD2568" w:rsidRPr="0068416A">
              <w:rPr>
                <w:rFonts w:eastAsia="Times New Roman"/>
                <w:color w:val="000000" w:themeColor="text1"/>
                <w:sz w:val="20"/>
                <w:szCs w:val="20"/>
              </w:rPr>
              <w:t xml:space="preserve">as the </w:t>
            </w:r>
            <w:r w:rsidRPr="0068416A">
              <w:rPr>
                <w:rFonts w:eastAsia="Times New Roman"/>
                <w:color w:val="000000" w:themeColor="text1"/>
                <w:sz w:val="20"/>
                <w:szCs w:val="20"/>
              </w:rPr>
              <w:t xml:space="preserve">centre of the Precinct and has a minimum area </w:t>
            </w:r>
            <w:r w:rsidR="000348B9" w:rsidRPr="0068416A">
              <w:rPr>
                <w:rFonts w:eastAsia="Times New Roman"/>
                <w:color w:val="000000" w:themeColor="text1"/>
                <w:sz w:val="20"/>
                <w:szCs w:val="20"/>
              </w:rPr>
              <w:t>exceeding 1400m</w:t>
            </w:r>
            <w:r w:rsidR="000348B9" w:rsidRPr="0068416A">
              <w:rPr>
                <w:rFonts w:eastAsia="Times New Roman"/>
                <w:color w:val="000000" w:themeColor="text1"/>
                <w:sz w:val="20"/>
                <w:szCs w:val="20"/>
                <w:vertAlign w:val="superscript"/>
              </w:rPr>
              <w:t>2</w:t>
            </w:r>
            <w:r w:rsidR="000348B9" w:rsidRPr="0068416A">
              <w:rPr>
                <w:rFonts w:eastAsia="Times New Roman"/>
                <w:color w:val="000000" w:themeColor="text1"/>
                <w:sz w:val="20"/>
                <w:szCs w:val="20"/>
              </w:rPr>
              <w:t xml:space="preserve"> (1</w:t>
            </w:r>
            <w:r w:rsidRPr="0068416A">
              <w:rPr>
                <w:rFonts w:eastAsia="Times New Roman"/>
                <w:color w:val="000000" w:themeColor="text1"/>
                <w:sz w:val="20"/>
                <w:szCs w:val="20"/>
              </w:rPr>
              <w:t>,4</w:t>
            </w:r>
            <w:r w:rsidR="000348B9" w:rsidRPr="0068416A">
              <w:rPr>
                <w:rFonts w:eastAsia="Times New Roman"/>
                <w:color w:val="000000" w:themeColor="text1"/>
                <w:sz w:val="20"/>
                <w:szCs w:val="20"/>
              </w:rPr>
              <w:t>25</w:t>
            </w:r>
            <w:r w:rsidR="00F123E5" w:rsidRPr="0068416A">
              <w:rPr>
                <w:rFonts w:eastAsia="Times New Roman"/>
                <w:color w:val="000000" w:themeColor="text1"/>
                <w:sz w:val="20"/>
                <w:szCs w:val="20"/>
              </w:rPr>
              <w:t>m</w:t>
            </w:r>
            <w:r w:rsidRPr="0068416A">
              <w:rPr>
                <w:rFonts w:eastAsia="Times New Roman"/>
                <w:color w:val="000000" w:themeColor="text1"/>
                <w:sz w:val="20"/>
                <w:szCs w:val="20"/>
                <w:vertAlign w:val="superscript"/>
              </w:rPr>
              <w:t>2</w:t>
            </w:r>
            <w:r w:rsidR="000348B9" w:rsidRPr="0068416A">
              <w:rPr>
                <w:rFonts w:eastAsia="Times New Roman"/>
                <w:color w:val="000000" w:themeColor="text1"/>
                <w:sz w:val="20"/>
                <w:szCs w:val="20"/>
              </w:rPr>
              <w:t xml:space="preserve">) </w:t>
            </w:r>
            <w:r w:rsidRPr="0068416A">
              <w:rPr>
                <w:rFonts w:eastAsia="Times New Roman"/>
                <w:color w:val="000000" w:themeColor="text1"/>
                <w:sz w:val="20"/>
                <w:szCs w:val="20"/>
              </w:rPr>
              <w:t xml:space="preserve">and a minimum dimension </w:t>
            </w:r>
            <w:r w:rsidR="000348B9" w:rsidRPr="0068416A">
              <w:rPr>
                <w:rFonts w:eastAsia="Times New Roman"/>
                <w:color w:val="000000" w:themeColor="text1"/>
                <w:sz w:val="20"/>
                <w:szCs w:val="20"/>
              </w:rPr>
              <w:t>exceeding</w:t>
            </w:r>
            <w:r w:rsidRPr="0068416A">
              <w:rPr>
                <w:rFonts w:eastAsia="Times New Roman"/>
                <w:color w:val="000000" w:themeColor="text1"/>
                <w:sz w:val="20"/>
                <w:szCs w:val="20"/>
              </w:rPr>
              <w:t xml:space="preserve"> 23m</w:t>
            </w:r>
            <w:r w:rsidR="000348B9" w:rsidRPr="0068416A">
              <w:rPr>
                <w:rFonts w:eastAsia="Times New Roman"/>
                <w:color w:val="000000" w:themeColor="text1"/>
                <w:sz w:val="20"/>
                <w:szCs w:val="20"/>
              </w:rPr>
              <w:t xml:space="preserve"> (33.5m)</w:t>
            </w:r>
            <w:r w:rsidRPr="0068416A">
              <w:rPr>
                <w:rFonts w:eastAsia="Times New Roman"/>
                <w:color w:val="000000" w:themeColor="text1"/>
                <w:sz w:val="20"/>
                <w:szCs w:val="20"/>
              </w:rPr>
              <w:t xml:space="preserve">. </w:t>
            </w:r>
          </w:p>
          <w:p w14:paraId="4D623A83" w14:textId="44777384" w:rsidR="00E803BC" w:rsidRPr="0068416A" w:rsidRDefault="00E803BC" w:rsidP="00770EEB">
            <w:pPr>
              <w:numPr>
                <w:ilvl w:val="0"/>
                <w:numId w:val="64"/>
              </w:numPr>
              <w:spacing w:after="40" w:line="240" w:lineRule="auto"/>
              <w:jc w:val="both"/>
              <w:rPr>
                <w:rFonts w:eastAsia="Times New Roman"/>
                <w:color w:val="000000" w:themeColor="text1"/>
                <w:sz w:val="20"/>
                <w:szCs w:val="20"/>
              </w:rPr>
            </w:pPr>
            <w:r w:rsidRPr="0068416A">
              <w:rPr>
                <w:rFonts w:eastAsia="Times New Roman"/>
                <w:color w:val="000000" w:themeColor="text1"/>
                <w:sz w:val="20"/>
                <w:szCs w:val="20"/>
              </w:rPr>
              <w:t xml:space="preserve">The plaza generally accords with the location requirements of the DCP, which are shown in </w:t>
            </w:r>
            <w:r w:rsidRPr="0068416A">
              <w:rPr>
                <w:rFonts w:eastAsia="Times New Roman"/>
                <w:b/>
                <w:bCs/>
                <w:color w:val="000000" w:themeColor="text1"/>
                <w:sz w:val="20"/>
                <w:szCs w:val="20"/>
              </w:rPr>
              <w:t xml:space="preserve">Figure </w:t>
            </w:r>
            <w:r w:rsidR="001A5182">
              <w:rPr>
                <w:rFonts w:eastAsia="Times New Roman"/>
                <w:b/>
                <w:bCs/>
                <w:color w:val="000000" w:themeColor="text1"/>
                <w:sz w:val="20"/>
                <w:szCs w:val="20"/>
              </w:rPr>
              <w:t>1</w:t>
            </w:r>
            <w:r w:rsidR="00254AD0">
              <w:rPr>
                <w:rFonts w:eastAsia="Times New Roman"/>
                <w:b/>
                <w:bCs/>
                <w:color w:val="000000" w:themeColor="text1"/>
                <w:sz w:val="20"/>
                <w:szCs w:val="20"/>
              </w:rPr>
              <w:t>6</w:t>
            </w:r>
            <w:r w:rsidRPr="0068416A">
              <w:rPr>
                <w:rFonts w:eastAsia="Times New Roman"/>
                <w:color w:val="000000" w:themeColor="text1"/>
                <w:sz w:val="20"/>
                <w:szCs w:val="20"/>
              </w:rPr>
              <w:t xml:space="preserve"> below.</w:t>
            </w:r>
          </w:p>
          <w:p w14:paraId="66F8EF0F" w14:textId="26C3A62D" w:rsidR="000348B9" w:rsidRPr="0068416A" w:rsidRDefault="000348B9" w:rsidP="00770EEB">
            <w:pPr>
              <w:numPr>
                <w:ilvl w:val="0"/>
                <w:numId w:val="64"/>
              </w:numPr>
              <w:spacing w:after="40" w:line="240" w:lineRule="auto"/>
              <w:jc w:val="both"/>
              <w:rPr>
                <w:rFonts w:eastAsia="Times New Roman"/>
                <w:color w:val="000000" w:themeColor="text1"/>
                <w:sz w:val="20"/>
                <w:szCs w:val="20"/>
              </w:rPr>
            </w:pPr>
            <w:r w:rsidRPr="0068416A">
              <w:rPr>
                <w:rFonts w:eastAsia="Times New Roman"/>
                <w:color w:val="000000" w:themeColor="text1"/>
                <w:sz w:val="20"/>
                <w:szCs w:val="20"/>
              </w:rPr>
              <w:t xml:space="preserve">Area and minimum dimension calculations </w:t>
            </w:r>
            <w:r w:rsidR="00FD2568" w:rsidRPr="0068416A">
              <w:rPr>
                <w:rFonts w:eastAsia="Times New Roman"/>
                <w:color w:val="000000" w:themeColor="text1"/>
                <w:sz w:val="20"/>
                <w:szCs w:val="20"/>
              </w:rPr>
              <w:t>carried out by the author were</w:t>
            </w:r>
            <w:r w:rsidRPr="0068416A">
              <w:rPr>
                <w:rFonts w:eastAsia="Times New Roman"/>
                <w:color w:val="000000" w:themeColor="text1"/>
                <w:sz w:val="20"/>
                <w:szCs w:val="20"/>
              </w:rPr>
              <w:t xml:space="preserve"> from the external wall of all built forms and exclude the areas of Heritage Lane, Little </w:t>
            </w:r>
            <w:r w:rsidR="00FD2568" w:rsidRPr="0068416A">
              <w:rPr>
                <w:rFonts w:eastAsia="Times New Roman"/>
                <w:color w:val="000000" w:themeColor="text1"/>
                <w:sz w:val="20"/>
                <w:szCs w:val="20"/>
              </w:rPr>
              <w:t>D</w:t>
            </w:r>
            <w:r w:rsidRPr="0068416A">
              <w:rPr>
                <w:rFonts w:eastAsia="Times New Roman"/>
                <w:color w:val="000000" w:themeColor="text1"/>
                <w:sz w:val="20"/>
                <w:szCs w:val="20"/>
              </w:rPr>
              <w:t>arling Lane, and Tigers Lane.</w:t>
            </w:r>
          </w:p>
          <w:p w14:paraId="4C189F70" w14:textId="75FDAC63" w:rsidR="001C18E2" w:rsidRPr="0068416A" w:rsidRDefault="00F123E5" w:rsidP="00770EEB">
            <w:pPr>
              <w:numPr>
                <w:ilvl w:val="0"/>
                <w:numId w:val="64"/>
              </w:numPr>
              <w:spacing w:after="40" w:line="240" w:lineRule="auto"/>
              <w:jc w:val="both"/>
              <w:rPr>
                <w:rFonts w:eastAsia="Times New Roman"/>
                <w:color w:val="000000" w:themeColor="text1"/>
                <w:sz w:val="20"/>
                <w:szCs w:val="20"/>
              </w:rPr>
            </w:pPr>
            <w:r w:rsidRPr="0068416A">
              <w:rPr>
                <w:rFonts w:eastAsia="Times New Roman"/>
                <w:color w:val="000000" w:themeColor="text1"/>
                <w:sz w:val="20"/>
                <w:szCs w:val="20"/>
              </w:rPr>
              <w:t>The</w:t>
            </w:r>
            <w:r w:rsidR="001C18E2" w:rsidRPr="0068416A">
              <w:rPr>
                <w:rFonts w:eastAsia="Times New Roman"/>
                <w:color w:val="000000" w:themeColor="text1"/>
                <w:sz w:val="20"/>
                <w:szCs w:val="20"/>
              </w:rPr>
              <w:t xml:space="preserve"> retail areas </w:t>
            </w:r>
            <w:r w:rsidR="000348B9" w:rsidRPr="0068416A">
              <w:rPr>
                <w:rFonts w:eastAsia="Times New Roman"/>
                <w:color w:val="000000" w:themeColor="text1"/>
                <w:sz w:val="20"/>
                <w:szCs w:val="20"/>
              </w:rPr>
              <w:t xml:space="preserve">and the </w:t>
            </w:r>
            <w:r w:rsidR="00917278">
              <w:rPr>
                <w:rFonts w:eastAsia="Times New Roman"/>
                <w:color w:val="000000" w:themeColor="text1"/>
                <w:sz w:val="20"/>
                <w:szCs w:val="20"/>
              </w:rPr>
              <w:t>Club</w:t>
            </w:r>
            <w:r w:rsidR="000348B9" w:rsidRPr="0068416A">
              <w:rPr>
                <w:rFonts w:eastAsia="Times New Roman"/>
                <w:color w:val="000000" w:themeColor="text1"/>
                <w:sz w:val="20"/>
                <w:szCs w:val="20"/>
              </w:rPr>
              <w:t xml:space="preserve"> (active areas) </w:t>
            </w:r>
            <w:r w:rsidR="001C18E2" w:rsidRPr="0068416A">
              <w:rPr>
                <w:rFonts w:eastAsia="Times New Roman"/>
                <w:color w:val="000000" w:themeColor="text1"/>
                <w:sz w:val="20"/>
                <w:szCs w:val="20"/>
              </w:rPr>
              <w:t xml:space="preserve">are </w:t>
            </w:r>
            <w:r w:rsidRPr="0068416A">
              <w:rPr>
                <w:rFonts w:eastAsia="Times New Roman"/>
                <w:color w:val="000000" w:themeColor="text1"/>
                <w:sz w:val="20"/>
                <w:szCs w:val="20"/>
              </w:rPr>
              <w:t xml:space="preserve">located </w:t>
            </w:r>
            <w:r w:rsidR="001C18E2" w:rsidRPr="0068416A">
              <w:rPr>
                <w:rFonts w:eastAsia="Times New Roman"/>
                <w:color w:val="000000" w:themeColor="text1"/>
                <w:sz w:val="20"/>
                <w:szCs w:val="20"/>
              </w:rPr>
              <w:t>outside the plaza along the perimeter and do not conflict with paths of travel.</w:t>
            </w:r>
            <w:r w:rsidR="000348B9" w:rsidRPr="0068416A">
              <w:rPr>
                <w:rFonts w:eastAsia="Times New Roman"/>
                <w:color w:val="000000" w:themeColor="text1"/>
                <w:sz w:val="20"/>
                <w:szCs w:val="20"/>
              </w:rPr>
              <w:t xml:space="preserve">  The clear connection with Darling Street is provided by Heritage Lane.</w:t>
            </w:r>
          </w:p>
          <w:p w14:paraId="6A3A78D2" w14:textId="77777777" w:rsidR="001D2030" w:rsidRPr="0068416A" w:rsidRDefault="001C18E2" w:rsidP="00770EEB">
            <w:pPr>
              <w:numPr>
                <w:ilvl w:val="0"/>
                <w:numId w:val="64"/>
              </w:numPr>
              <w:spacing w:after="0" w:line="240" w:lineRule="auto"/>
              <w:jc w:val="both"/>
              <w:rPr>
                <w:rFonts w:eastAsia="Times New Roman"/>
                <w:color w:val="000000" w:themeColor="text1"/>
                <w:sz w:val="20"/>
                <w:szCs w:val="20"/>
              </w:rPr>
            </w:pPr>
            <w:r w:rsidRPr="0068416A">
              <w:rPr>
                <w:rFonts w:eastAsia="Times New Roman"/>
                <w:color w:val="000000" w:themeColor="text1"/>
                <w:sz w:val="20"/>
                <w:szCs w:val="20"/>
              </w:rPr>
              <w:t>Mature deciduous tree planting is proposed to be incorporated in the plaza to facilitate the achievement of the tree canopy coverage requirement during the summer months.</w:t>
            </w:r>
          </w:p>
          <w:p w14:paraId="617EC9A0" w14:textId="32D0B554" w:rsidR="00C8739D" w:rsidRPr="0068416A" w:rsidRDefault="00C8739D" w:rsidP="00683C3D">
            <w:pPr>
              <w:numPr>
                <w:ilvl w:val="0"/>
                <w:numId w:val="64"/>
              </w:numPr>
              <w:spacing w:after="0" w:line="240" w:lineRule="auto"/>
              <w:jc w:val="both"/>
              <w:rPr>
                <w:rFonts w:eastAsia="Times New Roman"/>
                <w:color w:val="000000" w:themeColor="text1"/>
                <w:sz w:val="20"/>
                <w:szCs w:val="20"/>
              </w:rPr>
            </w:pPr>
            <w:r w:rsidRPr="0068416A">
              <w:rPr>
                <w:rFonts w:eastAsia="Times New Roman"/>
                <w:color w:val="000000" w:themeColor="text1"/>
                <w:sz w:val="20"/>
                <w:szCs w:val="20"/>
              </w:rPr>
              <w:t xml:space="preserve">Council’s DCP does not require the ownership of the plaza to be dedicated to Council. </w:t>
            </w:r>
            <w:r w:rsidR="002805BE" w:rsidRPr="0068416A">
              <w:rPr>
                <w:rFonts w:eastAsia="Times New Roman"/>
                <w:color w:val="000000" w:themeColor="text1"/>
                <w:sz w:val="20"/>
                <w:szCs w:val="20"/>
              </w:rPr>
              <w:t xml:space="preserve">Council’s Strategic Investments Manager has advised that as part of the offer to amend the current VPA, the </w:t>
            </w:r>
            <w:r w:rsidR="002805BE" w:rsidRPr="0068416A">
              <w:rPr>
                <w:rFonts w:eastAsia="Times New Roman"/>
                <w:color w:val="000000" w:themeColor="text1"/>
                <w:sz w:val="20"/>
                <w:szCs w:val="20"/>
              </w:rPr>
              <w:lastRenderedPageBreak/>
              <w:t xml:space="preserve">Applicant proposes to </w:t>
            </w:r>
            <w:r w:rsidRPr="0068416A">
              <w:rPr>
                <w:rFonts w:eastAsia="Times New Roman"/>
                <w:color w:val="000000" w:themeColor="text1"/>
                <w:sz w:val="20"/>
                <w:szCs w:val="20"/>
              </w:rPr>
              <w:t xml:space="preserve">provide the general public access and for </w:t>
            </w:r>
            <w:r w:rsidR="002805BE" w:rsidRPr="0068416A">
              <w:rPr>
                <w:rFonts w:eastAsia="Times New Roman"/>
                <w:color w:val="000000" w:themeColor="text1"/>
                <w:sz w:val="20"/>
                <w:szCs w:val="20"/>
              </w:rPr>
              <w:t>C</w:t>
            </w:r>
            <w:r w:rsidRPr="0068416A">
              <w:rPr>
                <w:rFonts w:eastAsia="Times New Roman"/>
                <w:color w:val="000000" w:themeColor="text1"/>
                <w:sz w:val="20"/>
                <w:szCs w:val="20"/>
              </w:rPr>
              <w:t>ouncil to hold community</w:t>
            </w:r>
            <w:r w:rsidR="002805BE" w:rsidRPr="0068416A">
              <w:rPr>
                <w:rFonts w:eastAsia="Times New Roman"/>
                <w:color w:val="000000" w:themeColor="text1"/>
                <w:sz w:val="20"/>
                <w:szCs w:val="20"/>
              </w:rPr>
              <w:t xml:space="preserve"> </w:t>
            </w:r>
            <w:r w:rsidRPr="0068416A">
              <w:rPr>
                <w:rFonts w:eastAsia="Times New Roman"/>
                <w:color w:val="000000" w:themeColor="text1"/>
                <w:sz w:val="20"/>
                <w:szCs w:val="20"/>
              </w:rPr>
              <w:t>events and for community groups to utilise. This would be</w:t>
            </w:r>
            <w:r w:rsidR="002805BE" w:rsidRPr="0068416A">
              <w:rPr>
                <w:rFonts w:eastAsia="Times New Roman"/>
                <w:color w:val="000000" w:themeColor="text1"/>
                <w:sz w:val="20"/>
                <w:szCs w:val="20"/>
              </w:rPr>
              <w:t xml:space="preserve"> </w:t>
            </w:r>
            <w:r w:rsidRPr="0068416A">
              <w:rPr>
                <w:rFonts w:eastAsia="Times New Roman"/>
                <w:color w:val="000000" w:themeColor="text1"/>
                <w:sz w:val="20"/>
                <w:szCs w:val="20"/>
              </w:rPr>
              <w:t>through a management agreement between</w:t>
            </w:r>
            <w:r w:rsidR="002805BE" w:rsidRPr="0068416A">
              <w:rPr>
                <w:rFonts w:eastAsia="Times New Roman"/>
                <w:color w:val="000000" w:themeColor="text1"/>
                <w:sz w:val="20"/>
                <w:szCs w:val="20"/>
              </w:rPr>
              <w:t xml:space="preserve"> </w:t>
            </w:r>
            <w:r w:rsidRPr="0068416A">
              <w:rPr>
                <w:rFonts w:eastAsia="Times New Roman"/>
                <w:color w:val="000000" w:themeColor="text1"/>
                <w:sz w:val="20"/>
                <w:szCs w:val="20"/>
              </w:rPr>
              <w:t>Inner West Council and the Owner of the Retail Stratum.</w:t>
            </w:r>
            <w:r w:rsidR="002805BE" w:rsidRPr="0068416A">
              <w:rPr>
                <w:rFonts w:eastAsia="Times New Roman"/>
                <w:color w:val="000000" w:themeColor="text1"/>
                <w:sz w:val="20"/>
                <w:szCs w:val="20"/>
              </w:rPr>
              <w:t xml:space="preserve">  Council is to consider the VPA offer on 8 September 2020.</w:t>
            </w:r>
          </w:p>
          <w:p w14:paraId="3ABC70B3" w14:textId="3DCAD4A5" w:rsidR="00C8739D" w:rsidRPr="0068416A" w:rsidRDefault="00C8739D" w:rsidP="00C8739D">
            <w:pPr>
              <w:spacing w:after="0" w:line="240" w:lineRule="auto"/>
              <w:jc w:val="both"/>
              <w:rPr>
                <w:rFonts w:eastAsia="Times New Roman"/>
                <w:color w:val="000000" w:themeColor="text1"/>
                <w:sz w:val="20"/>
                <w:szCs w:val="20"/>
              </w:rPr>
            </w:pPr>
          </w:p>
        </w:tc>
      </w:tr>
      <w:tr w:rsidR="00E803BC" w:rsidRPr="001D2030" w14:paraId="5535D4D6" w14:textId="77777777" w:rsidTr="218C873A">
        <w:trPr>
          <w:jc w:val="center"/>
        </w:trPr>
        <w:tc>
          <w:tcPr>
            <w:tcW w:w="9807" w:type="dxa"/>
            <w:gridSpan w:val="4"/>
            <w:tcBorders>
              <w:top w:val="single" w:sz="4" w:space="0" w:color="auto"/>
              <w:left w:val="single" w:sz="4" w:space="0" w:color="auto"/>
              <w:bottom w:val="single" w:sz="4" w:space="0" w:color="auto"/>
              <w:right w:val="single" w:sz="4" w:space="0" w:color="auto"/>
            </w:tcBorders>
            <w:vAlign w:val="center"/>
          </w:tcPr>
          <w:p w14:paraId="725B4A1C" w14:textId="1B74B2E9" w:rsidR="00E803BC" w:rsidRDefault="00CA3390" w:rsidP="002B62BA">
            <w:pPr>
              <w:spacing w:after="0" w:line="240" w:lineRule="auto"/>
              <w:jc w:val="center"/>
              <w:rPr>
                <w:rFonts w:eastAsia="Times New Roman"/>
                <w:sz w:val="20"/>
                <w:szCs w:val="20"/>
              </w:rPr>
            </w:pPr>
            <w:r w:rsidRPr="002B62BA">
              <w:rPr>
                <w:rFonts w:eastAsia="Times New Roman"/>
                <w:noProof/>
                <w:sz w:val="20"/>
                <w:szCs w:val="20"/>
              </w:rPr>
              <w:lastRenderedPageBreak/>
              <w:drawing>
                <wp:inline distT="0" distB="0" distL="0" distR="0" wp14:anchorId="6700433F" wp14:editId="1020C758">
                  <wp:extent cx="4829175" cy="42242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10617" t="19151" r="11315" b="12914"/>
                          <a:stretch/>
                        </pic:blipFill>
                        <pic:spPr bwMode="auto">
                          <a:xfrm>
                            <a:off x="0" y="0"/>
                            <a:ext cx="4830934" cy="4225809"/>
                          </a:xfrm>
                          <a:prstGeom prst="rect">
                            <a:avLst/>
                          </a:prstGeom>
                          <a:noFill/>
                          <a:ln>
                            <a:noFill/>
                          </a:ln>
                          <a:extLst>
                            <a:ext uri="{53640926-AAD7-44D8-BBD7-CCE9431645EC}">
                              <a14:shadowObscured xmlns:a14="http://schemas.microsoft.com/office/drawing/2010/main"/>
                            </a:ext>
                          </a:extLst>
                        </pic:spPr>
                      </pic:pic>
                    </a:graphicData>
                  </a:graphic>
                </wp:inline>
              </w:drawing>
            </w:r>
          </w:p>
          <w:p w14:paraId="098888BC" w14:textId="0C14EB80" w:rsidR="002B62BA" w:rsidRDefault="002B62BA" w:rsidP="002B62BA">
            <w:pPr>
              <w:spacing w:after="0" w:line="240" w:lineRule="auto"/>
              <w:ind w:left="1045" w:firstLine="103"/>
              <w:rPr>
                <w:rFonts w:eastAsia="Times New Roman"/>
                <w:noProof/>
                <w:sz w:val="18"/>
                <w:szCs w:val="18"/>
              </w:rPr>
            </w:pPr>
            <w:r w:rsidRPr="001D5E73">
              <w:rPr>
                <w:rFonts w:eastAsia="Times New Roman"/>
                <w:b/>
                <w:bCs/>
                <w:noProof/>
                <w:sz w:val="18"/>
                <w:szCs w:val="18"/>
              </w:rPr>
              <w:t xml:space="preserve">Figure </w:t>
            </w:r>
            <w:r>
              <w:rPr>
                <w:rFonts w:eastAsia="Times New Roman"/>
                <w:b/>
                <w:bCs/>
                <w:noProof/>
                <w:sz w:val="18"/>
                <w:szCs w:val="18"/>
              </w:rPr>
              <w:t>1</w:t>
            </w:r>
            <w:r w:rsidR="00254AD0">
              <w:rPr>
                <w:rFonts w:eastAsia="Times New Roman"/>
                <w:b/>
                <w:bCs/>
                <w:noProof/>
                <w:sz w:val="18"/>
                <w:szCs w:val="18"/>
              </w:rPr>
              <w:t>6</w:t>
            </w:r>
            <w:r>
              <w:rPr>
                <w:rFonts w:eastAsia="Times New Roman"/>
                <w:noProof/>
                <w:sz w:val="18"/>
                <w:szCs w:val="18"/>
              </w:rPr>
              <w:t>:  Indicative plaza location (</w:t>
            </w:r>
            <w:r w:rsidRPr="00306385">
              <w:rPr>
                <w:rFonts w:eastAsia="Times New Roman"/>
                <w:i/>
                <w:iCs/>
                <w:noProof/>
                <w:sz w:val="18"/>
                <w:szCs w:val="18"/>
                <w:u w:val="single"/>
              </w:rPr>
              <w:t>Source</w:t>
            </w:r>
            <w:r w:rsidRPr="001D5E73">
              <w:rPr>
                <w:rFonts w:eastAsia="Times New Roman"/>
                <w:i/>
                <w:iCs/>
                <w:noProof/>
                <w:sz w:val="18"/>
                <w:szCs w:val="18"/>
              </w:rPr>
              <w:t>:  Leichhardt DCP – Part D1</w:t>
            </w:r>
            <w:r>
              <w:rPr>
                <w:rFonts w:eastAsia="Times New Roman"/>
                <w:noProof/>
                <w:sz w:val="18"/>
                <w:szCs w:val="18"/>
              </w:rPr>
              <w:t>)</w:t>
            </w:r>
          </w:p>
          <w:p w14:paraId="659A4460" w14:textId="128779E0" w:rsidR="002B62BA" w:rsidRPr="001D2030" w:rsidRDefault="002B62BA" w:rsidP="002B62BA">
            <w:pPr>
              <w:spacing w:after="0" w:line="240" w:lineRule="auto"/>
              <w:jc w:val="center"/>
              <w:rPr>
                <w:rFonts w:eastAsia="Times New Roman"/>
                <w:sz w:val="20"/>
                <w:szCs w:val="20"/>
              </w:rPr>
            </w:pPr>
          </w:p>
        </w:tc>
      </w:tr>
      <w:tr w:rsidR="008939CF" w:rsidRPr="0068416A" w14:paraId="3458E202"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2525EBF7" w14:textId="77777777" w:rsidR="001D2030" w:rsidRPr="0068416A" w:rsidRDefault="001D2030" w:rsidP="001D2030">
            <w:pPr>
              <w:spacing w:after="0" w:line="240" w:lineRule="auto"/>
              <w:rPr>
                <w:rFonts w:eastAsia="Times New Roman"/>
                <w:color w:val="000000" w:themeColor="text1"/>
                <w:sz w:val="20"/>
                <w:szCs w:val="20"/>
              </w:rPr>
            </w:pPr>
            <w:r w:rsidRPr="0068416A">
              <w:rPr>
                <w:rFonts w:eastAsia="Times New Roman"/>
                <w:color w:val="000000" w:themeColor="text1"/>
                <w:sz w:val="20"/>
                <w:szCs w:val="20"/>
              </w:rPr>
              <w:t>D1.12</w:t>
            </w:r>
          </w:p>
          <w:p w14:paraId="3ADA2C63" w14:textId="77777777" w:rsidR="001D2030" w:rsidRPr="0068416A" w:rsidRDefault="001D2030" w:rsidP="001D2030">
            <w:pPr>
              <w:spacing w:after="0" w:line="240" w:lineRule="auto"/>
              <w:rPr>
                <w:rFonts w:eastAsia="Times New Roman"/>
                <w:color w:val="000000" w:themeColor="text1"/>
                <w:sz w:val="20"/>
                <w:szCs w:val="20"/>
              </w:rPr>
            </w:pPr>
            <w:r w:rsidRPr="0068416A">
              <w:rPr>
                <w:rFonts w:eastAsia="Times New Roman"/>
                <w:color w:val="000000" w:themeColor="text1"/>
                <w:sz w:val="20"/>
                <w:szCs w:val="20"/>
              </w:rPr>
              <w:t>Solar access</w:t>
            </w:r>
          </w:p>
        </w:tc>
        <w:tc>
          <w:tcPr>
            <w:tcW w:w="4297" w:type="dxa"/>
            <w:gridSpan w:val="2"/>
            <w:tcBorders>
              <w:top w:val="single" w:sz="4" w:space="0" w:color="auto"/>
              <w:left w:val="single" w:sz="4" w:space="0" w:color="auto"/>
              <w:bottom w:val="single" w:sz="4" w:space="0" w:color="auto"/>
              <w:right w:val="single" w:sz="4" w:space="0" w:color="auto"/>
            </w:tcBorders>
            <w:hideMark/>
          </w:tcPr>
          <w:p w14:paraId="5EE59AA5"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 The surrounding residential properties along Waterloo Street are to receive a minimum three hours of direct sunlight to 50% of windows to principal living areas and 50% of principal open space between 9am and 3pm at the winter solstice. Where properties receive less solar access than specified above, there should be no further reduction.</w:t>
            </w:r>
          </w:p>
          <w:p w14:paraId="296A8D20"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C2. Shadow diagrams shall be prepared to establish if there is any additional overshadowing of the Darling Street footpaths beyond that generated by the current buildings, and wherever possible additional overshadowing is to be limited through design measures.</w:t>
            </w:r>
          </w:p>
          <w:p w14:paraId="77B4CEA7" w14:textId="77777777" w:rsidR="001D2030" w:rsidRPr="0068416A" w:rsidRDefault="001D2030" w:rsidP="00770EEB">
            <w:pPr>
              <w:numPr>
                <w:ilvl w:val="0"/>
                <w:numId w:val="64"/>
              </w:numPr>
              <w:spacing w:after="0" w:line="240" w:lineRule="auto"/>
              <w:jc w:val="both"/>
              <w:rPr>
                <w:rFonts w:eastAsia="Times New Roman"/>
                <w:color w:val="000000" w:themeColor="text1"/>
                <w:sz w:val="18"/>
                <w:szCs w:val="18"/>
              </w:rPr>
            </w:pPr>
            <w:r w:rsidRPr="0068416A">
              <w:rPr>
                <w:rFonts w:eastAsia="Times New Roman"/>
                <w:color w:val="000000" w:themeColor="text1"/>
                <w:sz w:val="18"/>
                <w:szCs w:val="18"/>
              </w:rPr>
              <w:t>C3. The minimum requirements of solar access to the plaza between 12:30pm and 2pm in mid-winter are:</w:t>
            </w:r>
          </w:p>
          <w:p w14:paraId="6E68C830" w14:textId="77777777" w:rsidR="001D2030" w:rsidRPr="0068416A" w:rsidRDefault="001D2030" w:rsidP="00770EEB">
            <w:pPr>
              <w:numPr>
                <w:ilvl w:val="0"/>
                <w:numId w:val="66"/>
              </w:numPr>
              <w:spacing w:after="0" w:line="240" w:lineRule="auto"/>
              <w:contextualSpacing/>
              <w:jc w:val="both"/>
              <w:rPr>
                <w:rFonts w:eastAsia="Times New Roman"/>
                <w:color w:val="000000" w:themeColor="text1"/>
                <w:sz w:val="18"/>
                <w:szCs w:val="18"/>
              </w:rPr>
            </w:pPr>
            <w:r w:rsidRPr="0068416A">
              <w:rPr>
                <w:rFonts w:eastAsia="Times New Roman"/>
                <w:color w:val="000000" w:themeColor="text1"/>
                <w:sz w:val="18"/>
                <w:szCs w:val="18"/>
              </w:rPr>
              <w:t>35% of the plaza area shall receive solar access at 12:30pm</w:t>
            </w:r>
          </w:p>
          <w:p w14:paraId="44D4CC74" w14:textId="77777777" w:rsidR="001D2030" w:rsidRPr="0068416A" w:rsidRDefault="001D2030" w:rsidP="00770EEB">
            <w:pPr>
              <w:numPr>
                <w:ilvl w:val="0"/>
                <w:numId w:val="66"/>
              </w:numPr>
              <w:spacing w:after="0" w:line="240" w:lineRule="auto"/>
              <w:contextualSpacing/>
              <w:jc w:val="both"/>
              <w:rPr>
                <w:rFonts w:eastAsia="Times New Roman"/>
                <w:color w:val="000000" w:themeColor="text1"/>
                <w:sz w:val="18"/>
                <w:szCs w:val="18"/>
              </w:rPr>
            </w:pPr>
            <w:r w:rsidRPr="0068416A">
              <w:rPr>
                <w:rFonts w:eastAsia="Times New Roman"/>
                <w:color w:val="000000" w:themeColor="text1"/>
                <w:sz w:val="18"/>
                <w:szCs w:val="18"/>
              </w:rPr>
              <w:lastRenderedPageBreak/>
              <w:t>50% of the plaza area shall receive solar access at 1pm</w:t>
            </w:r>
          </w:p>
          <w:p w14:paraId="32B45116" w14:textId="77777777" w:rsidR="001D2030" w:rsidRPr="0068416A" w:rsidRDefault="001D2030" w:rsidP="00770EEB">
            <w:pPr>
              <w:numPr>
                <w:ilvl w:val="0"/>
                <w:numId w:val="66"/>
              </w:numPr>
              <w:spacing w:after="120" w:line="240" w:lineRule="auto"/>
              <w:jc w:val="both"/>
              <w:rPr>
                <w:rFonts w:eastAsia="Times New Roman"/>
                <w:color w:val="000000" w:themeColor="text1"/>
                <w:sz w:val="18"/>
                <w:szCs w:val="18"/>
              </w:rPr>
            </w:pPr>
            <w:r w:rsidRPr="0068416A">
              <w:rPr>
                <w:rFonts w:eastAsia="Times New Roman"/>
                <w:color w:val="000000" w:themeColor="text1"/>
                <w:sz w:val="18"/>
                <w:szCs w:val="18"/>
              </w:rPr>
              <w:t>65% of the plaza area shall receive solar access at 2pm</w:t>
            </w:r>
          </w:p>
        </w:tc>
        <w:tc>
          <w:tcPr>
            <w:tcW w:w="3892" w:type="dxa"/>
            <w:tcBorders>
              <w:top w:val="single" w:sz="4" w:space="0" w:color="auto"/>
              <w:left w:val="single" w:sz="4" w:space="0" w:color="auto"/>
              <w:bottom w:val="single" w:sz="4" w:space="0" w:color="auto"/>
              <w:right w:val="single" w:sz="4" w:space="0" w:color="auto"/>
            </w:tcBorders>
            <w:hideMark/>
          </w:tcPr>
          <w:p w14:paraId="1CBE8E18" w14:textId="4E00742B" w:rsidR="00F84FDF" w:rsidRPr="0068416A" w:rsidRDefault="00F84FDF" w:rsidP="00F84FDF">
            <w:pPr>
              <w:spacing w:before="120" w:after="120" w:line="240" w:lineRule="auto"/>
              <w:ind w:left="360"/>
              <w:jc w:val="center"/>
              <w:rPr>
                <w:rFonts w:eastAsia="Times New Roman"/>
                <w:color w:val="000000" w:themeColor="text1"/>
                <w:sz w:val="22"/>
                <w:szCs w:val="22"/>
              </w:rPr>
            </w:pPr>
            <w:r w:rsidRPr="0068416A">
              <w:rPr>
                <w:rFonts w:eastAsia="Times New Roman"/>
                <w:color w:val="000000" w:themeColor="text1"/>
                <w:sz w:val="22"/>
                <w:szCs w:val="22"/>
              </w:rPr>
              <w:lastRenderedPageBreak/>
              <w:t>Yes</w:t>
            </w:r>
          </w:p>
          <w:p w14:paraId="3A75E197" w14:textId="5D82A188" w:rsidR="00720CC8" w:rsidRPr="0068416A" w:rsidRDefault="00720CC8" w:rsidP="00770EEB">
            <w:pPr>
              <w:pStyle w:val="Default"/>
              <w:numPr>
                <w:ilvl w:val="0"/>
                <w:numId w:val="79"/>
              </w:numPr>
              <w:spacing w:after="40"/>
              <w:ind w:left="300" w:hanging="300"/>
              <w:jc w:val="both"/>
              <w:rPr>
                <w:rFonts w:ascii="Arial" w:hAnsi="Arial" w:cs="Arial"/>
                <w:color w:val="000000" w:themeColor="text1"/>
                <w:sz w:val="20"/>
                <w:szCs w:val="20"/>
              </w:rPr>
            </w:pPr>
            <w:r w:rsidRPr="0068416A">
              <w:rPr>
                <w:rFonts w:ascii="Arial" w:hAnsi="Arial" w:cs="Arial"/>
                <w:color w:val="000000" w:themeColor="text1"/>
                <w:sz w:val="20"/>
                <w:szCs w:val="20"/>
              </w:rPr>
              <w:t>As demonstrated in the Shadow Diagrams submitted with this DA, residential properties along Waterloo Street receive a minimum three hours of direct sunlight to windows and principle living area, and principle open space between 9am and 3pm during the winter solstice.</w:t>
            </w:r>
            <w:r w:rsidR="008F1F5D" w:rsidRPr="0068416A">
              <w:rPr>
                <w:rFonts w:ascii="Arial" w:hAnsi="Arial" w:cs="Arial"/>
                <w:color w:val="000000" w:themeColor="text1"/>
                <w:sz w:val="20"/>
                <w:szCs w:val="20"/>
              </w:rPr>
              <w:t xml:space="preserve">  The shadows from the proposed development cease to fall over the Waterloo Street properties from just before 11am mid-winter (refer to </w:t>
            </w:r>
            <w:r w:rsidR="008939CF" w:rsidRPr="0068416A">
              <w:rPr>
                <w:rFonts w:ascii="Arial" w:hAnsi="Arial" w:cs="Arial"/>
                <w:color w:val="000000" w:themeColor="text1"/>
                <w:sz w:val="20"/>
                <w:szCs w:val="20"/>
              </w:rPr>
              <w:t xml:space="preserve">11am mid-winter </w:t>
            </w:r>
            <w:r w:rsidR="008F1F5D" w:rsidRPr="0068416A">
              <w:rPr>
                <w:rFonts w:ascii="Arial" w:hAnsi="Arial" w:cs="Arial"/>
                <w:color w:val="000000" w:themeColor="text1"/>
                <w:sz w:val="20"/>
                <w:szCs w:val="20"/>
              </w:rPr>
              <w:t>extract from Applicant’s shadow diagrams below).</w:t>
            </w:r>
          </w:p>
          <w:p w14:paraId="02E54980" w14:textId="4D2CE2B8" w:rsidR="00720CC8" w:rsidRDefault="00720CC8" w:rsidP="009E12EE">
            <w:pPr>
              <w:pStyle w:val="Default"/>
              <w:numPr>
                <w:ilvl w:val="0"/>
                <w:numId w:val="79"/>
              </w:numPr>
              <w:ind w:left="310" w:hanging="310"/>
              <w:jc w:val="both"/>
              <w:rPr>
                <w:rFonts w:ascii="Arial" w:hAnsi="Arial" w:cs="Arial"/>
                <w:color w:val="000000" w:themeColor="text1"/>
                <w:sz w:val="20"/>
                <w:szCs w:val="20"/>
              </w:rPr>
            </w:pPr>
            <w:r w:rsidRPr="0068416A">
              <w:rPr>
                <w:rFonts w:ascii="Arial" w:hAnsi="Arial" w:cs="Arial"/>
                <w:color w:val="000000" w:themeColor="text1"/>
                <w:sz w:val="20"/>
                <w:szCs w:val="20"/>
              </w:rPr>
              <w:t xml:space="preserve">Solar access to the plaza is consistent with the minimum </w:t>
            </w:r>
            <w:r w:rsidRPr="0068416A">
              <w:rPr>
                <w:rFonts w:ascii="Arial" w:hAnsi="Arial" w:cs="Arial"/>
                <w:color w:val="000000" w:themeColor="text1"/>
                <w:sz w:val="20"/>
                <w:szCs w:val="20"/>
              </w:rPr>
              <w:lastRenderedPageBreak/>
              <w:t xml:space="preserve">requirements in control C3. </w:t>
            </w:r>
            <w:r w:rsidR="008939CF" w:rsidRPr="0068416A">
              <w:rPr>
                <w:rFonts w:ascii="Arial" w:hAnsi="Arial" w:cs="Arial"/>
                <w:color w:val="000000" w:themeColor="text1"/>
                <w:sz w:val="20"/>
                <w:szCs w:val="20"/>
              </w:rPr>
              <w:t xml:space="preserve"> The plaza will receive solar access to 35% of its area at approximately 12:30pm and solar access increase until 3pm (refer to (refer to 1pm mid-winter extract from Applicant’s shadow diagrams below)</w:t>
            </w:r>
          </w:p>
          <w:p w14:paraId="4E028F00" w14:textId="5334CAE4" w:rsidR="0068416A" w:rsidRDefault="0068416A" w:rsidP="0068416A">
            <w:pPr>
              <w:pStyle w:val="Default"/>
              <w:ind w:left="310"/>
              <w:jc w:val="both"/>
              <w:rPr>
                <w:rFonts w:ascii="Arial" w:hAnsi="Arial" w:cs="Arial"/>
                <w:color w:val="000000" w:themeColor="text1"/>
                <w:sz w:val="20"/>
                <w:szCs w:val="20"/>
              </w:rPr>
            </w:pPr>
          </w:p>
          <w:p w14:paraId="2B586924" w14:textId="77777777" w:rsidR="0068416A" w:rsidRPr="0068416A" w:rsidRDefault="0068416A" w:rsidP="0068416A">
            <w:pPr>
              <w:pStyle w:val="Default"/>
              <w:ind w:left="310"/>
              <w:jc w:val="both"/>
              <w:rPr>
                <w:rFonts w:ascii="Arial" w:hAnsi="Arial" w:cs="Arial"/>
                <w:color w:val="000000" w:themeColor="text1"/>
                <w:sz w:val="20"/>
                <w:szCs w:val="20"/>
              </w:rPr>
            </w:pPr>
          </w:p>
          <w:p w14:paraId="4A9795C1" w14:textId="49196A7E" w:rsidR="001D2030" w:rsidRPr="0068416A" w:rsidRDefault="001D2030" w:rsidP="00720CC8">
            <w:pPr>
              <w:spacing w:after="0" w:line="240" w:lineRule="auto"/>
              <w:jc w:val="both"/>
              <w:rPr>
                <w:rFonts w:eastAsia="Times New Roman"/>
                <w:color w:val="000000" w:themeColor="text1"/>
                <w:sz w:val="20"/>
                <w:szCs w:val="20"/>
              </w:rPr>
            </w:pPr>
          </w:p>
        </w:tc>
      </w:tr>
      <w:tr w:rsidR="008F1F5D" w:rsidRPr="0068416A" w14:paraId="2616ADEE" w14:textId="77777777" w:rsidTr="218C873A">
        <w:trPr>
          <w:jc w:val="center"/>
        </w:trPr>
        <w:tc>
          <w:tcPr>
            <w:tcW w:w="4843" w:type="dxa"/>
            <w:gridSpan w:val="2"/>
            <w:tcBorders>
              <w:top w:val="single" w:sz="4" w:space="0" w:color="auto"/>
              <w:left w:val="single" w:sz="4" w:space="0" w:color="auto"/>
              <w:bottom w:val="single" w:sz="4" w:space="0" w:color="auto"/>
              <w:right w:val="single" w:sz="4" w:space="0" w:color="auto"/>
            </w:tcBorders>
            <w:vAlign w:val="center"/>
          </w:tcPr>
          <w:p w14:paraId="2DC80CF5" w14:textId="49B20E87" w:rsidR="008939CF" w:rsidRPr="0068416A" w:rsidRDefault="008939CF" w:rsidP="008939CF">
            <w:pPr>
              <w:spacing w:after="0" w:line="240" w:lineRule="auto"/>
              <w:jc w:val="center"/>
              <w:rPr>
                <w:rFonts w:eastAsia="Times New Roman"/>
                <w:b/>
                <w:bCs/>
                <w:color w:val="000000" w:themeColor="text1"/>
                <w:sz w:val="18"/>
                <w:szCs w:val="18"/>
              </w:rPr>
            </w:pPr>
            <w:r w:rsidRPr="0068416A">
              <w:rPr>
                <w:rFonts w:eastAsia="Times New Roman"/>
                <w:b/>
                <w:bCs/>
                <w:color w:val="000000" w:themeColor="text1"/>
                <w:sz w:val="18"/>
                <w:szCs w:val="18"/>
              </w:rPr>
              <w:lastRenderedPageBreak/>
              <w:t xml:space="preserve">11am </w:t>
            </w:r>
            <w:r w:rsidR="0068416A" w:rsidRPr="0068416A">
              <w:rPr>
                <w:rFonts w:eastAsia="Times New Roman"/>
                <w:b/>
                <w:bCs/>
                <w:color w:val="000000" w:themeColor="text1"/>
                <w:sz w:val="18"/>
                <w:szCs w:val="18"/>
              </w:rPr>
              <w:t>mid-winter</w:t>
            </w:r>
          </w:p>
          <w:p w14:paraId="7FF7E971" w14:textId="327FA6EA" w:rsidR="008F1F5D" w:rsidRPr="0068416A" w:rsidRDefault="00D9539D" w:rsidP="008939CF">
            <w:pPr>
              <w:spacing w:after="0" w:line="240" w:lineRule="auto"/>
              <w:jc w:val="center"/>
              <w:rPr>
                <w:rFonts w:eastAsia="Times New Roman"/>
                <w:color w:val="000000" w:themeColor="text1"/>
                <w:sz w:val="20"/>
                <w:szCs w:val="20"/>
              </w:rPr>
            </w:pPr>
            <w:r w:rsidRPr="0068416A">
              <w:rPr>
                <w:rFonts w:eastAsia="Times New Roman"/>
                <w:noProof/>
                <w:color w:val="000000" w:themeColor="text1"/>
                <w:sz w:val="20"/>
                <w:szCs w:val="20"/>
              </w:rPr>
              <w:drawing>
                <wp:inline distT="0" distB="0" distL="0" distR="0" wp14:anchorId="66331C5F" wp14:editId="51D45FA6">
                  <wp:extent cx="2842212" cy="33999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1552" t="3088" r="12855"/>
                          <a:stretch/>
                        </pic:blipFill>
                        <pic:spPr bwMode="auto">
                          <a:xfrm>
                            <a:off x="0" y="0"/>
                            <a:ext cx="2872798" cy="34365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4" w:type="dxa"/>
            <w:gridSpan w:val="2"/>
            <w:tcBorders>
              <w:top w:val="single" w:sz="4" w:space="0" w:color="auto"/>
              <w:left w:val="single" w:sz="4" w:space="0" w:color="auto"/>
              <w:bottom w:val="single" w:sz="4" w:space="0" w:color="auto"/>
              <w:right w:val="single" w:sz="4" w:space="0" w:color="auto"/>
            </w:tcBorders>
          </w:tcPr>
          <w:p w14:paraId="663B0D27" w14:textId="22707039" w:rsidR="008939CF" w:rsidRPr="0068416A" w:rsidRDefault="008939CF" w:rsidP="008939CF">
            <w:pPr>
              <w:spacing w:after="40" w:line="240" w:lineRule="auto"/>
              <w:jc w:val="center"/>
              <w:rPr>
                <w:rFonts w:eastAsia="Times New Roman"/>
                <w:b/>
                <w:bCs/>
                <w:color w:val="000000" w:themeColor="text1"/>
                <w:sz w:val="18"/>
                <w:szCs w:val="18"/>
              </w:rPr>
            </w:pPr>
            <w:r w:rsidRPr="0068416A">
              <w:rPr>
                <w:rFonts w:eastAsia="Times New Roman"/>
                <w:b/>
                <w:bCs/>
                <w:color w:val="000000" w:themeColor="text1"/>
                <w:sz w:val="18"/>
                <w:szCs w:val="18"/>
              </w:rPr>
              <w:t xml:space="preserve">1pm </w:t>
            </w:r>
            <w:r w:rsidR="0068416A" w:rsidRPr="0068416A">
              <w:rPr>
                <w:rFonts w:eastAsia="Times New Roman"/>
                <w:b/>
                <w:bCs/>
                <w:color w:val="000000" w:themeColor="text1"/>
                <w:sz w:val="18"/>
                <w:szCs w:val="18"/>
              </w:rPr>
              <w:t>mid-winter</w:t>
            </w:r>
          </w:p>
          <w:p w14:paraId="64C38305" w14:textId="45AF10BC" w:rsidR="008F1F5D" w:rsidRPr="0068416A" w:rsidRDefault="003707E7" w:rsidP="008939CF">
            <w:pPr>
              <w:spacing w:after="40" w:line="240" w:lineRule="auto"/>
              <w:jc w:val="center"/>
              <w:rPr>
                <w:rFonts w:eastAsia="Times New Roman"/>
                <w:color w:val="000000" w:themeColor="text1"/>
                <w:sz w:val="18"/>
                <w:szCs w:val="18"/>
              </w:rPr>
            </w:pPr>
            <w:r w:rsidRPr="0068416A">
              <w:rPr>
                <w:rFonts w:eastAsia="Times New Roman"/>
                <w:noProof/>
                <w:color w:val="000000" w:themeColor="text1"/>
                <w:sz w:val="18"/>
                <w:szCs w:val="18"/>
              </w:rPr>
              <w:drawing>
                <wp:inline distT="0" distB="0" distL="0" distR="0" wp14:anchorId="6821CF17" wp14:editId="74129A8A">
                  <wp:extent cx="2965667" cy="3461287"/>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48552" t="12168" r="11204" b="5808"/>
                          <a:stretch/>
                        </pic:blipFill>
                        <pic:spPr bwMode="auto">
                          <a:xfrm>
                            <a:off x="0" y="0"/>
                            <a:ext cx="3003823" cy="35058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39CF" w:rsidRPr="0068416A" w14:paraId="2D4BA265"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50E338D9" w14:textId="77777777" w:rsidR="001D2030" w:rsidRPr="0068416A" w:rsidRDefault="001D2030" w:rsidP="001D2030">
            <w:pPr>
              <w:spacing w:after="0" w:line="240" w:lineRule="auto"/>
              <w:rPr>
                <w:rFonts w:eastAsia="Times New Roman"/>
                <w:color w:val="000000" w:themeColor="text1"/>
                <w:sz w:val="20"/>
                <w:szCs w:val="20"/>
              </w:rPr>
            </w:pPr>
            <w:r w:rsidRPr="0068416A">
              <w:rPr>
                <w:rFonts w:eastAsia="Times New Roman"/>
                <w:color w:val="000000" w:themeColor="text1"/>
                <w:sz w:val="20"/>
                <w:szCs w:val="20"/>
              </w:rPr>
              <w:t>D1.13</w:t>
            </w:r>
          </w:p>
          <w:p w14:paraId="3808B9AB" w14:textId="77777777" w:rsidR="001D2030" w:rsidRPr="0068416A" w:rsidRDefault="001D2030" w:rsidP="001D2030">
            <w:pPr>
              <w:spacing w:after="0" w:line="240" w:lineRule="auto"/>
              <w:rPr>
                <w:rFonts w:eastAsia="Times New Roman"/>
                <w:color w:val="000000" w:themeColor="text1"/>
                <w:sz w:val="20"/>
                <w:szCs w:val="20"/>
              </w:rPr>
            </w:pPr>
            <w:r w:rsidRPr="0068416A">
              <w:rPr>
                <w:rFonts w:eastAsia="Times New Roman"/>
                <w:color w:val="000000" w:themeColor="text1"/>
                <w:sz w:val="20"/>
                <w:szCs w:val="20"/>
              </w:rPr>
              <w:t>Linkages</w:t>
            </w:r>
          </w:p>
        </w:tc>
        <w:tc>
          <w:tcPr>
            <w:tcW w:w="4297" w:type="dxa"/>
            <w:gridSpan w:val="2"/>
            <w:tcBorders>
              <w:top w:val="single" w:sz="4" w:space="0" w:color="auto"/>
              <w:left w:val="single" w:sz="4" w:space="0" w:color="auto"/>
              <w:bottom w:val="single" w:sz="4" w:space="0" w:color="auto"/>
              <w:right w:val="single" w:sz="4" w:space="0" w:color="auto"/>
            </w:tcBorders>
            <w:hideMark/>
          </w:tcPr>
          <w:p w14:paraId="41C7B0FC"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 The proposal is to be consistent with Figures 6, 7 and 8 which show indicative locations for laneways, through site links, the plaza and improved pedestrian footpaths.</w:t>
            </w:r>
          </w:p>
          <w:p w14:paraId="24DD818D"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C2. Upgrade surrounding footpaths at the perimeter of the Precinct to Council’s satisfaction, including street tree planting, paving materials and street furniture.</w:t>
            </w:r>
          </w:p>
          <w:p w14:paraId="60BFB512"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C3. Provide unrestricted pedestrian access between Victoria Road, Darling Street and Waterloo Street to increase permeability and enhance the local pedestrian network.</w:t>
            </w:r>
          </w:p>
          <w:p w14:paraId="35924BE1"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C4. Provide a strong visual and pedestrian link from Darling Street through to the Precinct and plaza.</w:t>
            </w:r>
          </w:p>
          <w:p w14:paraId="4875D67F"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C5. The development shall improve the Precinct’s accessibility from Darling Street while retaining the continuous shop front as much as possible. This can be achieved by retaining the street frontage of No. 697 Darling Street and removing No. 1 Waterloo Street to improve access to the Precinct and facilitate a legible pedestrian link and visual connection between Darling Street and the proposed plaza at the heart of the new development.</w:t>
            </w:r>
          </w:p>
          <w:p w14:paraId="6BB2A538"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 xml:space="preserve">C6. Any development application for the </w:t>
            </w:r>
            <w:r w:rsidRPr="0068416A">
              <w:rPr>
                <w:rFonts w:eastAsia="Times New Roman"/>
                <w:color w:val="000000" w:themeColor="text1"/>
                <w:sz w:val="18"/>
                <w:szCs w:val="18"/>
              </w:rPr>
              <w:lastRenderedPageBreak/>
              <w:t>redevelopment of the Precinct must be accompanied by an economic study outlining how the design will support the long-term prosperity of the Rozelle commercial centre.</w:t>
            </w:r>
          </w:p>
          <w:p w14:paraId="3F794271"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 xml:space="preserve">C7. A development application for the redevelopment of the Precinct must be accompanied by a concept drawing detailing how the design of the ‘open to the sky’ pedestrian link along the southeast boundary of the Precinct is integrated with the adjoining Right of Way and the rear of the properties directly to the south, both in the short and long term. A consistent edge-to-edge finished shared zone that is free of obstructions, including level changes, columns, steps or planter boxes and ventilation shafts, shall be provided once the Darling Street shops are redeveloped in the future. Temporary measures such as providing planter boxes to mitigate the level change are permitted. However, the design shall not preclude the </w:t>
            </w:r>
            <w:proofErr w:type="gramStart"/>
            <w:r w:rsidRPr="0068416A">
              <w:rPr>
                <w:rFonts w:eastAsia="Times New Roman"/>
                <w:color w:val="000000" w:themeColor="text1"/>
                <w:sz w:val="18"/>
                <w:szCs w:val="18"/>
              </w:rPr>
              <w:t>long term</w:t>
            </w:r>
            <w:proofErr w:type="gramEnd"/>
            <w:r w:rsidRPr="0068416A">
              <w:rPr>
                <w:rFonts w:eastAsia="Times New Roman"/>
                <w:color w:val="000000" w:themeColor="text1"/>
                <w:sz w:val="18"/>
                <w:szCs w:val="18"/>
              </w:rPr>
              <w:t xml:space="preserve"> integration with the Right of Way.</w:t>
            </w:r>
          </w:p>
          <w:p w14:paraId="29F6AE83"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C8. Awnings shall be provided along Victoria Road.</w:t>
            </w:r>
          </w:p>
          <w:p w14:paraId="779199AC"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C9. The awning face shall be horizontal. Steps for design articulation and to accommodate the sloping along Victoria Road shall be provided.</w:t>
            </w:r>
          </w:p>
          <w:p w14:paraId="27C163A2"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C10. Awning width is to be a minimum of 3m.</w:t>
            </w:r>
          </w:p>
          <w:p w14:paraId="4117F2FA"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C11. A minimum of 3.5m underpass clearance shall be provided for the awnings along Victoria Road.</w:t>
            </w:r>
          </w:p>
          <w:p w14:paraId="4ED13257" w14:textId="77777777" w:rsidR="001D2030" w:rsidRPr="0068416A" w:rsidRDefault="001D2030" w:rsidP="00770EEB">
            <w:pPr>
              <w:numPr>
                <w:ilvl w:val="0"/>
                <w:numId w:val="64"/>
              </w:numPr>
              <w:spacing w:after="40" w:line="240" w:lineRule="auto"/>
              <w:jc w:val="both"/>
              <w:rPr>
                <w:rFonts w:eastAsia="Times New Roman"/>
                <w:color w:val="000000" w:themeColor="text1"/>
                <w:sz w:val="18"/>
                <w:szCs w:val="18"/>
              </w:rPr>
            </w:pPr>
            <w:r w:rsidRPr="0068416A">
              <w:rPr>
                <w:rFonts w:eastAsia="Times New Roman"/>
                <w:color w:val="000000" w:themeColor="text1"/>
                <w:sz w:val="18"/>
                <w:szCs w:val="18"/>
              </w:rPr>
              <w:t>C12. Awnings shall have no more than 50% of their area transparent to protect pedestrians from the sun.</w:t>
            </w:r>
          </w:p>
          <w:p w14:paraId="4A85256C" w14:textId="77777777" w:rsidR="001D2030" w:rsidRPr="0068416A" w:rsidRDefault="001D2030" w:rsidP="00770EEB">
            <w:pPr>
              <w:numPr>
                <w:ilvl w:val="0"/>
                <w:numId w:val="64"/>
              </w:numPr>
              <w:spacing w:after="120" w:line="240" w:lineRule="auto"/>
              <w:jc w:val="both"/>
              <w:rPr>
                <w:rFonts w:eastAsia="Times New Roman"/>
                <w:color w:val="000000" w:themeColor="text1"/>
                <w:sz w:val="18"/>
                <w:szCs w:val="18"/>
              </w:rPr>
            </w:pPr>
            <w:r w:rsidRPr="0068416A">
              <w:rPr>
                <w:rFonts w:eastAsia="Times New Roman"/>
                <w:color w:val="000000" w:themeColor="text1"/>
                <w:sz w:val="18"/>
                <w:szCs w:val="18"/>
              </w:rPr>
              <w:t>C13. Awning materials and colours shall be of high quality and contribute to the overall building aesthetics.</w:t>
            </w:r>
          </w:p>
        </w:tc>
        <w:tc>
          <w:tcPr>
            <w:tcW w:w="3892" w:type="dxa"/>
            <w:tcBorders>
              <w:top w:val="single" w:sz="4" w:space="0" w:color="auto"/>
              <w:left w:val="single" w:sz="4" w:space="0" w:color="auto"/>
              <w:bottom w:val="single" w:sz="4" w:space="0" w:color="auto"/>
              <w:right w:val="single" w:sz="4" w:space="0" w:color="auto"/>
            </w:tcBorders>
            <w:hideMark/>
          </w:tcPr>
          <w:p w14:paraId="14D3DBA6" w14:textId="536D9011" w:rsidR="00E803BC" w:rsidRPr="0068416A" w:rsidRDefault="00E803BC" w:rsidP="00EB41A2">
            <w:pPr>
              <w:spacing w:before="120" w:after="120"/>
              <w:jc w:val="center"/>
              <w:rPr>
                <w:color w:val="000000" w:themeColor="text1"/>
                <w:sz w:val="22"/>
                <w:szCs w:val="22"/>
              </w:rPr>
            </w:pPr>
            <w:r w:rsidRPr="0068416A">
              <w:rPr>
                <w:color w:val="000000" w:themeColor="text1"/>
                <w:sz w:val="22"/>
                <w:szCs w:val="22"/>
              </w:rPr>
              <w:lastRenderedPageBreak/>
              <w:t>Yes</w:t>
            </w:r>
          </w:p>
          <w:p w14:paraId="3627479E" w14:textId="6C13E529" w:rsidR="00E803BC" w:rsidRPr="0068416A" w:rsidRDefault="00EB41A2" w:rsidP="00EB41A2">
            <w:pPr>
              <w:pStyle w:val="ListParagraph"/>
              <w:numPr>
                <w:ilvl w:val="0"/>
                <w:numId w:val="84"/>
              </w:numPr>
              <w:spacing w:after="40"/>
              <w:ind w:left="274" w:hanging="274"/>
              <w:contextualSpacing w:val="0"/>
              <w:jc w:val="both"/>
              <w:rPr>
                <w:color w:val="000000" w:themeColor="text1"/>
                <w:sz w:val="20"/>
                <w:szCs w:val="20"/>
              </w:rPr>
            </w:pPr>
            <w:r w:rsidRPr="0068416A">
              <w:rPr>
                <w:color w:val="000000" w:themeColor="text1"/>
                <w:sz w:val="20"/>
                <w:szCs w:val="20"/>
              </w:rPr>
              <w:t>The proposal is consistent with Figures 6, 7 and 8 of the DCP (shown as Figures 9, 10 and 11 in this report).</w:t>
            </w:r>
          </w:p>
          <w:p w14:paraId="7CB1F6CC" w14:textId="435C2025" w:rsidR="008773F2" w:rsidRPr="0068416A" w:rsidRDefault="008773F2" w:rsidP="00EB41A2">
            <w:pPr>
              <w:pStyle w:val="ListParagraph"/>
              <w:numPr>
                <w:ilvl w:val="0"/>
                <w:numId w:val="84"/>
              </w:numPr>
              <w:spacing w:after="40"/>
              <w:ind w:left="274" w:hanging="274"/>
              <w:contextualSpacing w:val="0"/>
              <w:jc w:val="both"/>
              <w:rPr>
                <w:color w:val="000000" w:themeColor="text1"/>
                <w:sz w:val="20"/>
                <w:szCs w:val="20"/>
              </w:rPr>
            </w:pPr>
            <w:r w:rsidRPr="0068416A">
              <w:rPr>
                <w:color w:val="000000" w:themeColor="text1"/>
                <w:sz w:val="20"/>
                <w:szCs w:val="20"/>
              </w:rPr>
              <w:t>Linkages are provided in accordance with the DCP.</w:t>
            </w:r>
          </w:p>
          <w:p w14:paraId="524B580B" w14:textId="0CFDB914" w:rsidR="00EB41A2" w:rsidRPr="0068416A" w:rsidRDefault="00EB41A2" w:rsidP="00EB41A2">
            <w:pPr>
              <w:pStyle w:val="ListParagraph"/>
              <w:numPr>
                <w:ilvl w:val="0"/>
                <w:numId w:val="84"/>
              </w:numPr>
              <w:spacing w:after="40"/>
              <w:ind w:left="274" w:hanging="274"/>
              <w:contextualSpacing w:val="0"/>
              <w:jc w:val="both"/>
              <w:rPr>
                <w:color w:val="000000" w:themeColor="text1"/>
                <w:sz w:val="20"/>
                <w:szCs w:val="20"/>
              </w:rPr>
            </w:pPr>
            <w:r w:rsidRPr="0068416A">
              <w:rPr>
                <w:color w:val="000000" w:themeColor="text1"/>
                <w:sz w:val="20"/>
                <w:szCs w:val="20"/>
              </w:rPr>
              <w:t xml:space="preserve">The proposed development provides for upgrading surrounding footpaths at the perimeter of the Precinct and conditions are recommended in </w:t>
            </w:r>
            <w:r w:rsidR="008773F2" w:rsidRPr="0068416A">
              <w:rPr>
                <w:color w:val="000000" w:themeColor="text1"/>
                <w:sz w:val="20"/>
                <w:szCs w:val="20"/>
              </w:rPr>
              <w:t>this regard,</w:t>
            </w:r>
            <w:r w:rsidRPr="0068416A">
              <w:rPr>
                <w:color w:val="000000" w:themeColor="text1"/>
                <w:sz w:val="20"/>
                <w:szCs w:val="20"/>
              </w:rPr>
              <w:t xml:space="preserve"> including a Deferred Commencement condition </w:t>
            </w:r>
            <w:r w:rsidR="008773F2" w:rsidRPr="0068416A">
              <w:rPr>
                <w:color w:val="000000" w:themeColor="text1"/>
                <w:sz w:val="20"/>
                <w:szCs w:val="20"/>
              </w:rPr>
              <w:t>requiring a detailed a Public Domain/Street Tree Planting Plan shall be submitted to Council.</w:t>
            </w:r>
          </w:p>
          <w:p w14:paraId="470A9A53" w14:textId="78893C26" w:rsidR="008773F2" w:rsidRPr="0068416A" w:rsidRDefault="008773F2" w:rsidP="00EB41A2">
            <w:pPr>
              <w:pStyle w:val="ListParagraph"/>
              <w:numPr>
                <w:ilvl w:val="0"/>
                <w:numId w:val="84"/>
              </w:numPr>
              <w:spacing w:after="40"/>
              <w:ind w:left="274" w:hanging="274"/>
              <w:contextualSpacing w:val="0"/>
              <w:jc w:val="both"/>
              <w:rPr>
                <w:color w:val="000000" w:themeColor="text1"/>
                <w:sz w:val="20"/>
                <w:szCs w:val="20"/>
              </w:rPr>
            </w:pPr>
            <w:r w:rsidRPr="0068416A">
              <w:rPr>
                <w:color w:val="000000" w:themeColor="text1"/>
                <w:sz w:val="20"/>
                <w:szCs w:val="20"/>
              </w:rPr>
              <w:t>The proposal seeks to adaptively reuse No. 679 Darling Street for speciality retail. The façade of 699 Darling Street is to be retained, with the rear demolished to accommodate Heritage Lane.</w:t>
            </w:r>
          </w:p>
          <w:p w14:paraId="43D56BCD" w14:textId="501EC815" w:rsidR="008773F2" w:rsidRPr="0068416A" w:rsidRDefault="008773F2" w:rsidP="00EB41A2">
            <w:pPr>
              <w:pStyle w:val="ListParagraph"/>
              <w:numPr>
                <w:ilvl w:val="0"/>
                <w:numId w:val="84"/>
              </w:numPr>
              <w:spacing w:after="40"/>
              <w:ind w:left="274" w:hanging="274"/>
              <w:contextualSpacing w:val="0"/>
              <w:jc w:val="both"/>
              <w:rPr>
                <w:color w:val="000000" w:themeColor="text1"/>
                <w:sz w:val="20"/>
                <w:szCs w:val="20"/>
              </w:rPr>
            </w:pPr>
            <w:r w:rsidRPr="0068416A">
              <w:rPr>
                <w:color w:val="000000" w:themeColor="text1"/>
                <w:sz w:val="20"/>
                <w:szCs w:val="20"/>
              </w:rPr>
              <w:lastRenderedPageBreak/>
              <w:t>A continuous awning is proposed along Victoria Street and has a minimum width of 3m and height clearance of 4.5m.</w:t>
            </w:r>
          </w:p>
          <w:p w14:paraId="72D61716" w14:textId="46DD3C0B" w:rsidR="009F1B19" w:rsidRPr="0068416A" w:rsidRDefault="00683C3D" w:rsidP="009F1B19">
            <w:pPr>
              <w:pStyle w:val="ListParagraph"/>
              <w:numPr>
                <w:ilvl w:val="0"/>
                <w:numId w:val="84"/>
              </w:numPr>
              <w:spacing w:after="40"/>
              <w:ind w:left="310" w:hanging="310"/>
              <w:contextualSpacing w:val="0"/>
              <w:jc w:val="both"/>
              <w:rPr>
                <w:color w:val="000000" w:themeColor="text1"/>
                <w:sz w:val="20"/>
                <w:szCs w:val="20"/>
              </w:rPr>
            </w:pPr>
            <w:r w:rsidRPr="0068416A">
              <w:rPr>
                <w:color w:val="000000" w:themeColor="text1"/>
                <w:sz w:val="20"/>
                <w:szCs w:val="20"/>
              </w:rPr>
              <w:t xml:space="preserve">An Economic Impact Assessment </w:t>
            </w:r>
            <w:r w:rsidR="009F1B19" w:rsidRPr="0068416A">
              <w:rPr>
                <w:color w:val="000000" w:themeColor="text1"/>
                <w:sz w:val="20"/>
                <w:szCs w:val="20"/>
              </w:rPr>
              <w:t xml:space="preserve">(EIA) </w:t>
            </w:r>
            <w:r w:rsidRPr="0068416A">
              <w:rPr>
                <w:color w:val="000000" w:themeColor="text1"/>
                <w:sz w:val="20"/>
                <w:szCs w:val="20"/>
              </w:rPr>
              <w:t>has been submitted with this application.</w:t>
            </w:r>
            <w:r w:rsidR="009F1B19" w:rsidRPr="0068416A">
              <w:rPr>
                <w:color w:val="000000" w:themeColor="text1"/>
                <w:sz w:val="20"/>
                <w:szCs w:val="20"/>
              </w:rPr>
              <w:t xml:space="preserve">  The main conclusion of the EIA is that a substantial net community benefit will result from the proposed development.  Offsetting the trading impacts on some existing retailers, there are very substantial positive impacts including the following:</w:t>
            </w:r>
          </w:p>
          <w:p w14:paraId="1E29D1E9" w14:textId="2E9D4DB4" w:rsidR="009F1B19" w:rsidRPr="0068416A" w:rsidRDefault="009F1B19" w:rsidP="009F1B19">
            <w:pPr>
              <w:pStyle w:val="ListParagraph"/>
              <w:numPr>
                <w:ilvl w:val="1"/>
                <w:numId w:val="85"/>
              </w:numPr>
              <w:spacing w:after="40"/>
              <w:ind w:left="580" w:hanging="270"/>
              <w:jc w:val="both"/>
              <w:rPr>
                <w:color w:val="000000" w:themeColor="text1"/>
                <w:sz w:val="20"/>
                <w:szCs w:val="20"/>
              </w:rPr>
            </w:pPr>
            <w:r w:rsidRPr="0068416A">
              <w:rPr>
                <w:color w:val="000000" w:themeColor="text1"/>
                <w:sz w:val="20"/>
                <w:szCs w:val="20"/>
              </w:rPr>
              <w:t>The addition of a full-line supermarket would bring the provision of supermarket floorspace within the main trade area closer to the Sydney and Australian average.</w:t>
            </w:r>
            <w:r w:rsidR="00FA0D78">
              <w:rPr>
                <w:color w:val="000000" w:themeColor="text1"/>
                <w:sz w:val="20"/>
                <w:szCs w:val="20"/>
              </w:rPr>
              <w:t xml:space="preserve"> </w:t>
            </w:r>
            <w:r w:rsidR="00FA0D78" w:rsidRPr="00FA0D78">
              <w:rPr>
                <w:color w:val="000000" w:themeColor="text1"/>
                <w:sz w:val="20"/>
                <w:szCs w:val="20"/>
              </w:rPr>
              <w:t>The proposed mix of uses has been designed in response to the Council Darling Street Retail Study, which highlighted that there is a need for supermarket style retail in the area</w:t>
            </w:r>
            <w:r w:rsidR="00FA0D78">
              <w:rPr>
                <w:color w:val="000000" w:themeColor="text1"/>
                <w:sz w:val="20"/>
                <w:szCs w:val="20"/>
              </w:rPr>
              <w:t>.</w:t>
            </w:r>
          </w:p>
          <w:p w14:paraId="595699C4" w14:textId="7BEC0CFA" w:rsidR="009F1B19" w:rsidRPr="0068416A" w:rsidRDefault="009F1B19" w:rsidP="009F1B19">
            <w:pPr>
              <w:pStyle w:val="ListParagraph"/>
              <w:numPr>
                <w:ilvl w:val="1"/>
                <w:numId w:val="85"/>
              </w:numPr>
              <w:spacing w:after="40"/>
              <w:ind w:left="580" w:hanging="270"/>
              <w:contextualSpacing w:val="0"/>
              <w:jc w:val="both"/>
              <w:rPr>
                <w:color w:val="000000" w:themeColor="text1"/>
                <w:sz w:val="20"/>
                <w:szCs w:val="20"/>
              </w:rPr>
            </w:pPr>
            <w:r w:rsidRPr="0068416A">
              <w:rPr>
                <w:color w:val="000000" w:themeColor="text1"/>
                <w:sz w:val="20"/>
                <w:szCs w:val="20"/>
              </w:rPr>
              <w:t xml:space="preserve">The retail offer at the development would provide a convenient and competitive offer for </w:t>
            </w:r>
            <w:proofErr w:type="gramStart"/>
            <w:r w:rsidRPr="0068416A">
              <w:rPr>
                <w:color w:val="000000" w:themeColor="text1"/>
                <w:sz w:val="20"/>
                <w:szCs w:val="20"/>
              </w:rPr>
              <w:t>local residents</w:t>
            </w:r>
            <w:proofErr w:type="gramEnd"/>
            <w:r w:rsidRPr="0068416A">
              <w:rPr>
                <w:color w:val="000000" w:themeColor="text1"/>
                <w:sz w:val="20"/>
                <w:szCs w:val="20"/>
              </w:rPr>
              <w:t xml:space="preserve"> that would satisfy the significant retail demand currently within the main trade area.</w:t>
            </w:r>
          </w:p>
          <w:p w14:paraId="6BF54A8D" w14:textId="77777777" w:rsidR="001D2030" w:rsidRPr="0068416A" w:rsidRDefault="009F1B19" w:rsidP="009F1B19">
            <w:pPr>
              <w:pStyle w:val="ListParagraph"/>
              <w:numPr>
                <w:ilvl w:val="1"/>
                <w:numId w:val="85"/>
              </w:numPr>
              <w:spacing w:after="40"/>
              <w:ind w:left="580" w:hanging="270"/>
              <w:contextualSpacing w:val="0"/>
              <w:jc w:val="both"/>
              <w:rPr>
                <w:color w:val="000000" w:themeColor="text1"/>
                <w:sz w:val="20"/>
                <w:szCs w:val="20"/>
              </w:rPr>
            </w:pPr>
            <w:r w:rsidRPr="0068416A">
              <w:rPr>
                <w:color w:val="000000" w:themeColor="text1"/>
                <w:sz w:val="20"/>
                <w:szCs w:val="20"/>
              </w:rPr>
              <w:t>The addition of a full-line supermarket would also result in the retention of spending currently being directed to other large supermarket facilities at the major shopping centres beyond the main trade area.</w:t>
            </w:r>
          </w:p>
          <w:p w14:paraId="70F976B3" w14:textId="44C7225A" w:rsidR="009F1B19" w:rsidRPr="0068416A" w:rsidRDefault="00170924" w:rsidP="000B314A">
            <w:pPr>
              <w:pStyle w:val="ListParagraph"/>
              <w:numPr>
                <w:ilvl w:val="0"/>
                <w:numId w:val="85"/>
              </w:numPr>
              <w:spacing w:after="40"/>
              <w:ind w:left="306" w:hanging="270"/>
              <w:jc w:val="both"/>
              <w:rPr>
                <w:color w:val="000000" w:themeColor="text1"/>
                <w:sz w:val="20"/>
                <w:szCs w:val="20"/>
              </w:rPr>
            </w:pPr>
            <w:r w:rsidRPr="0068416A">
              <w:rPr>
                <w:color w:val="000000" w:themeColor="text1"/>
                <w:sz w:val="20"/>
                <w:szCs w:val="20"/>
              </w:rPr>
              <w:t xml:space="preserve">With regards to C7, </w:t>
            </w:r>
            <w:r w:rsidR="004C5D7C" w:rsidRPr="0068416A">
              <w:rPr>
                <w:color w:val="000000" w:themeColor="text1"/>
                <w:sz w:val="20"/>
                <w:szCs w:val="20"/>
              </w:rPr>
              <w:t xml:space="preserve">the adjoining properties to the southeast are in the HCA and the redevelopment of these properties </w:t>
            </w:r>
            <w:r w:rsidR="000B314A" w:rsidRPr="0068416A">
              <w:rPr>
                <w:color w:val="000000" w:themeColor="text1"/>
                <w:sz w:val="20"/>
                <w:szCs w:val="20"/>
              </w:rPr>
              <w:t>proposing</w:t>
            </w:r>
            <w:r w:rsidR="004C5D7C" w:rsidRPr="0068416A">
              <w:rPr>
                <w:color w:val="000000" w:themeColor="text1"/>
                <w:sz w:val="20"/>
                <w:szCs w:val="20"/>
              </w:rPr>
              <w:t xml:space="preserve"> a major </w:t>
            </w:r>
            <w:r w:rsidR="000B314A" w:rsidRPr="0068416A">
              <w:rPr>
                <w:color w:val="000000" w:themeColor="text1"/>
                <w:sz w:val="20"/>
                <w:szCs w:val="20"/>
              </w:rPr>
              <w:t>increase in size and scale</w:t>
            </w:r>
            <w:r w:rsidR="004C5D7C" w:rsidRPr="0068416A">
              <w:rPr>
                <w:color w:val="000000" w:themeColor="text1"/>
                <w:sz w:val="20"/>
                <w:szCs w:val="20"/>
              </w:rPr>
              <w:t xml:space="preserve"> is not expected.  </w:t>
            </w:r>
            <w:r w:rsidR="000B314A" w:rsidRPr="0068416A">
              <w:rPr>
                <w:color w:val="000000" w:themeColor="text1"/>
                <w:sz w:val="20"/>
                <w:szCs w:val="20"/>
              </w:rPr>
              <w:t xml:space="preserve">Little Darling Lane, which runs along the southeast boundary, provides the primary pedestrian route through the site, as it is closest to the primary pedestrian routes for those approaching the site from the Victoria Road and Darling Street intersection.  </w:t>
            </w:r>
            <w:r w:rsidR="004C5D7C" w:rsidRPr="0068416A">
              <w:rPr>
                <w:color w:val="000000" w:themeColor="text1"/>
                <w:sz w:val="20"/>
                <w:szCs w:val="20"/>
              </w:rPr>
              <w:t>The Applicant has addressed the interface with the</w:t>
            </w:r>
            <w:r w:rsidR="000B314A" w:rsidRPr="0068416A">
              <w:rPr>
                <w:color w:val="000000" w:themeColor="text1"/>
                <w:sz w:val="20"/>
                <w:szCs w:val="20"/>
              </w:rPr>
              <w:t xml:space="preserve"> properties adjoining this boundary</w:t>
            </w:r>
            <w:r w:rsidR="004C5D7C" w:rsidRPr="0068416A">
              <w:rPr>
                <w:color w:val="000000" w:themeColor="text1"/>
                <w:sz w:val="20"/>
                <w:szCs w:val="20"/>
              </w:rPr>
              <w:t xml:space="preserve"> properties in the </w:t>
            </w:r>
            <w:r w:rsidR="004C5D7C" w:rsidRPr="0068416A">
              <w:rPr>
                <w:color w:val="000000" w:themeColor="text1"/>
                <w:sz w:val="20"/>
                <w:szCs w:val="20"/>
              </w:rPr>
              <w:lastRenderedPageBreak/>
              <w:t xml:space="preserve">submitted </w:t>
            </w:r>
            <w:r w:rsidR="00C26682" w:rsidRPr="0068416A">
              <w:rPr>
                <w:color w:val="000000" w:themeColor="text1"/>
                <w:sz w:val="20"/>
                <w:szCs w:val="20"/>
              </w:rPr>
              <w:t xml:space="preserve">architectural and </w:t>
            </w:r>
            <w:r w:rsidR="004C5D7C" w:rsidRPr="0068416A">
              <w:rPr>
                <w:color w:val="000000" w:themeColor="text1"/>
                <w:sz w:val="20"/>
                <w:szCs w:val="20"/>
              </w:rPr>
              <w:t>landscape drawings.  A</w:t>
            </w:r>
            <w:r w:rsidRPr="0068416A">
              <w:rPr>
                <w:color w:val="000000" w:themeColor="text1"/>
                <w:sz w:val="20"/>
                <w:szCs w:val="20"/>
              </w:rPr>
              <w:t xml:space="preserve"> commercial lobby has been proposed on the upper ground level with access provided from Little Darling Lane</w:t>
            </w:r>
            <w:r w:rsidR="00C26682" w:rsidRPr="0068416A">
              <w:rPr>
                <w:color w:val="000000" w:themeColor="text1"/>
                <w:sz w:val="20"/>
                <w:szCs w:val="20"/>
              </w:rPr>
              <w:t xml:space="preserve"> and this lane is to accommodate retail visitor bicycle parking.</w:t>
            </w:r>
            <w:r w:rsidRPr="0068416A">
              <w:rPr>
                <w:color w:val="000000" w:themeColor="text1"/>
                <w:sz w:val="20"/>
                <w:szCs w:val="20"/>
              </w:rPr>
              <w:t xml:space="preserve">  The </w:t>
            </w:r>
            <w:r w:rsidR="000B314A" w:rsidRPr="0068416A">
              <w:rPr>
                <w:color w:val="000000" w:themeColor="text1"/>
                <w:sz w:val="20"/>
                <w:szCs w:val="20"/>
              </w:rPr>
              <w:t>proposed built form</w:t>
            </w:r>
            <w:r w:rsidRPr="0068416A">
              <w:rPr>
                <w:color w:val="000000" w:themeColor="text1"/>
                <w:sz w:val="20"/>
                <w:szCs w:val="20"/>
              </w:rPr>
              <w:t xml:space="preserve"> is setback approximately 6m from this boundary and complies with Council’s DCP requirements for the setback </w:t>
            </w:r>
            <w:r w:rsidR="000B314A" w:rsidRPr="0068416A">
              <w:rPr>
                <w:color w:val="000000" w:themeColor="text1"/>
                <w:sz w:val="20"/>
                <w:szCs w:val="20"/>
              </w:rPr>
              <w:t xml:space="preserve">off </w:t>
            </w:r>
            <w:r w:rsidRPr="0068416A">
              <w:rPr>
                <w:color w:val="000000" w:themeColor="text1"/>
                <w:sz w:val="20"/>
                <w:szCs w:val="20"/>
              </w:rPr>
              <w:t xml:space="preserve">this boundary. This lane will encourage safe and direct pedestrian circulation through the site and will provide clear access to building entries and laneway activity.  Established trees are proposed to be planted along Little Darling Lane.  </w:t>
            </w:r>
            <w:r w:rsidR="000B314A" w:rsidRPr="0068416A">
              <w:rPr>
                <w:color w:val="000000" w:themeColor="text1"/>
                <w:sz w:val="20"/>
                <w:szCs w:val="20"/>
              </w:rPr>
              <w:t>It is considered that the</w:t>
            </w:r>
            <w:r w:rsidRPr="0068416A">
              <w:rPr>
                <w:color w:val="000000" w:themeColor="text1"/>
                <w:sz w:val="20"/>
                <w:szCs w:val="20"/>
              </w:rPr>
              <w:t xml:space="preserve"> design allows for the </w:t>
            </w:r>
            <w:proofErr w:type="gramStart"/>
            <w:r w:rsidR="004C5D7C" w:rsidRPr="0068416A">
              <w:rPr>
                <w:color w:val="000000" w:themeColor="text1"/>
                <w:sz w:val="20"/>
                <w:szCs w:val="20"/>
              </w:rPr>
              <w:t>longer term</w:t>
            </w:r>
            <w:proofErr w:type="gramEnd"/>
            <w:r w:rsidR="004C5D7C" w:rsidRPr="0068416A">
              <w:rPr>
                <w:color w:val="000000" w:themeColor="text1"/>
                <w:sz w:val="20"/>
                <w:szCs w:val="20"/>
              </w:rPr>
              <w:t xml:space="preserve"> </w:t>
            </w:r>
            <w:r w:rsidRPr="0068416A">
              <w:rPr>
                <w:color w:val="000000" w:themeColor="text1"/>
                <w:sz w:val="20"/>
                <w:szCs w:val="20"/>
              </w:rPr>
              <w:t>integration of the adjoining Right of Way into the redevelopment of the Precinct.</w:t>
            </w:r>
          </w:p>
        </w:tc>
      </w:tr>
      <w:tr w:rsidR="00EB41A2" w:rsidRPr="001D2030" w14:paraId="29B06041" w14:textId="77777777" w:rsidTr="218C873A">
        <w:trPr>
          <w:jc w:val="center"/>
        </w:trPr>
        <w:tc>
          <w:tcPr>
            <w:tcW w:w="9807" w:type="dxa"/>
            <w:gridSpan w:val="4"/>
            <w:tcBorders>
              <w:top w:val="single" w:sz="4" w:space="0" w:color="auto"/>
              <w:left w:val="single" w:sz="4" w:space="0" w:color="auto"/>
              <w:bottom w:val="single" w:sz="4" w:space="0" w:color="auto"/>
              <w:right w:val="single" w:sz="4" w:space="0" w:color="auto"/>
            </w:tcBorders>
            <w:vAlign w:val="center"/>
          </w:tcPr>
          <w:p w14:paraId="4107DBE4" w14:textId="146BEB08" w:rsidR="00EB41A2" w:rsidRDefault="00B253D9" w:rsidP="00EB41A2">
            <w:pPr>
              <w:spacing w:after="0" w:line="240" w:lineRule="auto"/>
              <w:jc w:val="center"/>
              <w:rPr>
                <w:rFonts w:eastAsia="Times New Roman"/>
                <w:color w:val="000000"/>
                <w:sz w:val="20"/>
                <w:szCs w:val="20"/>
              </w:rPr>
            </w:pPr>
            <w:r w:rsidRPr="00EB41A2">
              <w:rPr>
                <w:rFonts w:eastAsia="Times New Roman"/>
                <w:noProof/>
                <w:color w:val="000000"/>
                <w:sz w:val="20"/>
                <w:szCs w:val="20"/>
              </w:rPr>
              <w:lastRenderedPageBreak/>
              <w:drawing>
                <wp:inline distT="0" distB="0" distL="0" distR="0" wp14:anchorId="0B24592B" wp14:editId="0C7D7023">
                  <wp:extent cx="4379430" cy="4596426"/>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11927" t="7540" r="23086" b="24596"/>
                          <a:stretch/>
                        </pic:blipFill>
                        <pic:spPr bwMode="auto">
                          <a:xfrm>
                            <a:off x="0" y="0"/>
                            <a:ext cx="4393497" cy="4611189"/>
                          </a:xfrm>
                          <a:prstGeom prst="rect">
                            <a:avLst/>
                          </a:prstGeom>
                          <a:noFill/>
                          <a:ln>
                            <a:noFill/>
                          </a:ln>
                          <a:extLst>
                            <a:ext uri="{53640926-AAD7-44D8-BBD7-CCE9431645EC}">
                              <a14:shadowObscured xmlns:a14="http://schemas.microsoft.com/office/drawing/2010/main"/>
                            </a:ext>
                          </a:extLst>
                        </pic:spPr>
                      </pic:pic>
                    </a:graphicData>
                  </a:graphic>
                </wp:inline>
              </w:drawing>
            </w:r>
          </w:p>
          <w:p w14:paraId="4608812E" w14:textId="20D0DF4B" w:rsidR="00EB41A2" w:rsidRDefault="00EB41A2" w:rsidP="00EB41A2">
            <w:pPr>
              <w:spacing w:after="0" w:line="240" w:lineRule="auto"/>
              <w:ind w:left="1045" w:firstLine="142"/>
              <w:rPr>
                <w:rFonts w:eastAsia="Times New Roman"/>
                <w:noProof/>
                <w:sz w:val="18"/>
                <w:szCs w:val="18"/>
              </w:rPr>
            </w:pPr>
            <w:r w:rsidRPr="001D5E73">
              <w:rPr>
                <w:rFonts w:eastAsia="Times New Roman"/>
                <w:b/>
                <w:bCs/>
                <w:noProof/>
                <w:sz w:val="18"/>
                <w:szCs w:val="18"/>
              </w:rPr>
              <w:t xml:space="preserve">Figure </w:t>
            </w:r>
            <w:r>
              <w:rPr>
                <w:rFonts w:eastAsia="Times New Roman"/>
                <w:b/>
                <w:bCs/>
                <w:noProof/>
                <w:sz w:val="18"/>
                <w:szCs w:val="18"/>
              </w:rPr>
              <w:t>1</w:t>
            </w:r>
            <w:r w:rsidR="00FA5C61">
              <w:rPr>
                <w:rFonts w:eastAsia="Times New Roman"/>
                <w:b/>
                <w:bCs/>
                <w:noProof/>
                <w:sz w:val="18"/>
                <w:szCs w:val="18"/>
              </w:rPr>
              <w:t>7</w:t>
            </w:r>
            <w:r>
              <w:rPr>
                <w:rFonts w:eastAsia="Times New Roman"/>
                <w:noProof/>
                <w:sz w:val="18"/>
                <w:szCs w:val="18"/>
              </w:rPr>
              <w:t>:  Linkages, access and egress (</w:t>
            </w:r>
            <w:r w:rsidRPr="00306385">
              <w:rPr>
                <w:rFonts w:eastAsia="Times New Roman"/>
                <w:i/>
                <w:iCs/>
                <w:noProof/>
                <w:sz w:val="18"/>
                <w:szCs w:val="18"/>
                <w:u w:val="single"/>
              </w:rPr>
              <w:t>Source</w:t>
            </w:r>
            <w:r w:rsidRPr="001D5E73">
              <w:rPr>
                <w:rFonts w:eastAsia="Times New Roman"/>
                <w:i/>
                <w:iCs/>
                <w:noProof/>
                <w:sz w:val="18"/>
                <w:szCs w:val="18"/>
              </w:rPr>
              <w:t>:  Leichhardt DCP – Part D1</w:t>
            </w:r>
            <w:r>
              <w:rPr>
                <w:rFonts w:eastAsia="Times New Roman"/>
                <w:noProof/>
                <w:sz w:val="18"/>
                <w:szCs w:val="18"/>
              </w:rPr>
              <w:t>)</w:t>
            </w:r>
          </w:p>
          <w:p w14:paraId="3EA72234" w14:textId="5BCC2081" w:rsidR="00EB41A2" w:rsidRPr="001D2030" w:rsidRDefault="00EB41A2" w:rsidP="00EB41A2">
            <w:pPr>
              <w:spacing w:after="0" w:line="240" w:lineRule="auto"/>
              <w:jc w:val="center"/>
              <w:rPr>
                <w:rFonts w:eastAsia="Times New Roman"/>
                <w:color w:val="000000"/>
                <w:sz w:val="20"/>
                <w:szCs w:val="20"/>
              </w:rPr>
            </w:pPr>
          </w:p>
        </w:tc>
      </w:tr>
      <w:tr w:rsidR="008939CF" w:rsidRPr="001D2030" w14:paraId="5B3B0714"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49A1CFC9"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t>D1.14</w:t>
            </w:r>
          </w:p>
          <w:p w14:paraId="5FAD3CB7"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t xml:space="preserve">Vehicular and pedestrian </w:t>
            </w:r>
            <w:r w:rsidRPr="001D2030">
              <w:rPr>
                <w:rFonts w:eastAsia="Times New Roman"/>
                <w:color w:val="000000"/>
                <w:sz w:val="20"/>
                <w:szCs w:val="20"/>
              </w:rPr>
              <w:lastRenderedPageBreak/>
              <w:t>access</w:t>
            </w:r>
          </w:p>
        </w:tc>
        <w:tc>
          <w:tcPr>
            <w:tcW w:w="4297" w:type="dxa"/>
            <w:gridSpan w:val="2"/>
            <w:tcBorders>
              <w:top w:val="single" w:sz="4" w:space="0" w:color="auto"/>
              <w:left w:val="single" w:sz="4" w:space="0" w:color="auto"/>
              <w:bottom w:val="single" w:sz="4" w:space="0" w:color="auto"/>
              <w:right w:val="single" w:sz="4" w:space="0" w:color="auto"/>
            </w:tcBorders>
            <w:hideMark/>
          </w:tcPr>
          <w:p w14:paraId="13FF2B80"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lastRenderedPageBreak/>
              <w:t>C1. Vehicular access shall be provided generally in the locations shown in Figure 8 and in accordance with the table below.</w:t>
            </w:r>
          </w:p>
          <w:p w14:paraId="3F347A02" w14:textId="77777777" w:rsidR="001D2030" w:rsidRPr="001D2030" w:rsidRDefault="001D2030" w:rsidP="001D2030">
            <w:pPr>
              <w:spacing w:after="0" w:line="240" w:lineRule="auto"/>
              <w:jc w:val="both"/>
              <w:rPr>
                <w:rFonts w:eastAsia="Times New Roman"/>
                <w:color w:val="000000"/>
                <w:sz w:val="18"/>
                <w:szCs w:val="18"/>
              </w:rPr>
            </w:pPr>
          </w:p>
          <w:p w14:paraId="5B397485" w14:textId="5A2A8D0D" w:rsidR="001D2030" w:rsidRPr="001D2030" w:rsidRDefault="00BC458A" w:rsidP="001D2030">
            <w:pPr>
              <w:spacing w:after="0" w:line="240" w:lineRule="auto"/>
              <w:jc w:val="both"/>
              <w:rPr>
                <w:rFonts w:eastAsia="Times New Roman"/>
                <w:color w:val="000000"/>
                <w:sz w:val="18"/>
                <w:szCs w:val="18"/>
              </w:rPr>
            </w:pPr>
            <w:bookmarkStart w:id="63" w:name="D1.14_Vehicular_and_Pedestrian_Access"/>
            <w:bookmarkEnd w:id="63"/>
            <w:r>
              <w:rPr>
                <w:noProof/>
              </w:rPr>
              <w:drawing>
                <wp:inline distT="0" distB="0" distL="0" distR="0" wp14:anchorId="2D721A8B" wp14:editId="3EF3979B">
                  <wp:extent cx="2560320" cy="8293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5">
                            <a:extLst>
                              <a:ext uri="{28A0092B-C50C-407E-A947-70E740481C1C}">
                                <a14:useLocalDpi xmlns:a14="http://schemas.microsoft.com/office/drawing/2010/main" val="0"/>
                              </a:ext>
                            </a:extLst>
                          </a:blip>
                          <a:stretch>
                            <a:fillRect/>
                          </a:stretch>
                        </pic:blipFill>
                        <pic:spPr>
                          <a:xfrm>
                            <a:off x="0" y="0"/>
                            <a:ext cx="2560320" cy="829310"/>
                          </a:xfrm>
                          <a:prstGeom prst="rect">
                            <a:avLst/>
                          </a:prstGeom>
                        </pic:spPr>
                      </pic:pic>
                    </a:graphicData>
                  </a:graphic>
                </wp:inline>
              </w:drawing>
            </w:r>
          </w:p>
          <w:p w14:paraId="4637EB55" w14:textId="77777777" w:rsidR="001D2030" w:rsidRPr="001D2030" w:rsidRDefault="001D2030" w:rsidP="001D2030">
            <w:pPr>
              <w:spacing w:after="0" w:line="240" w:lineRule="auto"/>
              <w:jc w:val="both"/>
              <w:rPr>
                <w:rFonts w:eastAsia="Times New Roman"/>
                <w:color w:val="000000"/>
                <w:sz w:val="18"/>
                <w:szCs w:val="18"/>
              </w:rPr>
            </w:pPr>
          </w:p>
          <w:p w14:paraId="6A4BEDA0"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C2. Ingress and egress from the site shall be in a forward direction.</w:t>
            </w:r>
          </w:p>
          <w:p w14:paraId="7DE7F37B"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C3. Basement ramps must be within the built form. Exposed basement ramps are not permitted.</w:t>
            </w:r>
          </w:p>
          <w:p w14:paraId="4674A627"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C4. Subject to Roads and Maritime Services (RMS) and local traffic authority approval, where necessary, the development is to incorporate the following:</w:t>
            </w:r>
          </w:p>
          <w:p w14:paraId="0416F260"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extension of existing dual lane right turn bay from Victoria Road eastbound into Darling Street</w:t>
            </w:r>
          </w:p>
          <w:p w14:paraId="7F5CF5EF"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deceleration lane (approx. 60m) into the development</w:t>
            </w:r>
          </w:p>
          <w:p w14:paraId="2C53C058" w14:textId="77777777" w:rsidR="001D2030" w:rsidRPr="001D2030" w:rsidRDefault="001D2030" w:rsidP="00770EEB">
            <w:pPr>
              <w:numPr>
                <w:ilvl w:val="0"/>
                <w:numId w:val="66"/>
              </w:numPr>
              <w:spacing w:after="40" w:line="240" w:lineRule="auto"/>
              <w:jc w:val="both"/>
              <w:rPr>
                <w:rFonts w:eastAsia="Times New Roman"/>
                <w:color w:val="000000"/>
                <w:sz w:val="18"/>
                <w:szCs w:val="18"/>
              </w:rPr>
            </w:pPr>
            <w:r w:rsidRPr="001D2030">
              <w:rPr>
                <w:rFonts w:eastAsia="Times New Roman"/>
                <w:color w:val="000000"/>
                <w:sz w:val="18"/>
                <w:szCs w:val="18"/>
              </w:rPr>
              <w:t>relocation of the southbound Darling Street bus stop (subject to State Transit Authority approval)</w:t>
            </w:r>
          </w:p>
          <w:p w14:paraId="2406C6D0"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C5. Vehicular access to the site shall:</w:t>
            </w:r>
          </w:p>
          <w:p w14:paraId="3305E10C"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 xml:space="preserve">minimise the impact of additional vehicular movements in surrounding residential streets, </w:t>
            </w:r>
            <w:proofErr w:type="gramStart"/>
            <w:r w:rsidRPr="001D2030">
              <w:rPr>
                <w:rFonts w:eastAsia="Times New Roman"/>
                <w:color w:val="000000"/>
                <w:sz w:val="18"/>
                <w:szCs w:val="18"/>
              </w:rPr>
              <w:t>in particular heavy</w:t>
            </w:r>
            <w:proofErr w:type="gramEnd"/>
            <w:r w:rsidRPr="001D2030">
              <w:rPr>
                <w:rFonts w:eastAsia="Times New Roman"/>
                <w:color w:val="000000"/>
                <w:sz w:val="18"/>
                <w:szCs w:val="18"/>
              </w:rPr>
              <w:t xml:space="preserve"> vehicles</w:t>
            </w:r>
          </w:p>
          <w:p w14:paraId="039747C7"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concentrate retail and commercial vehicle movements to and from Victoria Road</w:t>
            </w:r>
          </w:p>
          <w:p w14:paraId="5DA95C88"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provide ease of ingress/egress for vehicles to and from Victoria Road</w:t>
            </w:r>
          </w:p>
          <w:p w14:paraId="454FB2EF"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minimise potential pedestrian and vehicular conflicts</w:t>
            </w:r>
          </w:p>
          <w:p w14:paraId="1D905963" w14:textId="77777777" w:rsidR="001D2030" w:rsidRPr="001D2030" w:rsidRDefault="001D2030" w:rsidP="00770EEB">
            <w:pPr>
              <w:numPr>
                <w:ilvl w:val="0"/>
                <w:numId w:val="66"/>
              </w:numPr>
              <w:spacing w:after="40" w:line="240" w:lineRule="auto"/>
              <w:jc w:val="both"/>
              <w:rPr>
                <w:rFonts w:eastAsia="Times New Roman"/>
                <w:color w:val="000000"/>
                <w:sz w:val="18"/>
                <w:szCs w:val="18"/>
              </w:rPr>
            </w:pPr>
            <w:r w:rsidRPr="001D2030">
              <w:rPr>
                <w:rFonts w:eastAsia="Times New Roman"/>
                <w:color w:val="000000"/>
                <w:sz w:val="18"/>
                <w:szCs w:val="18"/>
              </w:rPr>
              <w:t>identify physical works to the surrounding road network to accommodate the proposed development</w:t>
            </w:r>
          </w:p>
          <w:p w14:paraId="45C1E748"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C6. Service areas and loading docks for all land uses (such as deliveries, waste and recycling collection) which require access by heavy vehicles are to be directly accessed from Victoria Road only.</w:t>
            </w:r>
          </w:p>
          <w:p w14:paraId="3AD29776"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C7. Lifts to/from basement and entry/access points are to be separate for residential/non-residential uses.</w:t>
            </w:r>
          </w:p>
          <w:p w14:paraId="3C096FB2"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C8. The minimum width of the footpath along Victoria Road is to be 4.5m to prioritise pedestrian movement.</w:t>
            </w:r>
          </w:p>
          <w:p w14:paraId="510ED3BC"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C9. When designing the Victoria Road footpath:</w:t>
            </w:r>
          </w:p>
          <w:p w14:paraId="40DDA57E"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 Continue footpath level and finishes across vehicular entry points</w:t>
            </w:r>
          </w:p>
          <w:p w14:paraId="1222B695"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 Delineate the vehicular crossing point with bollards</w:t>
            </w:r>
          </w:p>
          <w:p w14:paraId="58C32381"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C10. Provide a clear street address for residential entries.</w:t>
            </w:r>
          </w:p>
          <w:p w14:paraId="5136009A"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C11. The final mix of uses within the development must ensure traffic does not significantly impact the road network in the area.</w:t>
            </w:r>
          </w:p>
          <w:p w14:paraId="1FC1EDA3"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lastRenderedPageBreak/>
              <w:t>C12. A Traffic Management Plan (TMP) that addresses issues relating to the construction and operation phase of development shall be prepared. The TMP shall assess additional traffic generated by the development.</w:t>
            </w:r>
          </w:p>
          <w:p w14:paraId="6DC649F3"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C13. The development shall include the following:</w:t>
            </w:r>
          </w:p>
          <w:p w14:paraId="6B0FD0E8" w14:textId="56FC4348"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 xml:space="preserve">a community bus that is owned and operated by the </w:t>
            </w:r>
            <w:r w:rsidR="00917278">
              <w:rPr>
                <w:rFonts w:eastAsia="Times New Roman"/>
                <w:color w:val="000000"/>
                <w:sz w:val="18"/>
                <w:szCs w:val="18"/>
              </w:rPr>
              <w:t>Club</w:t>
            </w:r>
            <w:r w:rsidRPr="001D2030">
              <w:rPr>
                <w:rFonts w:eastAsia="Times New Roman"/>
                <w:color w:val="000000"/>
                <w:sz w:val="18"/>
                <w:szCs w:val="18"/>
              </w:rPr>
              <w:t xml:space="preserve"> and is to travel along the major roads of the municipality from East Balmain to Parramatta Road</w:t>
            </w:r>
          </w:p>
          <w:p w14:paraId="58CE4832" w14:textId="77777777" w:rsidR="001D2030" w:rsidRPr="001D2030" w:rsidRDefault="001D2030" w:rsidP="00770EEB">
            <w:pPr>
              <w:numPr>
                <w:ilvl w:val="0"/>
                <w:numId w:val="66"/>
              </w:numPr>
              <w:spacing w:after="120" w:line="240" w:lineRule="auto"/>
              <w:jc w:val="both"/>
              <w:rPr>
                <w:rFonts w:eastAsia="Times New Roman"/>
                <w:color w:val="000000"/>
                <w:sz w:val="18"/>
                <w:szCs w:val="18"/>
              </w:rPr>
            </w:pPr>
            <w:r w:rsidRPr="001D2030">
              <w:rPr>
                <w:rFonts w:eastAsia="Times New Roman"/>
                <w:color w:val="000000"/>
                <w:sz w:val="18"/>
                <w:szCs w:val="18"/>
              </w:rPr>
              <w:t>a designated area, in an easily accessible place within the development, for taxis to pick up and drop off.</w:t>
            </w:r>
          </w:p>
        </w:tc>
        <w:tc>
          <w:tcPr>
            <w:tcW w:w="3892" w:type="dxa"/>
            <w:tcBorders>
              <w:top w:val="single" w:sz="4" w:space="0" w:color="auto"/>
              <w:left w:val="single" w:sz="4" w:space="0" w:color="auto"/>
              <w:bottom w:val="single" w:sz="4" w:space="0" w:color="auto"/>
              <w:right w:val="single" w:sz="4" w:space="0" w:color="auto"/>
            </w:tcBorders>
            <w:hideMark/>
          </w:tcPr>
          <w:p w14:paraId="7CB48000" w14:textId="77777777" w:rsidR="001D2030" w:rsidRPr="001D2030" w:rsidRDefault="001D2030" w:rsidP="001D2030">
            <w:pPr>
              <w:spacing w:before="120" w:after="120" w:line="240" w:lineRule="auto"/>
              <w:jc w:val="center"/>
              <w:rPr>
                <w:rFonts w:eastAsia="Times New Roman"/>
                <w:color w:val="000000"/>
                <w:sz w:val="22"/>
                <w:szCs w:val="22"/>
              </w:rPr>
            </w:pPr>
            <w:r w:rsidRPr="001D2030">
              <w:rPr>
                <w:rFonts w:eastAsia="Times New Roman"/>
                <w:color w:val="000000"/>
                <w:sz w:val="22"/>
                <w:szCs w:val="22"/>
              </w:rPr>
              <w:lastRenderedPageBreak/>
              <w:t>Yes</w:t>
            </w:r>
          </w:p>
          <w:p w14:paraId="339F7809" w14:textId="77777777" w:rsidR="001D2030" w:rsidRPr="001D2030" w:rsidRDefault="001D2030" w:rsidP="001D2030">
            <w:pPr>
              <w:spacing w:before="120" w:after="120" w:line="240" w:lineRule="auto"/>
              <w:jc w:val="center"/>
              <w:rPr>
                <w:rFonts w:eastAsia="Times New Roman"/>
                <w:color w:val="000000"/>
                <w:sz w:val="22"/>
                <w:szCs w:val="22"/>
              </w:rPr>
            </w:pPr>
            <w:r w:rsidRPr="001D2030">
              <w:rPr>
                <w:rFonts w:eastAsia="Times New Roman"/>
                <w:color w:val="000000"/>
                <w:sz w:val="22"/>
                <w:szCs w:val="22"/>
              </w:rPr>
              <w:lastRenderedPageBreak/>
              <w:t>Subject to conditions</w:t>
            </w:r>
          </w:p>
          <w:p w14:paraId="07CCCAD0"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 xml:space="preserve">Refer to discussion under SEPP 65 – 3G </w:t>
            </w:r>
            <w:r w:rsidRPr="001D2030">
              <w:rPr>
                <w:rFonts w:eastAsia="Times New Roman"/>
                <w:i/>
                <w:iCs/>
                <w:color w:val="000000"/>
                <w:sz w:val="20"/>
                <w:szCs w:val="20"/>
              </w:rPr>
              <w:t>Pedestrian access and entries</w:t>
            </w:r>
            <w:r w:rsidRPr="001D2030">
              <w:rPr>
                <w:rFonts w:eastAsia="Times New Roman"/>
                <w:color w:val="000000"/>
                <w:sz w:val="20"/>
                <w:szCs w:val="20"/>
              </w:rPr>
              <w:t xml:space="preserve"> and 3H </w:t>
            </w:r>
            <w:r w:rsidRPr="001D2030">
              <w:rPr>
                <w:rFonts w:eastAsia="Times New Roman"/>
                <w:i/>
                <w:iCs/>
                <w:color w:val="000000"/>
                <w:sz w:val="20"/>
                <w:szCs w:val="20"/>
              </w:rPr>
              <w:t>Vehicle Access</w:t>
            </w:r>
            <w:r w:rsidRPr="001D2030">
              <w:rPr>
                <w:rFonts w:eastAsia="Times New Roman"/>
                <w:color w:val="000000"/>
                <w:sz w:val="20"/>
                <w:szCs w:val="20"/>
              </w:rPr>
              <w:t xml:space="preserve">, </w:t>
            </w:r>
            <w:proofErr w:type="gramStart"/>
            <w:r w:rsidRPr="001D2030">
              <w:rPr>
                <w:rFonts w:eastAsia="Times New Roman"/>
                <w:color w:val="000000"/>
                <w:sz w:val="20"/>
                <w:szCs w:val="20"/>
              </w:rPr>
              <w:t>and also</w:t>
            </w:r>
            <w:proofErr w:type="gramEnd"/>
            <w:r w:rsidRPr="001D2030">
              <w:rPr>
                <w:rFonts w:eastAsia="Times New Roman"/>
                <w:color w:val="000000"/>
                <w:sz w:val="20"/>
                <w:szCs w:val="20"/>
              </w:rPr>
              <w:t xml:space="preserve"> the internal referral response from Council’s Development Engineer.</w:t>
            </w:r>
          </w:p>
          <w:p w14:paraId="568D435C"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 xml:space="preserve">Council’s Development Engineer supports the proposed development subject to the recommended conditions.  These include a deferred commencement condition relating to on-site car parking numbers and allocation (refer to discussion under D1.15 below). </w:t>
            </w:r>
          </w:p>
          <w:p w14:paraId="4618FD11" w14:textId="77777777" w:rsidR="009C74CC" w:rsidRDefault="001D2030" w:rsidP="00770EEB">
            <w:pPr>
              <w:numPr>
                <w:ilvl w:val="0"/>
                <w:numId w:val="64"/>
              </w:numPr>
              <w:spacing w:after="40" w:line="240" w:lineRule="auto"/>
              <w:jc w:val="both"/>
              <w:rPr>
                <w:rFonts w:eastAsia="Times New Roman"/>
                <w:color w:val="000000"/>
                <w:sz w:val="20"/>
                <w:szCs w:val="20"/>
              </w:rPr>
            </w:pPr>
            <w:proofErr w:type="spellStart"/>
            <w:r w:rsidRPr="001D2030">
              <w:rPr>
                <w:rFonts w:eastAsia="Times New Roman"/>
                <w:color w:val="000000"/>
                <w:sz w:val="20"/>
                <w:szCs w:val="20"/>
              </w:rPr>
              <w:t>TfNSW</w:t>
            </w:r>
            <w:proofErr w:type="spellEnd"/>
            <w:r w:rsidRPr="001D2030">
              <w:rPr>
                <w:rFonts w:eastAsia="Times New Roman"/>
                <w:color w:val="000000"/>
                <w:sz w:val="20"/>
                <w:szCs w:val="20"/>
              </w:rPr>
              <w:t xml:space="preserve"> (Roads and Maritime) do not support a deceleration lane </w:t>
            </w:r>
            <w:r w:rsidR="00EE0B5F">
              <w:rPr>
                <w:rFonts w:eastAsia="Times New Roman"/>
                <w:color w:val="000000"/>
                <w:sz w:val="20"/>
                <w:szCs w:val="20"/>
              </w:rPr>
              <w:t>on</w:t>
            </w:r>
            <w:r w:rsidRPr="001D2030">
              <w:rPr>
                <w:rFonts w:eastAsia="Times New Roman"/>
                <w:color w:val="000000"/>
                <w:sz w:val="20"/>
                <w:szCs w:val="20"/>
              </w:rPr>
              <w:t xml:space="preserve"> Victoria Road (Refer to C4) </w:t>
            </w:r>
            <w:r w:rsidR="00EE0B5F">
              <w:rPr>
                <w:rFonts w:eastAsia="Times New Roman"/>
                <w:color w:val="000000"/>
                <w:sz w:val="20"/>
                <w:szCs w:val="20"/>
              </w:rPr>
              <w:t xml:space="preserve">and this has been deleted from the </w:t>
            </w:r>
            <w:r w:rsidR="009C74CC">
              <w:rPr>
                <w:rFonts w:eastAsia="Times New Roman"/>
                <w:color w:val="000000"/>
                <w:sz w:val="20"/>
                <w:szCs w:val="20"/>
              </w:rPr>
              <w:t xml:space="preserve">current </w:t>
            </w:r>
            <w:r w:rsidR="00EE0B5F">
              <w:rPr>
                <w:rFonts w:eastAsia="Times New Roman"/>
                <w:color w:val="000000"/>
                <w:sz w:val="20"/>
                <w:szCs w:val="20"/>
              </w:rPr>
              <w:t>design.</w:t>
            </w:r>
            <w:r w:rsidR="0026021C">
              <w:rPr>
                <w:rFonts w:eastAsia="Times New Roman"/>
                <w:color w:val="000000"/>
                <w:sz w:val="20"/>
                <w:szCs w:val="20"/>
              </w:rPr>
              <w:t xml:space="preserve"> </w:t>
            </w:r>
          </w:p>
          <w:p w14:paraId="045E0A4D" w14:textId="7646AB51" w:rsidR="001D2030" w:rsidRPr="001D2030" w:rsidRDefault="009C74CC" w:rsidP="00770EEB">
            <w:pPr>
              <w:numPr>
                <w:ilvl w:val="0"/>
                <w:numId w:val="64"/>
              </w:numPr>
              <w:spacing w:after="40" w:line="240" w:lineRule="auto"/>
              <w:jc w:val="both"/>
              <w:rPr>
                <w:rFonts w:eastAsia="Times New Roman"/>
                <w:color w:val="000000"/>
                <w:sz w:val="20"/>
                <w:szCs w:val="20"/>
              </w:rPr>
            </w:pPr>
            <w:proofErr w:type="spellStart"/>
            <w:r>
              <w:rPr>
                <w:rFonts w:eastAsia="Times New Roman"/>
                <w:color w:val="000000"/>
                <w:sz w:val="20"/>
                <w:szCs w:val="20"/>
              </w:rPr>
              <w:t>TfNSW</w:t>
            </w:r>
            <w:proofErr w:type="spellEnd"/>
            <w:r w:rsidR="001D2030" w:rsidRPr="001D2030">
              <w:rPr>
                <w:rFonts w:eastAsia="Times New Roman"/>
                <w:color w:val="000000"/>
                <w:sz w:val="20"/>
                <w:szCs w:val="20"/>
              </w:rPr>
              <w:t xml:space="preserve"> have given concurrence under Section 138 of the </w:t>
            </w:r>
            <w:r w:rsidR="001D2030" w:rsidRPr="001D2030">
              <w:rPr>
                <w:rFonts w:eastAsia="Times New Roman"/>
                <w:i/>
                <w:iCs/>
                <w:color w:val="000000"/>
                <w:sz w:val="20"/>
                <w:szCs w:val="20"/>
              </w:rPr>
              <w:t>Roads Act, 1993</w:t>
            </w:r>
            <w:r w:rsidR="001D2030" w:rsidRPr="001D2030">
              <w:rPr>
                <w:rFonts w:eastAsia="Times New Roman"/>
                <w:color w:val="000000"/>
                <w:sz w:val="20"/>
                <w:szCs w:val="20"/>
              </w:rPr>
              <w:t xml:space="preserve"> for the proposed development to proceed subject to general terms of approval.</w:t>
            </w:r>
          </w:p>
          <w:p w14:paraId="26BDD256" w14:textId="77777777" w:rsidR="001D2030" w:rsidRPr="001D2030" w:rsidRDefault="001D2030" w:rsidP="001D2030">
            <w:pPr>
              <w:spacing w:after="40" w:line="240" w:lineRule="auto"/>
              <w:jc w:val="both"/>
              <w:rPr>
                <w:rFonts w:eastAsia="Times New Roman"/>
                <w:color w:val="000000"/>
                <w:sz w:val="20"/>
                <w:szCs w:val="20"/>
              </w:rPr>
            </w:pPr>
          </w:p>
        </w:tc>
      </w:tr>
      <w:tr w:rsidR="008939CF" w:rsidRPr="001D2030" w14:paraId="2E7E77C8"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028B824E"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lastRenderedPageBreak/>
              <w:t>D1.15</w:t>
            </w:r>
          </w:p>
          <w:p w14:paraId="3D129D5D"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Parking</w:t>
            </w:r>
          </w:p>
        </w:tc>
        <w:tc>
          <w:tcPr>
            <w:tcW w:w="4297" w:type="dxa"/>
            <w:gridSpan w:val="2"/>
            <w:tcBorders>
              <w:top w:val="single" w:sz="4" w:space="0" w:color="auto"/>
              <w:left w:val="single" w:sz="4" w:space="0" w:color="auto"/>
              <w:bottom w:val="single" w:sz="4" w:space="0" w:color="auto"/>
              <w:right w:val="single" w:sz="4" w:space="0" w:color="auto"/>
            </w:tcBorders>
            <w:hideMark/>
          </w:tcPr>
          <w:p w14:paraId="0E2BC704" w14:textId="77777777" w:rsidR="001D2030" w:rsidRPr="001D2030" w:rsidRDefault="001D2030" w:rsidP="001D2030">
            <w:pPr>
              <w:spacing w:after="0" w:line="240" w:lineRule="auto"/>
              <w:jc w:val="both"/>
              <w:rPr>
                <w:rFonts w:eastAsia="Times New Roman"/>
                <w:b/>
                <w:bCs/>
                <w:i/>
                <w:iCs/>
                <w:sz w:val="18"/>
                <w:szCs w:val="18"/>
              </w:rPr>
            </w:pPr>
            <w:r w:rsidRPr="001D2030">
              <w:rPr>
                <w:rFonts w:eastAsia="Times New Roman"/>
                <w:b/>
                <w:bCs/>
                <w:i/>
                <w:iCs/>
                <w:sz w:val="18"/>
                <w:szCs w:val="18"/>
              </w:rPr>
              <w:t>Vehicular Parking</w:t>
            </w:r>
          </w:p>
          <w:p w14:paraId="407EA0D8"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 Integrate the required quantum of vehicular parking in basement levels or screened from view within the design of buildings.</w:t>
            </w:r>
          </w:p>
          <w:p w14:paraId="54ED67BE" w14:textId="77777777"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C2. Car parking is to be provided in accordance with the table below.</w:t>
            </w:r>
          </w:p>
        </w:tc>
        <w:tc>
          <w:tcPr>
            <w:tcW w:w="3892" w:type="dxa"/>
            <w:tcBorders>
              <w:top w:val="single" w:sz="4" w:space="0" w:color="auto"/>
              <w:left w:val="single" w:sz="4" w:space="0" w:color="auto"/>
              <w:bottom w:val="single" w:sz="4" w:space="0" w:color="auto"/>
              <w:right w:val="single" w:sz="4" w:space="0" w:color="auto"/>
            </w:tcBorders>
            <w:hideMark/>
          </w:tcPr>
          <w:p w14:paraId="32B1C5BB" w14:textId="77777777" w:rsidR="001D2030" w:rsidRPr="001D2030" w:rsidRDefault="001D2030" w:rsidP="001D2030">
            <w:pPr>
              <w:spacing w:before="120" w:after="120" w:line="240" w:lineRule="auto"/>
              <w:jc w:val="center"/>
              <w:rPr>
                <w:rFonts w:eastAsia="Times New Roman"/>
                <w:color w:val="000000"/>
                <w:sz w:val="22"/>
                <w:szCs w:val="22"/>
              </w:rPr>
            </w:pPr>
            <w:r w:rsidRPr="001D2030">
              <w:rPr>
                <w:rFonts w:eastAsia="Times New Roman"/>
                <w:color w:val="000000"/>
                <w:sz w:val="22"/>
                <w:szCs w:val="22"/>
              </w:rPr>
              <w:t>Yes</w:t>
            </w:r>
          </w:p>
          <w:p w14:paraId="68FB6B60" w14:textId="77777777" w:rsidR="001D2030" w:rsidRPr="001D2030" w:rsidRDefault="001D2030" w:rsidP="001D2030">
            <w:pPr>
              <w:spacing w:before="120" w:after="120" w:line="240" w:lineRule="auto"/>
              <w:jc w:val="center"/>
              <w:rPr>
                <w:rFonts w:eastAsia="Times New Roman"/>
                <w:color w:val="000000"/>
                <w:sz w:val="22"/>
                <w:szCs w:val="22"/>
              </w:rPr>
            </w:pPr>
            <w:r w:rsidRPr="001D2030">
              <w:rPr>
                <w:rFonts w:eastAsia="Times New Roman"/>
                <w:color w:val="000000"/>
                <w:sz w:val="22"/>
                <w:szCs w:val="22"/>
              </w:rPr>
              <w:t>Subject to conditions</w:t>
            </w:r>
          </w:p>
          <w:p w14:paraId="105336EB" w14:textId="604B63C1" w:rsid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 xml:space="preserve">Refer to discussion under SEPP 65 – 3G </w:t>
            </w:r>
            <w:r w:rsidRPr="001D2030">
              <w:rPr>
                <w:rFonts w:eastAsia="Times New Roman"/>
                <w:i/>
                <w:iCs/>
                <w:color w:val="000000"/>
                <w:sz w:val="20"/>
                <w:szCs w:val="20"/>
              </w:rPr>
              <w:t>Pedestrian access and entries</w:t>
            </w:r>
            <w:r w:rsidRPr="001D2030">
              <w:rPr>
                <w:rFonts w:eastAsia="Times New Roman"/>
                <w:color w:val="000000"/>
                <w:sz w:val="20"/>
                <w:szCs w:val="20"/>
              </w:rPr>
              <w:t xml:space="preserve"> and 3J</w:t>
            </w:r>
            <w:r w:rsidRPr="001D2030">
              <w:rPr>
                <w:rFonts w:eastAsia="Times New Roman"/>
                <w:i/>
                <w:iCs/>
                <w:color w:val="000000"/>
                <w:sz w:val="20"/>
                <w:szCs w:val="20"/>
              </w:rPr>
              <w:t xml:space="preserve"> Bicycle and car parking</w:t>
            </w:r>
            <w:r w:rsidRPr="001D2030">
              <w:rPr>
                <w:rFonts w:eastAsia="Times New Roman"/>
                <w:color w:val="000000"/>
                <w:sz w:val="20"/>
                <w:szCs w:val="20"/>
              </w:rPr>
              <w:t>, and also the internal referral response from Council’s Development Engineer</w:t>
            </w:r>
            <w:r w:rsidR="00474B9E">
              <w:rPr>
                <w:rFonts w:eastAsia="Times New Roman"/>
                <w:color w:val="000000"/>
                <w:sz w:val="20"/>
                <w:szCs w:val="20"/>
              </w:rPr>
              <w:t xml:space="preserve"> on page </w:t>
            </w:r>
            <w:r w:rsidR="00474B9E">
              <w:rPr>
                <w:rFonts w:eastAsia="Times New Roman"/>
                <w:color w:val="000000"/>
                <w:sz w:val="20"/>
                <w:szCs w:val="20"/>
              </w:rPr>
              <w:fldChar w:fldCharType="begin"/>
            </w:r>
            <w:r w:rsidR="00474B9E">
              <w:rPr>
                <w:rFonts w:eastAsia="Times New Roman"/>
                <w:color w:val="000000"/>
                <w:sz w:val="20"/>
                <w:szCs w:val="20"/>
              </w:rPr>
              <w:instrText xml:space="preserve"> PAGEREF _Ref49510176 \h </w:instrText>
            </w:r>
            <w:r w:rsidR="00474B9E">
              <w:rPr>
                <w:rFonts w:eastAsia="Times New Roman"/>
                <w:color w:val="000000"/>
                <w:sz w:val="20"/>
                <w:szCs w:val="20"/>
              </w:rPr>
            </w:r>
            <w:r w:rsidR="00474B9E">
              <w:rPr>
                <w:rFonts w:eastAsia="Times New Roman"/>
                <w:color w:val="000000"/>
                <w:sz w:val="20"/>
                <w:szCs w:val="20"/>
              </w:rPr>
              <w:fldChar w:fldCharType="separate"/>
            </w:r>
            <w:r w:rsidR="00474B9E">
              <w:rPr>
                <w:rFonts w:eastAsia="Times New Roman"/>
                <w:noProof/>
                <w:color w:val="000000"/>
                <w:sz w:val="20"/>
                <w:szCs w:val="20"/>
              </w:rPr>
              <w:t>110</w:t>
            </w:r>
            <w:r w:rsidR="00474B9E">
              <w:rPr>
                <w:rFonts w:eastAsia="Times New Roman"/>
                <w:color w:val="000000"/>
                <w:sz w:val="20"/>
                <w:szCs w:val="20"/>
              </w:rPr>
              <w:fldChar w:fldCharType="end"/>
            </w:r>
            <w:r w:rsidRPr="001D2030">
              <w:rPr>
                <w:rFonts w:eastAsia="Times New Roman"/>
                <w:color w:val="000000"/>
                <w:sz w:val="20"/>
                <w:szCs w:val="20"/>
              </w:rPr>
              <w:t>.</w:t>
            </w:r>
          </w:p>
          <w:p w14:paraId="199BE097" w14:textId="35F56857" w:rsidR="00E61E23" w:rsidRDefault="00E61E23" w:rsidP="00770EEB">
            <w:pPr>
              <w:numPr>
                <w:ilvl w:val="0"/>
                <w:numId w:val="64"/>
              </w:numPr>
              <w:spacing w:after="40" w:line="240" w:lineRule="auto"/>
              <w:jc w:val="both"/>
              <w:rPr>
                <w:rFonts w:eastAsia="Times New Roman"/>
                <w:color w:val="000000"/>
                <w:sz w:val="20"/>
                <w:szCs w:val="20"/>
              </w:rPr>
            </w:pPr>
            <w:r>
              <w:rPr>
                <w:rFonts w:eastAsia="Times New Roman"/>
                <w:color w:val="000000"/>
                <w:sz w:val="20"/>
                <w:szCs w:val="20"/>
              </w:rPr>
              <w:t xml:space="preserve">As set out </w:t>
            </w:r>
            <w:r w:rsidR="00B95FCC">
              <w:rPr>
                <w:rFonts w:eastAsia="Times New Roman"/>
                <w:color w:val="000000"/>
                <w:sz w:val="20"/>
                <w:szCs w:val="20"/>
              </w:rPr>
              <w:t xml:space="preserve">throughout this report, matters relating to on-site car parking, traffic generation and impacts of traffic on surrounding streets </w:t>
            </w:r>
            <w:r w:rsidR="001F02B2">
              <w:rPr>
                <w:rFonts w:eastAsia="Times New Roman"/>
                <w:color w:val="000000"/>
                <w:sz w:val="20"/>
                <w:szCs w:val="20"/>
              </w:rPr>
              <w:t>has</w:t>
            </w:r>
            <w:r w:rsidR="00B95FCC">
              <w:rPr>
                <w:rFonts w:eastAsia="Times New Roman"/>
                <w:color w:val="000000"/>
                <w:sz w:val="20"/>
                <w:szCs w:val="20"/>
              </w:rPr>
              <w:t xml:space="preserve"> been the focus of </w:t>
            </w:r>
            <w:r w:rsidR="001F02B2">
              <w:rPr>
                <w:rFonts w:eastAsia="Times New Roman"/>
                <w:color w:val="000000"/>
                <w:sz w:val="20"/>
                <w:szCs w:val="20"/>
              </w:rPr>
              <w:t xml:space="preserve">intense discussion between the Applicant, Council and </w:t>
            </w:r>
            <w:proofErr w:type="spellStart"/>
            <w:r w:rsidR="001F02B2">
              <w:rPr>
                <w:rFonts w:eastAsia="Times New Roman"/>
                <w:color w:val="000000"/>
                <w:sz w:val="20"/>
                <w:szCs w:val="20"/>
              </w:rPr>
              <w:t>TfNSW</w:t>
            </w:r>
            <w:proofErr w:type="spellEnd"/>
            <w:r w:rsidR="001F02B2">
              <w:rPr>
                <w:rFonts w:eastAsia="Times New Roman"/>
                <w:color w:val="000000"/>
                <w:sz w:val="20"/>
                <w:szCs w:val="20"/>
              </w:rPr>
              <w:t>.</w:t>
            </w:r>
          </w:p>
          <w:p w14:paraId="2D1AFBF5" w14:textId="3352E0F4" w:rsidR="002D441A" w:rsidRPr="00E25D66" w:rsidRDefault="007538C8" w:rsidP="00E25D66">
            <w:pPr>
              <w:numPr>
                <w:ilvl w:val="0"/>
                <w:numId w:val="64"/>
              </w:numPr>
              <w:tabs>
                <w:tab w:val="num" w:pos="664"/>
              </w:tabs>
              <w:spacing w:after="40" w:line="240" w:lineRule="auto"/>
              <w:jc w:val="both"/>
              <w:rPr>
                <w:rFonts w:eastAsia="Times New Roman"/>
                <w:color w:val="000000"/>
                <w:sz w:val="20"/>
                <w:szCs w:val="20"/>
              </w:rPr>
            </w:pPr>
            <w:r w:rsidRPr="00E25D66">
              <w:rPr>
                <w:rFonts w:eastAsia="Times New Roman"/>
                <w:color w:val="000000"/>
                <w:sz w:val="20"/>
                <w:szCs w:val="20"/>
              </w:rPr>
              <w:t xml:space="preserve">Council’s Development Engineer </w:t>
            </w:r>
            <w:r w:rsidR="00474B9E">
              <w:rPr>
                <w:rFonts w:eastAsia="Times New Roman"/>
                <w:color w:val="000000"/>
                <w:sz w:val="20"/>
                <w:szCs w:val="20"/>
              </w:rPr>
              <w:t xml:space="preserve">referral (page </w:t>
            </w:r>
            <w:r w:rsidR="00474B9E">
              <w:rPr>
                <w:rFonts w:eastAsia="Times New Roman"/>
                <w:color w:val="000000"/>
                <w:sz w:val="20"/>
                <w:szCs w:val="20"/>
              </w:rPr>
              <w:fldChar w:fldCharType="begin"/>
            </w:r>
            <w:r w:rsidR="00474B9E">
              <w:rPr>
                <w:rFonts w:eastAsia="Times New Roman"/>
                <w:color w:val="000000"/>
                <w:sz w:val="20"/>
                <w:szCs w:val="20"/>
              </w:rPr>
              <w:instrText xml:space="preserve"> REF _Ref49510176 \h </w:instrText>
            </w:r>
            <w:r w:rsidR="00474B9E">
              <w:rPr>
                <w:rFonts w:eastAsia="Times New Roman"/>
                <w:color w:val="000000"/>
                <w:sz w:val="20"/>
                <w:szCs w:val="20"/>
              </w:rPr>
            </w:r>
            <w:r w:rsidR="00474B9E">
              <w:rPr>
                <w:rFonts w:eastAsia="Times New Roman"/>
                <w:color w:val="000000"/>
                <w:sz w:val="20"/>
                <w:szCs w:val="20"/>
              </w:rPr>
              <w:fldChar w:fldCharType="end"/>
            </w:r>
            <w:r w:rsidR="00474B9E">
              <w:rPr>
                <w:rFonts w:eastAsia="Times New Roman"/>
                <w:color w:val="000000"/>
                <w:sz w:val="20"/>
                <w:szCs w:val="20"/>
              </w:rPr>
              <w:fldChar w:fldCharType="begin"/>
            </w:r>
            <w:r w:rsidR="00474B9E">
              <w:rPr>
                <w:rFonts w:eastAsia="Times New Roman"/>
                <w:color w:val="000000"/>
                <w:sz w:val="20"/>
                <w:szCs w:val="20"/>
              </w:rPr>
              <w:instrText xml:space="preserve"> PAGEREF _Ref49510176 \h </w:instrText>
            </w:r>
            <w:r w:rsidR="00474B9E">
              <w:rPr>
                <w:rFonts w:eastAsia="Times New Roman"/>
                <w:color w:val="000000"/>
                <w:sz w:val="20"/>
                <w:szCs w:val="20"/>
              </w:rPr>
            </w:r>
            <w:r w:rsidR="00474B9E">
              <w:rPr>
                <w:rFonts w:eastAsia="Times New Roman"/>
                <w:color w:val="000000"/>
                <w:sz w:val="20"/>
                <w:szCs w:val="20"/>
              </w:rPr>
              <w:fldChar w:fldCharType="separate"/>
            </w:r>
            <w:r w:rsidR="00474B9E">
              <w:rPr>
                <w:rFonts w:eastAsia="Times New Roman"/>
                <w:noProof/>
                <w:color w:val="000000"/>
                <w:sz w:val="20"/>
                <w:szCs w:val="20"/>
              </w:rPr>
              <w:t>110</w:t>
            </w:r>
            <w:r w:rsidR="00474B9E">
              <w:rPr>
                <w:rFonts w:eastAsia="Times New Roman"/>
                <w:color w:val="000000"/>
                <w:sz w:val="20"/>
                <w:szCs w:val="20"/>
              </w:rPr>
              <w:fldChar w:fldCharType="end"/>
            </w:r>
            <w:r w:rsidR="00474B9E">
              <w:rPr>
                <w:rFonts w:eastAsia="Times New Roman"/>
                <w:color w:val="000000"/>
                <w:sz w:val="20"/>
                <w:szCs w:val="20"/>
              </w:rPr>
              <w:t xml:space="preserve">) </w:t>
            </w:r>
            <w:r w:rsidRPr="00E25D66">
              <w:rPr>
                <w:rFonts w:eastAsia="Times New Roman"/>
                <w:color w:val="000000"/>
                <w:sz w:val="20"/>
                <w:szCs w:val="20"/>
              </w:rPr>
              <w:t xml:space="preserve">has </w:t>
            </w:r>
            <w:r w:rsidR="005E5A11">
              <w:rPr>
                <w:rFonts w:eastAsia="Times New Roman"/>
                <w:color w:val="000000"/>
                <w:sz w:val="20"/>
                <w:szCs w:val="20"/>
              </w:rPr>
              <w:t>provided detailed analysis</w:t>
            </w:r>
            <w:r w:rsidR="00D02E51" w:rsidRPr="00E25D66">
              <w:rPr>
                <w:rFonts w:eastAsia="Times New Roman"/>
                <w:color w:val="000000"/>
                <w:sz w:val="20"/>
                <w:szCs w:val="20"/>
              </w:rPr>
              <w:t xml:space="preserve"> relating to</w:t>
            </w:r>
            <w:r w:rsidR="00E25D66" w:rsidRPr="00E25D66">
              <w:rPr>
                <w:rFonts w:eastAsia="Times New Roman"/>
                <w:color w:val="000000"/>
                <w:sz w:val="20"/>
                <w:szCs w:val="20"/>
              </w:rPr>
              <w:t xml:space="preserve"> </w:t>
            </w:r>
            <w:r w:rsidR="00D02E51" w:rsidRPr="00E25D66">
              <w:rPr>
                <w:rFonts w:eastAsia="Times New Roman"/>
                <w:color w:val="000000"/>
                <w:sz w:val="20"/>
                <w:szCs w:val="20"/>
              </w:rPr>
              <w:t xml:space="preserve">the </w:t>
            </w:r>
            <w:r w:rsidR="005D0CC4">
              <w:rPr>
                <w:rFonts w:eastAsia="Times New Roman"/>
                <w:color w:val="000000"/>
                <w:sz w:val="20"/>
                <w:szCs w:val="20"/>
              </w:rPr>
              <w:t xml:space="preserve">specific </w:t>
            </w:r>
            <w:r w:rsidR="00D02E51" w:rsidRPr="00E25D66">
              <w:rPr>
                <w:rFonts w:eastAsia="Times New Roman"/>
                <w:color w:val="000000"/>
                <w:sz w:val="20"/>
                <w:szCs w:val="20"/>
              </w:rPr>
              <w:t>quantum and allocation of on-site car parking spaces</w:t>
            </w:r>
            <w:r w:rsidR="00E03494" w:rsidRPr="00E25D66">
              <w:rPr>
                <w:rFonts w:eastAsia="Times New Roman"/>
                <w:color w:val="000000"/>
                <w:sz w:val="20"/>
                <w:szCs w:val="20"/>
              </w:rPr>
              <w:t>,</w:t>
            </w:r>
            <w:r w:rsidR="00475F37" w:rsidRPr="00E25D66">
              <w:rPr>
                <w:rFonts w:eastAsia="Times New Roman"/>
                <w:color w:val="000000"/>
                <w:sz w:val="20"/>
                <w:szCs w:val="20"/>
              </w:rPr>
              <w:t xml:space="preserve"> including the provision of public car parking spaces</w:t>
            </w:r>
            <w:r w:rsidR="005D0CC4">
              <w:rPr>
                <w:rFonts w:eastAsia="Times New Roman"/>
                <w:color w:val="000000"/>
                <w:sz w:val="20"/>
                <w:szCs w:val="20"/>
              </w:rPr>
              <w:t>.</w:t>
            </w:r>
          </w:p>
          <w:p w14:paraId="636E7E35" w14:textId="00BEEDBA" w:rsid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Council’s Development Engineer supports the proposed development subject to the recommended conditions.  These include a deferred commencement condition requiring the total number of on-site car paces to be reduced to 32</w:t>
            </w:r>
            <w:r w:rsidR="005E5A11">
              <w:rPr>
                <w:rFonts w:eastAsia="Times New Roman"/>
                <w:color w:val="000000"/>
                <w:sz w:val="20"/>
                <w:szCs w:val="20"/>
              </w:rPr>
              <w:t>0</w:t>
            </w:r>
            <w:r w:rsidRPr="001D2030">
              <w:rPr>
                <w:rFonts w:eastAsia="Times New Roman"/>
                <w:color w:val="000000"/>
                <w:sz w:val="20"/>
                <w:szCs w:val="20"/>
              </w:rPr>
              <w:t xml:space="preserve"> and the allocation and separation of car parking for different land uses to be in accordance with the agreed strategy. </w:t>
            </w:r>
          </w:p>
          <w:p w14:paraId="30624AB1" w14:textId="60483355" w:rsidR="002F2553" w:rsidRDefault="002F2553" w:rsidP="00770EEB">
            <w:pPr>
              <w:numPr>
                <w:ilvl w:val="0"/>
                <w:numId w:val="64"/>
              </w:numPr>
              <w:spacing w:after="40" w:line="240" w:lineRule="auto"/>
              <w:jc w:val="both"/>
              <w:rPr>
                <w:rFonts w:eastAsia="Times New Roman"/>
                <w:color w:val="000000"/>
                <w:sz w:val="20"/>
                <w:szCs w:val="20"/>
              </w:rPr>
            </w:pPr>
            <w:r>
              <w:rPr>
                <w:rFonts w:eastAsia="Times New Roman"/>
                <w:color w:val="000000"/>
                <w:sz w:val="20"/>
                <w:szCs w:val="20"/>
              </w:rPr>
              <w:t>The propos</w:t>
            </w:r>
            <w:r w:rsidR="0062030D">
              <w:rPr>
                <w:rFonts w:eastAsia="Times New Roman"/>
                <w:color w:val="000000"/>
                <w:sz w:val="20"/>
                <w:szCs w:val="20"/>
              </w:rPr>
              <w:t xml:space="preserve">ed design has </w:t>
            </w:r>
            <w:r w:rsidR="001F5BD4">
              <w:rPr>
                <w:rFonts w:eastAsia="Times New Roman"/>
                <w:color w:val="000000"/>
                <w:sz w:val="20"/>
                <w:szCs w:val="20"/>
              </w:rPr>
              <w:t>had regard to the provision of motor bike</w:t>
            </w:r>
            <w:r w:rsidR="00DE5FB2">
              <w:rPr>
                <w:rFonts w:eastAsia="Times New Roman"/>
                <w:color w:val="000000"/>
                <w:sz w:val="20"/>
                <w:szCs w:val="20"/>
              </w:rPr>
              <w:t xml:space="preserve"> parking,</w:t>
            </w:r>
            <w:r w:rsidR="002238C0">
              <w:rPr>
                <w:rFonts w:eastAsia="Times New Roman"/>
                <w:color w:val="000000"/>
                <w:sz w:val="20"/>
                <w:szCs w:val="20"/>
              </w:rPr>
              <w:t xml:space="preserve"> bicycle parking</w:t>
            </w:r>
            <w:r w:rsidR="00DE5FB2">
              <w:rPr>
                <w:rFonts w:eastAsia="Times New Roman"/>
                <w:color w:val="000000"/>
                <w:sz w:val="20"/>
                <w:szCs w:val="20"/>
              </w:rPr>
              <w:t>, el</w:t>
            </w:r>
            <w:r w:rsidR="00726B06">
              <w:rPr>
                <w:rFonts w:eastAsia="Times New Roman"/>
                <w:color w:val="000000"/>
                <w:sz w:val="20"/>
                <w:szCs w:val="20"/>
              </w:rPr>
              <w:t>ectric vehicle charging and car-sharing arrangements</w:t>
            </w:r>
            <w:r w:rsidR="002238C0">
              <w:rPr>
                <w:rFonts w:eastAsia="Times New Roman"/>
                <w:color w:val="000000"/>
                <w:sz w:val="20"/>
                <w:szCs w:val="20"/>
              </w:rPr>
              <w:t xml:space="preserve"> on-site and </w:t>
            </w:r>
            <w:r w:rsidR="00854786">
              <w:rPr>
                <w:rFonts w:eastAsia="Times New Roman"/>
                <w:color w:val="000000"/>
                <w:sz w:val="20"/>
                <w:szCs w:val="20"/>
              </w:rPr>
              <w:t>s</w:t>
            </w:r>
            <w:r>
              <w:rPr>
                <w:rFonts w:eastAsia="Times New Roman"/>
                <w:color w:val="000000"/>
                <w:sz w:val="20"/>
                <w:szCs w:val="20"/>
              </w:rPr>
              <w:t>uitable conditions have been</w:t>
            </w:r>
            <w:r w:rsidR="00854786">
              <w:rPr>
                <w:rFonts w:eastAsia="Times New Roman"/>
                <w:color w:val="000000"/>
                <w:sz w:val="20"/>
                <w:szCs w:val="20"/>
              </w:rPr>
              <w:t xml:space="preserve"> recommended to ensure</w:t>
            </w:r>
            <w:r w:rsidR="00760EA9">
              <w:rPr>
                <w:rFonts w:eastAsia="Times New Roman"/>
                <w:color w:val="000000"/>
                <w:sz w:val="20"/>
                <w:szCs w:val="20"/>
              </w:rPr>
              <w:t xml:space="preserve"> </w:t>
            </w:r>
            <w:r w:rsidR="00F23158">
              <w:rPr>
                <w:rFonts w:eastAsia="Times New Roman"/>
                <w:color w:val="000000"/>
                <w:sz w:val="20"/>
                <w:szCs w:val="20"/>
              </w:rPr>
              <w:t xml:space="preserve">that </w:t>
            </w:r>
            <w:r w:rsidR="00A3753F">
              <w:rPr>
                <w:rFonts w:eastAsia="Times New Roman"/>
                <w:color w:val="000000"/>
                <w:sz w:val="20"/>
                <w:szCs w:val="20"/>
              </w:rPr>
              <w:t xml:space="preserve">they are </w:t>
            </w:r>
            <w:r w:rsidR="001704CB">
              <w:rPr>
                <w:rFonts w:eastAsia="Times New Roman"/>
                <w:color w:val="000000"/>
                <w:sz w:val="20"/>
                <w:szCs w:val="20"/>
              </w:rPr>
              <w:t>satisfactorily</w:t>
            </w:r>
            <w:r w:rsidR="00F21A2D">
              <w:rPr>
                <w:rFonts w:eastAsia="Times New Roman"/>
                <w:color w:val="000000"/>
                <w:sz w:val="20"/>
                <w:szCs w:val="20"/>
              </w:rPr>
              <w:t xml:space="preserve"> included in the </w:t>
            </w:r>
            <w:r w:rsidR="001704CB">
              <w:rPr>
                <w:rFonts w:eastAsia="Times New Roman"/>
                <w:color w:val="000000"/>
                <w:sz w:val="20"/>
                <w:szCs w:val="20"/>
              </w:rPr>
              <w:t>development.</w:t>
            </w:r>
          </w:p>
          <w:p w14:paraId="20EC90DF" w14:textId="22EB2325" w:rsidR="001D2030" w:rsidRPr="001D2030" w:rsidRDefault="001D2030" w:rsidP="00770EEB">
            <w:pPr>
              <w:numPr>
                <w:ilvl w:val="0"/>
                <w:numId w:val="64"/>
              </w:numPr>
              <w:spacing w:after="40" w:line="240" w:lineRule="auto"/>
              <w:jc w:val="both"/>
              <w:rPr>
                <w:rFonts w:eastAsia="Times New Roman"/>
                <w:color w:val="000000"/>
                <w:sz w:val="20"/>
                <w:szCs w:val="20"/>
              </w:rPr>
            </w:pPr>
            <w:proofErr w:type="spellStart"/>
            <w:r w:rsidRPr="001D2030">
              <w:rPr>
                <w:rFonts w:eastAsia="Times New Roman"/>
                <w:color w:val="000000"/>
                <w:sz w:val="20"/>
                <w:szCs w:val="20"/>
              </w:rPr>
              <w:t>TfNSW</w:t>
            </w:r>
            <w:proofErr w:type="spellEnd"/>
            <w:r w:rsidRPr="001D2030">
              <w:rPr>
                <w:rFonts w:eastAsia="Times New Roman"/>
                <w:color w:val="000000"/>
                <w:sz w:val="20"/>
                <w:szCs w:val="20"/>
              </w:rPr>
              <w:t xml:space="preserve"> (CBD Metro Corridor - WestConnex M4-M5 Link Project) </w:t>
            </w:r>
            <w:r w:rsidRPr="001D2030">
              <w:rPr>
                <w:rFonts w:eastAsia="Times New Roman"/>
                <w:color w:val="000000"/>
                <w:sz w:val="20"/>
                <w:szCs w:val="20"/>
              </w:rPr>
              <w:lastRenderedPageBreak/>
              <w:t xml:space="preserve">have provided conditions of consent under </w:t>
            </w:r>
            <w:r w:rsidRPr="001D2030">
              <w:rPr>
                <w:rFonts w:eastAsia="Times New Roman"/>
                <w:i/>
                <w:iCs/>
                <w:color w:val="000000"/>
                <w:sz w:val="20"/>
                <w:szCs w:val="20"/>
              </w:rPr>
              <w:t>State Environmental Planning Policy (Infrastructure) 2007</w:t>
            </w:r>
            <w:r w:rsidRPr="001D2030">
              <w:rPr>
                <w:rFonts w:eastAsia="Times New Roman"/>
                <w:color w:val="000000"/>
                <w:sz w:val="20"/>
                <w:szCs w:val="20"/>
              </w:rPr>
              <w:t>.</w:t>
            </w:r>
            <w:r w:rsidR="00474B9E">
              <w:rPr>
                <w:rFonts w:eastAsia="Times New Roman"/>
                <w:color w:val="000000"/>
                <w:sz w:val="20"/>
                <w:szCs w:val="20"/>
              </w:rPr>
              <w:t xml:space="preserve">  Refer to page </w:t>
            </w:r>
            <w:r w:rsidR="00474B9E">
              <w:rPr>
                <w:rFonts w:eastAsia="Times New Roman"/>
                <w:color w:val="000000"/>
                <w:sz w:val="20"/>
                <w:szCs w:val="20"/>
              </w:rPr>
              <w:fldChar w:fldCharType="begin"/>
            </w:r>
            <w:r w:rsidR="00474B9E">
              <w:rPr>
                <w:rFonts w:eastAsia="Times New Roman"/>
                <w:color w:val="000000"/>
                <w:sz w:val="20"/>
                <w:szCs w:val="20"/>
              </w:rPr>
              <w:instrText xml:space="preserve"> PAGEREF _Ref49510455 \h </w:instrText>
            </w:r>
            <w:r w:rsidR="00474B9E">
              <w:rPr>
                <w:rFonts w:eastAsia="Times New Roman"/>
                <w:color w:val="000000"/>
                <w:sz w:val="20"/>
                <w:szCs w:val="20"/>
              </w:rPr>
            </w:r>
            <w:r w:rsidR="00474B9E">
              <w:rPr>
                <w:rFonts w:eastAsia="Times New Roman"/>
                <w:color w:val="000000"/>
                <w:sz w:val="20"/>
                <w:szCs w:val="20"/>
              </w:rPr>
              <w:fldChar w:fldCharType="separate"/>
            </w:r>
            <w:r w:rsidR="00474B9E">
              <w:rPr>
                <w:rFonts w:eastAsia="Times New Roman"/>
                <w:noProof/>
                <w:color w:val="000000"/>
                <w:sz w:val="20"/>
                <w:szCs w:val="20"/>
              </w:rPr>
              <w:t>117</w:t>
            </w:r>
            <w:r w:rsidR="00474B9E">
              <w:rPr>
                <w:rFonts w:eastAsia="Times New Roman"/>
                <w:color w:val="000000"/>
                <w:sz w:val="20"/>
                <w:szCs w:val="20"/>
              </w:rPr>
              <w:fldChar w:fldCharType="end"/>
            </w:r>
          </w:p>
        </w:tc>
      </w:tr>
      <w:tr w:rsidR="001D2030" w:rsidRPr="001D2030" w14:paraId="7909E075" w14:textId="77777777" w:rsidTr="218C873A">
        <w:trPr>
          <w:jc w:val="center"/>
        </w:trPr>
        <w:tc>
          <w:tcPr>
            <w:tcW w:w="9807" w:type="dxa"/>
            <w:gridSpan w:val="4"/>
            <w:tcBorders>
              <w:top w:val="single" w:sz="4" w:space="0" w:color="auto"/>
              <w:left w:val="single" w:sz="4" w:space="0" w:color="auto"/>
              <w:bottom w:val="single" w:sz="4" w:space="0" w:color="auto"/>
              <w:right w:val="single" w:sz="4" w:space="0" w:color="auto"/>
            </w:tcBorders>
            <w:vAlign w:val="center"/>
          </w:tcPr>
          <w:p w14:paraId="44C5F30C" w14:textId="64971FB7" w:rsidR="001D2030" w:rsidRPr="001D2030" w:rsidRDefault="00061163" w:rsidP="001D2030">
            <w:pPr>
              <w:spacing w:before="120" w:after="120" w:line="240" w:lineRule="auto"/>
              <w:jc w:val="center"/>
              <w:rPr>
                <w:rFonts w:eastAsia="Times New Roman"/>
                <w:sz w:val="18"/>
                <w:szCs w:val="18"/>
              </w:rPr>
            </w:pPr>
            <w:r>
              <w:rPr>
                <w:noProof/>
              </w:rPr>
              <w:lastRenderedPageBreak/>
              <w:drawing>
                <wp:inline distT="0" distB="0" distL="0" distR="0" wp14:anchorId="14A895D6" wp14:editId="4D08D09A">
                  <wp:extent cx="3710640" cy="3872285"/>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6">
                            <a:extLst>
                              <a:ext uri="{28A0092B-C50C-407E-A947-70E740481C1C}">
                                <a14:useLocalDpi xmlns:a14="http://schemas.microsoft.com/office/drawing/2010/main" val="0"/>
                              </a:ext>
                            </a:extLst>
                          </a:blip>
                          <a:stretch>
                            <a:fillRect/>
                          </a:stretch>
                        </pic:blipFill>
                        <pic:spPr>
                          <a:xfrm>
                            <a:off x="0" y="0"/>
                            <a:ext cx="3710640" cy="3872285"/>
                          </a:xfrm>
                          <a:prstGeom prst="rect">
                            <a:avLst/>
                          </a:prstGeom>
                        </pic:spPr>
                      </pic:pic>
                    </a:graphicData>
                  </a:graphic>
                </wp:inline>
              </w:drawing>
            </w:r>
          </w:p>
        </w:tc>
      </w:tr>
      <w:tr w:rsidR="008939CF" w:rsidRPr="001D2030" w14:paraId="79CAE6A6"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0AF4E530" w14:textId="77777777" w:rsidR="001D2030" w:rsidRPr="001D2030" w:rsidRDefault="001D2030" w:rsidP="001D2030">
            <w:pPr>
              <w:spacing w:after="0" w:line="240" w:lineRule="auto"/>
              <w:rPr>
                <w:rFonts w:eastAsia="Times New Roman"/>
                <w:sz w:val="20"/>
                <w:szCs w:val="20"/>
              </w:rPr>
            </w:pPr>
            <w:bookmarkStart w:id="64" w:name="_Hlk48368002"/>
          </w:p>
        </w:tc>
        <w:tc>
          <w:tcPr>
            <w:tcW w:w="4297" w:type="dxa"/>
            <w:gridSpan w:val="2"/>
            <w:tcBorders>
              <w:top w:val="single" w:sz="4" w:space="0" w:color="auto"/>
              <w:left w:val="single" w:sz="4" w:space="0" w:color="auto"/>
              <w:bottom w:val="single" w:sz="4" w:space="0" w:color="auto"/>
              <w:right w:val="single" w:sz="4" w:space="0" w:color="auto"/>
            </w:tcBorders>
            <w:hideMark/>
          </w:tcPr>
          <w:p w14:paraId="70091F80" w14:textId="306B2485" w:rsidR="001D2030" w:rsidRPr="001D2030" w:rsidRDefault="00DF1847" w:rsidP="00770EEB">
            <w:pPr>
              <w:numPr>
                <w:ilvl w:val="0"/>
                <w:numId w:val="64"/>
              </w:numPr>
              <w:spacing w:after="40" w:line="240" w:lineRule="auto"/>
              <w:jc w:val="both"/>
              <w:rPr>
                <w:rFonts w:eastAsia="Times New Roman"/>
                <w:sz w:val="18"/>
                <w:szCs w:val="18"/>
              </w:rPr>
            </w:pPr>
            <w:r>
              <w:rPr>
                <w:rFonts w:eastAsia="Times New Roman"/>
                <w:sz w:val="18"/>
                <w:szCs w:val="18"/>
              </w:rPr>
              <w:t xml:space="preserve">C3. </w:t>
            </w:r>
            <w:r w:rsidR="001D2030" w:rsidRPr="001D2030">
              <w:rPr>
                <w:rFonts w:eastAsia="Times New Roman"/>
                <w:sz w:val="18"/>
                <w:szCs w:val="18"/>
              </w:rPr>
              <w:t>If providing less than the required parking, a traffic and parking study shall be submitted to justify the proposed parking rate and ensure no impact on surrounding streets.</w:t>
            </w:r>
          </w:p>
          <w:p w14:paraId="290A7321"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C4. A minimum of 22 car parking spaces are to be provided on site for public use. These spaces are to be free for a minimum of 2 hours, </w:t>
            </w:r>
            <w:proofErr w:type="gramStart"/>
            <w:r w:rsidRPr="001D2030">
              <w:rPr>
                <w:rFonts w:eastAsia="Times New Roman"/>
                <w:sz w:val="18"/>
                <w:szCs w:val="18"/>
              </w:rPr>
              <w:t>at all times</w:t>
            </w:r>
            <w:proofErr w:type="gramEnd"/>
            <w:r w:rsidRPr="001D2030">
              <w:rPr>
                <w:rFonts w:eastAsia="Times New Roman"/>
                <w:sz w:val="18"/>
                <w:szCs w:val="18"/>
              </w:rPr>
              <w:t>.</w:t>
            </w:r>
          </w:p>
          <w:p w14:paraId="10EF75C2"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C5. Car parking areas are to be designed and constructed so that electric vehicle charging points can be installed </w:t>
            </w:r>
            <w:proofErr w:type="gramStart"/>
            <w:r w:rsidRPr="001D2030">
              <w:rPr>
                <w:rFonts w:eastAsia="Times New Roman"/>
                <w:sz w:val="18"/>
                <w:szCs w:val="18"/>
              </w:rPr>
              <w:t>at a later time</w:t>
            </w:r>
            <w:proofErr w:type="gramEnd"/>
            <w:r w:rsidRPr="001D2030">
              <w:rPr>
                <w:rFonts w:eastAsia="Times New Roman"/>
                <w:sz w:val="18"/>
                <w:szCs w:val="18"/>
              </w:rPr>
              <w:t>.</w:t>
            </w:r>
          </w:p>
          <w:p w14:paraId="4D8552D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C6. Motor bike parking is to be provided at a rate of one (1) space for the first 10 vehicle spaces and 5% of the required vehicle parking thereafter.</w:t>
            </w:r>
          </w:p>
          <w:p w14:paraId="0EC8DBC1" w14:textId="77777777"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C7. Motor bike parking spaces are:</w:t>
            </w:r>
          </w:p>
          <w:p w14:paraId="4AA32B11"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to be located away from car reversing or manoeuvring areas</w:t>
            </w:r>
          </w:p>
          <w:p w14:paraId="70B80E9A"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to be located on flat and even surfaces where the gradient does not exceed 1 in 20 (5%) either parallel to or at 90 degrees to the angle of parking</w:t>
            </w:r>
          </w:p>
          <w:p w14:paraId="60152B92"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to be 2.5m x 1.2m in dimension</w:t>
            </w:r>
          </w:p>
          <w:p w14:paraId="2735632C" w14:textId="77777777" w:rsidR="001D2030" w:rsidRPr="001D2030" w:rsidRDefault="001D2030" w:rsidP="00770EEB">
            <w:pPr>
              <w:numPr>
                <w:ilvl w:val="0"/>
                <w:numId w:val="66"/>
              </w:numPr>
              <w:spacing w:after="40" w:line="240" w:lineRule="auto"/>
              <w:jc w:val="both"/>
              <w:rPr>
                <w:rFonts w:eastAsia="Times New Roman"/>
                <w:sz w:val="18"/>
                <w:szCs w:val="18"/>
              </w:rPr>
            </w:pPr>
            <w:r w:rsidRPr="001D2030">
              <w:rPr>
                <w:rFonts w:eastAsia="Times New Roman"/>
                <w:sz w:val="18"/>
                <w:szCs w:val="18"/>
              </w:rPr>
              <w:t>to be clearly marked and where located adjacent to car parking bays delineated by landscaped areas, bollards or other protective barriers</w:t>
            </w:r>
          </w:p>
          <w:p w14:paraId="462A4E60"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C8. Retain separate parking areas for residential and non-residential uses on site. </w:t>
            </w:r>
            <w:r w:rsidRPr="001D2030">
              <w:rPr>
                <w:rFonts w:eastAsia="Times New Roman"/>
                <w:sz w:val="18"/>
                <w:szCs w:val="18"/>
              </w:rPr>
              <w:lastRenderedPageBreak/>
              <w:t>Appropriate security measures are to be taken on site for residential parking areas.</w:t>
            </w:r>
          </w:p>
          <w:p w14:paraId="600D85F9"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C9. Separate un/loading areas from parking areas and pedestrian routes.</w:t>
            </w:r>
          </w:p>
          <w:p w14:paraId="01D99E24"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C10. No parking permits will be issued to workers or residents.</w:t>
            </w:r>
          </w:p>
          <w:p w14:paraId="14948826" w14:textId="77777777" w:rsidR="001D2030" w:rsidRPr="001D2030" w:rsidRDefault="001D2030" w:rsidP="001D2030">
            <w:pPr>
              <w:spacing w:after="0" w:line="240" w:lineRule="auto"/>
              <w:jc w:val="both"/>
              <w:rPr>
                <w:rFonts w:eastAsia="Times New Roman"/>
                <w:b/>
                <w:bCs/>
                <w:i/>
                <w:iCs/>
                <w:sz w:val="18"/>
                <w:szCs w:val="18"/>
              </w:rPr>
            </w:pPr>
            <w:r w:rsidRPr="001D2030">
              <w:rPr>
                <w:rFonts w:eastAsia="Times New Roman"/>
                <w:b/>
                <w:bCs/>
                <w:i/>
                <w:iCs/>
                <w:sz w:val="18"/>
                <w:szCs w:val="18"/>
              </w:rPr>
              <w:t>Bicycle Parking</w:t>
            </w:r>
          </w:p>
          <w:p w14:paraId="2137CEB5"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C11. Bicycle parking is to be provided in accordance with the rates outlined in Table C6 of Part C Section C1.11 of Leichhardt DCP 2013.</w:t>
            </w:r>
          </w:p>
          <w:p w14:paraId="7501C95F" w14:textId="77777777"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C12. Bicycle parking facilities are to be provided in accordance with Australian Standard AS2890.3-2015 Parking Facilities Part 3: Bicycle Parking as follows:</w:t>
            </w:r>
          </w:p>
          <w:p w14:paraId="6097369F"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class 1 Bicycle lockers – for occupants of residential buildings</w:t>
            </w:r>
          </w:p>
          <w:p w14:paraId="24176E5F"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class 2 Bicycle lockers – for staff/employees of any land use</w:t>
            </w:r>
          </w:p>
          <w:p w14:paraId="31F1E89C"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class 3 Bicycle rails – for visitors of any land use</w:t>
            </w:r>
          </w:p>
          <w:p w14:paraId="2875880F"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C13. Residential apartment buildings are to include a lockable bicycle storeroom with adequate space and bicycle stands or hooks to accommodate the required number of bicycles.</w:t>
            </w:r>
          </w:p>
          <w:p w14:paraId="3FF163B1" w14:textId="77777777" w:rsidR="001D2030" w:rsidRPr="001D2030" w:rsidRDefault="001D2030" w:rsidP="00770EEB">
            <w:pPr>
              <w:numPr>
                <w:ilvl w:val="0"/>
                <w:numId w:val="64"/>
              </w:numPr>
              <w:spacing w:after="0" w:line="240" w:lineRule="auto"/>
              <w:jc w:val="both"/>
              <w:rPr>
                <w:rFonts w:eastAsia="Times New Roman"/>
                <w:sz w:val="18"/>
                <w:szCs w:val="18"/>
              </w:rPr>
            </w:pPr>
            <w:r w:rsidRPr="001D2030">
              <w:rPr>
                <w:rFonts w:eastAsia="Times New Roman"/>
                <w:sz w:val="18"/>
                <w:szCs w:val="18"/>
              </w:rPr>
              <w:t>C14. Buildings used for non-residential purposes are to incorporate bicycle parking facilities as follows:</w:t>
            </w:r>
          </w:p>
          <w:p w14:paraId="2A8A58A4"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one (1) personal locker for each bicycle parking space</w:t>
            </w:r>
          </w:p>
          <w:p w14:paraId="18774F2B"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one (1) shower/change cubicle for 1 up to 10 bicycle parking spaces</w:t>
            </w:r>
          </w:p>
          <w:p w14:paraId="3424D1F4"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two (2) shower/change cubicles where 11 to 20 or more bicycle parking spaces are provided</w:t>
            </w:r>
          </w:p>
          <w:p w14:paraId="0397535D" w14:textId="77777777" w:rsidR="001D2030" w:rsidRPr="001D2030" w:rsidRDefault="001D2030" w:rsidP="00770EEB">
            <w:pPr>
              <w:numPr>
                <w:ilvl w:val="0"/>
                <w:numId w:val="66"/>
              </w:numPr>
              <w:spacing w:after="0" w:line="240" w:lineRule="auto"/>
              <w:contextualSpacing/>
              <w:jc w:val="both"/>
              <w:rPr>
                <w:rFonts w:eastAsia="Times New Roman"/>
                <w:sz w:val="18"/>
                <w:szCs w:val="18"/>
              </w:rPr>
            </w:pPr>
            <w:r w:rsidRPr="001D2030">
              <w:rPr>
                <w:rFonts w:eastAsia="Times New Roman"/>
                <w:sz w:val="18"/>
                <w:szCs w:val="18"/>
              </w:rPr>
              <w:t>two (2) additional showers/cubicles for each additional 20 bicycle parking spaces or part thereof</w:t>
            </w:r>
          </w:p>
          <w:p w14:paraId="5F65C277"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C15. Bicycle storage facilities for use by the public are to be located prominently within the public domain.</w:t>
            </w:r>
          </w:p>
          <w:p w14:paraId="5DE24B76"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C16. The pedestrian route between the bicycle storage facility and the land use it serves is to be designed and constructed in accordance with the Safety by Design principles and guidelines outlined in Part C Section 1.9 – Safety by Design of Leichhardt Development Control Plan 2013.</w:t>
            </w:r>
          </w:p>
          <w:p w14:paraId="4D75CDDA" w14:textId="77777777" w:rsidR="001D2030" w:rsidRPr="001D2030" w:rsidRDefault="001D2030" w:rsidP="001D2030">
            <w:pPr>
              <w:spacing w:after="0" w:line="240" w:lineRule="auto"/>
              <w:jc w:val="both"/>
              <w:rPr>
                <w:rFonts w:eastAsia="Times New Roman"/>
                <w:b/>
                <w:bCs/>
                <w:i/>
                <w:iCs/>
                <w:sz w:val="18"/>
                <w:szCs w:val="18"/>
              </w:rPr>
            </w:pPr>
            <w:r w:rsidRPr="001D2030">
              <w:rPr>
                <w:rFonts w:eastAsia="Times New Roman"/>
                <w:b/>
                <w:bCs/>
                <w:i/>
                <w:iCs/>
                <w:sz w:val="18"/>
                <w:szCs w:val="18"/>
              </w:rPr>
              <w:t>On-Site Car Share Facilities</w:t>
            </w:r>
          </w:p>
          <w:p w14:paraId="3B66F1D2"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C17. Residential development – a minimum of one (1) car share space per 50 residential units.</w:t>
            </w:r>
          </w:p>
          <w:p w14:paraId="7757E605"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C18. Office, business, or retail premises – a minimum of one (1) car share space per 50 car spaces provided.</w:t>
            </w:r>
          </w:p>
          <w:p w14:paraId="02203AC4"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C19. Written evidence, in the form of a letter of commitment, from an established car share operator must be provided with the development application demonstrating the operator’s intentions and method of management of the space(s).</w:t>
            </w:r>
          </w:p>
          <w:p w14:paraId="297B28E0"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lastRenderedPageBreak/>
              <w:t>C20. Car share spaces are to be conveniently located and appropriately sign posted.</w:t>
            </w:r>
          </w:p>
        </w:tc>
        <w:tc>
          <w:tcPr>
            <w:tcW w:w="3892" w:type="dxa"/>
            <w:tcBorders>
              <w:top w:val="single" w:sz="4" w:space="0" w:color="auto"/>
              <w:left w:val="single" w:sz="4" w:space="0" w:color="auto"/>
              <w:bottom w:val="single" w:sz="4" w:space="0" w:color="auto"/>
              <w:right w:val="single" w:sz="4" w:space="0" w:color="auto"/>
            </w:tcBorders>
            <w:hideMark/>
          </w:tcPr>
          <w:p w14:paraId="74DBF1A4" w14:textId="77777777" w:rsidR="001D2030" w:rsidRPr="001D2030" w:rsidRDefault="001D2030" w:rsidP="001D2030">
            <w:pPr>
              <w:spacing w:after="0" w:line="240" w:lineRule="auto"/>
              <w:jc w:val="both"/>
              <w:rPr>
                <w:rFonts w:eastAsia="Times New Roman"/>
                <w:sz w:val="20"/>
                <w:szCs w:val="20"/>
              </w:rPr>
            </w:pPr>
          </w:p>
          <w:p w14:paraId="34D2105F" w14:textId="77777777" w:rsidR="001D2030" w:rsidRPr="001D2030" w:rsidRDefault="001D2030" w:rsidP="001D2030">
            <w:pPr>
              <w:spacing w:after="0" w:line="240" w:lineRule="auto"/>
              <w:jc w:val="both"/>
              <w:rPr>
                <w:rFonts w:eastAsia="Times New Roman"/>
                <w:sz w:val="20"/>
                <w:szCs w:val="20"/>
              </w:rPr>
            </w:pPr>
          </w:p>
        </w:tc>
      </w:tr>
      <w:bookmarkEnd w:id="64"/>
      <w:tr w:rsidR="008939CF" w:rsidRPr="001D2030" w14:paraId="149B8F6D"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77FF5BD9"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lastRenderedPageBreak/>
              <w:t>D1.16</w:t>
            </w:r>
          </w:p>
          <w:p w14:paraId="1A738341"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t xml:space="preserve">Finishes and materials </w:t>
            </w:r>
          </w:p>
        </w:tc>
        <w:tc>
          <w:tcPr>
            <w:tcW w:w="4297" w:type="dxa"/>
            <w:gridSpan w:val="2"/>
            <w:tcBorders>
              <w:top w:val="single" w:sz="4" w:space="0" w:color="auto"/>
              <w:left w:val="single" w:sz="4" w:space="0" w:color="auto"/>
              <w:bottom w:val="single" w:sz="4" w:space="0" w:color="auto"/>
              <w:right w:val="single" w:sz="4" w:space="0" w:color="auto"/>
            </w:tcBorders>
            <w:hideMark/>
          </w:tcPr>
          <w:p w14:paraId="5C7F0BFC"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C1. Employ high quality finishes and materials that are contemporary, with reference to the following:</w:t>
            </w:r>
          </w:p>
          <w:p w14:paraId="10FBA54E"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Modern forms that incorporate ecologically sustainable development principles</w:t>
            </w:r>
          </w:p>
          <w:p w14:paraId="21016440"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 xml:space="preserve">Materials and finishes: use high quality materials and finishes that highlight architectural features and enhance articulation </w:t>
            </w:r>
            <w:proofErr w:type="gramStart"/>
            <w:r w:rsidRPr="001D2030">
              <w:rPr>
                <w:rFonts w:eastAsia="Times New Roman"/>
                <w:color w:val="000000"/>
                <w:sz w:val="18"/>
                <w:szCs w:val="18"/>
              </w:rPr>
              <w:t>in particular at</w:t>
            </w:r>
            <w:proofErr w:type="gramEnd"/>
            <w:r w:rsidRPr="001D2030">
              <w:rPr>
                <w:rFonts w:eastAsia="Times New Roman"/>
                <w:color w:val="000000"/>
                <w:sz w:val="18"/>
                <w:szCs w:val="18"/>
              </w:rPr>
              <w:t xml:space="preserve"> the lower levels of the street frontages and plaza interface. Encourage the use of materials that are durable, produce low glare and do not require high levels of maintenance, particularly around public spaces</w:t>
            </w:r>
          </w:p>
          <w:p w14:paraId="4D6FA698"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Legibility: use balanced variations in form, articulation, and materials/finishes to highlight individual buildings and enhance the visibility of entrances</w:t>
            </w:r>
          </w:p>
          <w:p w14:paraId="4F56E9AA"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Fenestration: reflect the function of buildings through fenestration patterns. Avoid expansive areas of blank glass especially along Waterloo Street, to adjoining properties and internal public spaces. Avoid solid walls unless required for ADG or BCA purposes</w:t>
            </w:r>
          </w:p>
          <w:p w14:paraId="544EED6E"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Roof structures: carefully integrate roof structures into the architectural style of the building and minimise the impact of any plant or telecommunications equipment</w:t>
            </w:r>
          </w:p>
          <w:p w14:paraId="72F78A85" w14:textId="77777777" w:rsidR="001D2030" w:rsidRPr="001D2030" w:rsidRDefault="001D2030" w:rsidP="00770EEB">
            <w:pPr>
              <w:numPr>
                <w:ilvl w:val="0"/>
                <w:numId w:val="64"/>
              </w:numPr>
              <w:spacing w:after="120" w:line="240" w:lineRule="auto"/>
              <w:jc w:val="both"/>
              <w:rPr>
                <w:rFonts w:eastAsia="Times New Roman"/>
                <w:color w:val="000000"/>
                <w:sz w:val="18"/>
                <w:szCs w:val="18"/>
              </w:rPr>
            </w:pPr>
            <w:r w:rsidRPr="001D2030">
              <w:rPr>
                <w:rFonts w:eastAsia="Times New Roman"/>
                <w:color w:val="000000"/>
                <w:sz w:val="18"/>
                <w:szCs w:val="18"/>
              </w:rPr>
              <w:t>C2. Incorporate finishes and materials in the scheme which reference, and are sympathetic to, the surrounding heritage items and HCAs.</w:t>
            </w:r>
          </w:p>
          <w:p w14:paraId="1D8A104C" w14:textId="77777777" w:rsidR="001D2030" w:rsidRPr="001D2030" w:rsidRDefault="001D2030" w:rsidP="001D2030">
            <w:pPr>
              <w:spacing w:after="0" w:line="240" w:lineRule="auto"/>
              <w:jc w:val="both"/>
              <w:rPr>
                <w:rFonts w:eastAsia="Times New Roman"/>
                <w:b/>
                <w:bCs/>
                <w:i/>
                <w:iCs/>
                <w:color w:val="000000"/>
                <w:sz w:val="18"/>
                <w:szCs w:val="18"/>
              </w:rPr>
            </w:pPr>
            <w:r w:rsidRPr="001D2030">
              <w:rPr>
                <w:rFonts w:eastAsia="Times New Roman"/>
                <w:b/>
                <w:bCs/>
                <w:i/>
                <w:iCs/>
                <w:color w:val="000000"/>
                <w:sz w:val="18"/>
                <w:szCs w:val="18"/>
              </w:rPr>
              <w:t>Green Roofs and Podiums</w:t>
            </w:r>
          </w:p>
          <w:p w14:paraId="549FF060"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C3. Green roofs and podiums are encouraged on all buildings. The size of the green roofs for buildings with the following gross floor areas are to be:</w:t>
            </w:r>
          </w:p>
          <w:p w14:paraId="16D578A1"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250 to 999m² — 30% of roof space</w:t>
            </w:r>
          </w:p>
          <w:p w14:paraId="16818598"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1,000 to 1,499 m² — 50% of roof space</w:t>
            </w:r>
          </w:p>
          <w:p w14:paraId="01EEC82D"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1,500m² or greater — 75% of roof space</w:t>
            </w:r>
          </w:p>
          <w:p w14:paraId="4082236A"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C4. Green roofs and podiums must be planted with suitable Australian native plants (endemic to the Inner West where possible) and include habitat features such as habitat boxes, stone boulders and native beehives.</w:t>
            </w:r>
          </w:p>
          <w:p w14:paraId="5B9574C5"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C5. Green roofs must have a minimum substrate depth of 150mm.</w:t>
            </w:r>
          </w:p>
          <w:p w14:paraId="0FADA38E"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C6. Green roof areas designed for use as communal open space are to have a high standard of finish and design.</w:t>
            </w:r>
          </w:p>
          <w:p w14:paraId="136826FA"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C7. A detailed description, plan and sections of the roof top design are to be submitted with the development application (as part of landscape plan). The design must address:</w:t>
            </w:r>
          </w:p>
          <w:p w14:paraId="1DABF4A1"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 safety and security</w:t>
            </w:r>
          </w:p>
          <w:p w14:paraId="68D4739E"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 biodiversity</w:t>
            </w:r>
          </w:p>
          <w:p w14:paraId="396457E7"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 visual and acoustic privacy</w:t>
            </w:r>
          </w:p>
          <w:p w14:paraId="598D1B26"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 maintenance and servicing</w:t>
            </w:r>
          </w:p>
          <w:p w14:paraId="15575FAB" w14:textId="77777777" w:rsidR="001D2030" w:rsidRPr="001D2030" w:rsidRDefault="001D2030" w:rsidP="00770EEB">
            <w:pPr>
              <w:numPr>
                <w:ilvl w:val="0"/>
                <w:numId w:val="66"/>
              </w:numPr>
              <w:spacing w:after="120" w:line="240" w:lineRule="auto"/>
              <w:jc w:val="both"/>
              <w:rPr>
                <w:rFonts w:eastAsia="Times New Roman"/>
                <w:color w:val="000000"/>
                <w:sz w:val="18"/>
                <w:szCs w:val="18"/>
              </w:rPr>
            </w:pPr>
            <w:r w:rsidRPr="001D2030">
              <w:rPr>
                <w:rFonts w:eastAsia="Times New Roman"/>
                <w:color w:val="000000"/>
                <w:sz w:val="18"/>
                <w:szCs w:val="18"/>
              </w:rPr>
              <w:t>wind effects</w:t>
            </w:r>
          </w:p>
          <w:p w14:paraId="53FDD4F3" w14:textId="77777777" w:rsidR="001D2030" w:rsidRPr="001D2030" w:rsidRDefault="001D2030" w:rsidP="001D2030">
            <w:pPr>
              <w:spacing w:after="0" w:line="240" w:lineRule="auto"/>
              <w:jc w:val="both"/>
              <w:rPr>
                <w:rFonts w:eastAsia="Times New Roman"/>
                <w:b/>
                <w:bCs/>
                <w:i/>
                <w:iCs/>
                <w:color w:val="000000"/>
                <w:sz w:val="18"/>
                <w:szCs w:val="18"/>
              </w:rPr>
            </w:pPr>
            <w:r w:rsidRPr="001D2030">
              <w:rPr>
                <w:rFonts w:eastAsia="Times New Roman"/>
                <w:b/>
                <w:bCs/>
                <w:i/>
                <w:iCs/>
                <w:color w:val="000000"/>
                <w:sz w:val="18"/>
                <w:szCs w:val="18"/>
              </w:rPr>
              <w:lastRenderedPageBreak/>
              <w:t>Green Walls and Façades</w:t>
            </w:r>
          </w:p>
          <w:p w14:paraId="4BDF4019"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 xml:space="preserve">C8. Green walls and façades are required on at least 15% of the available building surfaces, with </w:t>
            </w:r>
            <w:proofErr w:type="gramStart"/>
            <w:r w:rsidRPr="001D2030">
              <w:rPr>
                <w:rFonts w:eastAsia="Times New Roman"/>
                <w:color w:val="000000"/>
                <w:sz w:val="18"/>
                <w:szCs w:val="18"/>
              </w:rPr>
              <w:t>particular focus</w:t>
            </w:r>
            <w:proofErr w:type="gramEnd"/>
            <w:r w:rsidRPr="001D2030">
              <w:rPr>
                <w:rFonts w:eastAsia="Times New Roman"/>
                <w:color w:val="000000"/>
                <w:sz w:val="18"/>
                <w:szCs w:val="18"/>
              </w:rPr>
              <w:t xml:space="preserve"> on the north-eastern façades facing Victoria Road.</w:t>
            </w:r>
          </w:p>
          <w:p w14:paraId="4EAAE668"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C9. Green walls and façades must be planted with suitable Australian native plants (endemic to the Inner West where possible) and include habitat features.</w:t>
            </w:r>
          </w:p>
          <w:p w14:paraId="0D561022"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C10. Green facades using planter boxes/container planting installed at different levels across the building are encouraged</w:t>
            </w:r>
          </w:p>
          <w:p w14:paraId="39B58E7E"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C11. A detailed description, plan and sections of the proposed green wall and/or facade design are to be submitted with the development application (as part of landscape plan). The design of any green wall or facade is to address:</w:t>
            </w:r>
          </w:p>
          <w:p w14:paraId="05283CB6" w14:textId="77777777" w:rsidR="001D2030" w:rsidRPr="001D2030" w:rsidRDefault="001D2030" w:rsidP="00770EEB">
            <w:pPr>
              <w:numPr>
                <w:ilvl w:val="1"/>
                <w:numId w:val="64"/>
              </w:numPr>
              <w:spacing w:after="0" w:line="240" w:lineRule="auto"/>
              <w:ind w:left="701" w:hanging="270"/>
              <w:contextualSpacing/>
              <w:jc w:val="both"/>
              <w:rPr>
                <w:rFonts w:eastAsia="Times New Roman"/>
                <w:color w:val="000000"/>
                <w:sz w:val="18"/>
                <w:szCs w:val="18"/>
              </w:rPr>
            </w:pPr>
            <w:r w:rsidRPr="001D2030">
              <w:rPr>
                <w:rFonts w:eastAsia="Times New Roman"/>
                <w:color w:val="000000"/>
                <w:sz w:val="18"/>
                <w:szCs w:val="18"/>
              </w:rPr>
              <w:t>safety and security</w:t>
            </w:r>
          </w:p>
          <w:p w14:paraId="73ADC9C9" w14:textId="77777777" w:rsidR="001D2030" w:rsidRPr="001D2030" w:rsidRDefault="001D2030" w:rsidP="00770EEB">
            <w:pPr>
              <w:numPr>
                <w:ilvl w:val="1"/>
                <w:numId w:val="64"/>
              </w:numPr>
              <w:spacing w:after="0" w:line="240" w:lineRule="auto"/>
              <w:ind w:left="701" w:hanging="270"/>
              <w:contextualSpacing/>
              <w:jc w:val="both"/>
              <w:rPr>
                <w:rFonts w:eastAsia="Times New Roman"/>
                <w:color w:val="000000"/>
                <w:sz w:val="18"/>
                <w:szCs w:val="18"/>
              </w:rPr>
            </w:pPr>
            <w:r w:rsidRPr="001D2030">
              <w:rPr>
                <w:rFonts w:eastAsia="Times New Roman"/>
                <w:color w:val="000000"/>
                <w:sz w:val="18"/>
                <w:szCs w:val="18"/>
              </w:rPr>
              <w:t>biodiversity</w:t>
            </w:r>
          </w:p>
          <w:p w14:paraId="6D2322A5" w14:textId="77777777" w:rsidR="001D2030" w:rsidRPr="001D2030" w:rsidRDefault="001D2030" w:rsidP="00770EEB">
            <w:pPr>
              <w:numPr>
                <w:ilvl w:val="0"/>
                <w:numId w:val="66"/>
              </w:numPr>
              <w:spacing w:after="0" w:line="240" w:lineRule="auto"/>
              <w:ind w:left="701" w:hanging="270"/>
              <w:contextualSpacing/>
              <w:jc w:val="both"/>
              <w:rPr>
                <w:rFonts w:eastAsia="Times New Roman"/>
                <w:color w:val="000000"/>
                <w:sz w:val="18"/>
                <w:szCs w:val="18"/>
              </w:rPr>
            </w:pPr>
            <w:r w:rsidRPr="001D2030">
              <w:rPr>
                <w:rFonts w:eastAsia="Times New Roman"/>
                <w:color w:val="000000"/>
                <w:sz w:val="18"/>
                <w:szCs w:val="18"/>
              </w:rPr>
              <w:t>maintenance and servicing</w:t>
            </w:r>
          </w:p>
          <w:p w14:paraId="77F5133E" w14:textId="77777777" w:rsidR="001D2030" w:rsidRPr="001D2030" w:rsidRDefault="001D2030" w:rsidP="00770EEB">
            <w:pPr>
              <w:numPr>
                <w:ilvl w:val="0"/>
                <w:numId w:val="66"/>
              </w:numPr>
              <w:spacing w:after="120" w:line="240" w:lineRule="auto"/>
              <w:ind w:left="701" w:hanging="270"/>
              <w:jc w:val="both"/>
              <w:rPr>
                <w:rFonts w:eastAsia="Times New Roman"/>
                <w:color w:val="000000"/>
                <w:sz w:val="18"/>
                <w:szCs w:val="18"/>
              </w:rPr>
            </w:pPr>
            <w:r w:rsidRPr="001D2030">
              <w:rPr>
                <w:rFonts w:eastAsia="Times New Roman"/>
                <w:color w:val="000000"/>
                <w:sz w:val="18"/>
                <w:szCs w:val="18"/>
              </w:rPr>
              <w:t>wind effects</w:t>
            </w:r>
          </w:p>
        </w:tc>
        <w:tc>
          <w:tcPr>
            <w:tcW w:w="3892" w:type="dxa"/>
            <w:tcBorders>
              <w:top w:val="single" w:sz="4" w:space="0" w:color="auto"/>
              <w:left w:val="single" w:sz="4" w:space="0" w:color="auto"/>
              <w:bottom w:val="single" w:sz="4" w:space="0" w:color="auto"/>
              <w:right w:val="single" w:sz="4" w:space="0" w:color="auto"/>
            </w:tcBorders>
            <w:hideMark/>
          </w:tcPr>
          <w:p w14:paraId="0FF022BE" w14:textId="77777777" w:rsidR="001D2030" w:rsidRPr="001D2030" w:rsidRDefault="001D2030" w:rsidP="001D2030">
            <w:pPr>
              <w:spacing w:before="120" w:after="120" w:line="240" w:lineRule="auto"/>
              <w:jc w:val="center"/>
              <w:rPr>
                <w:rFonts w:eastAsia="Times New Roman"/>
                <w:color w:val="000000"/>
                <w:sz w:val="20"/>
                <w:szCs w:val="20"/>
              </w:rPr>
            </w:pPr>
            <w:r w:rsidRPr="001D2030">
              <w:rPr>
                <w:rFonts w:eastAsia="Times New Roman"/>
                <w:color w:val="000000"/>
                <w:sz w:val="20"/>
                <w:szCs w:val="20"/>
              </w:rPr>
              <w:lastRenderedPageBreak/>
              <w:t>Yes</w:t>
            </w:r>
          </w:p>
          <w:p w14:paraId="0A719830"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Council’s Heritage Specialist and Urban Design Advisor reviewed the amended development proposal that was submitted on 6 September 2019 following Council’s adoption of the amended LDCP – Part D1 on 25 June 2019 and requested that the following information concerning the proposed finishes and materials be submitted:</w:t>
            </w:r>
          </w:p>
          <w:p w14:paraId="42E80FA7" w14:textId="77777777" w:rsidR="001D2030" w:rsidRPr="001D2030" w:rsidRDefault="001D2030" w:rsidP="00770EEB">
            <w:pPr>
              <w:numPr>
                <w:ilvl w:val="0"/>
                <w:numId w:val="71"/>
              </w:numPr>
              <w:spacing w:after="40" w:line="240" w:lineRule="auto"/>
              <w:ind w:left="768"/>
              <w:jc w:val="both"/>
              <w:rPr>
                <w:rFonts w:eastAsia="Times New Roman"/>
                <w:color w:val="000000"/>
                <w:sz w:val="18"/>
                <w:szCs w:val="18"/>
              </w:rPr>
            </w:pPr>
            <w:r w:rsidRPr="001D2030">
              <w:rPr>
                <w:rFonts w:eastAsia="Times New Roman"/>
                <w:color w:val="000000"/>
                <w:sz w:val="18"/>
                <w:szCs w:val="18"/>
              </w:rPr>
              <w:t>A detailed colours and materials schedule to be submitted.</w:t>
            </w:r>
          </w:p>
          <w:p w14:paraId="5BAD4592" w14:textId="77777777" w:rsidR="001D2030" w:rsidRPr="001D2030" w:rsidRDefault="001D2030" w:rsidP="00770EEB">
            <w:pPr>
              <w:numPr>
                <w:ilvl w:val="0"/>
                <w:numId w:val="71"/>
              </w:numPr>
              <w:spacing w:after="40" w:line="240" w:lineRule="auto"/>
              <w:ind w:left="768"/>
              <w:jc w:val="both"/>
              <w:rPr>
                <w:rFonts w:eastAsia="Times New Roman"/>
                <w:color w:val="000000"/>
                <w:sz w:val="18"/>
                <w:szCs w:val="18"/>
              </w:rPr>
            </w:pPr>
            <w:r w:rsidRPr="001D2030">
              <w:rPr>
                <w:rFonts w:eastAsia="Times New Roman"/>
                <w:color w:val="000000"/>
                <w:sz w:val="18"/>
                <w:szCs w:val="18"/>
              </w:rPr>
              <w:t>The bronze tinted glass be deleted;</w:t>
            </w:r>
          </w:p>
          <w:p w14:paraId="2152CBF5" w14:textId="77777777" w:rsidR="001D2030" w:rsidRPr="001D2030" w:rsidRDefault="001D2030" w:rsidP="00770EEB">
            <w:pPr>
              <w:numPr>
                <w:ilvl w:val="0"/>
                <w:numId w:val="71"/>
              </w:numPr>
              <w:spacing w:after="40" w:line="240" w:lineRule="auto"/>
              <w:ind w:left="768"/>
              <w:jc w:val="both"/>
              <w:rPr>
                <w:rFonts w:eastAsia="Times New Roman"/>
                <w:color w:val="000000"/>
                <w:sz w:val="18"/>
                <w:szCs w:val="18"/>
              </w:rPr>
            </w:pPr>
            <w:r w:rsidRPr="001D2030">
              <w:rPr>
                <w:rFonts w:eastAsia="Times New Roman"/>
                <w:color w:val="000000"/>
                <w:sz w:val="18"/>
                <w:szCs w:val="18"/>
              </w:rPr>
              <w:t>The “bronze look” must be replaced with a softer, muted, tone;</w:t>
            </w:r>
          </w:p>
          <w:p w14:paraId="00672849" w14:textId="77777777" w:rsidR="001D2030" w:rsidRPr="001D2030" w:rsidRDefault="001D2030" w:rsidP="00770EEB">
            <w:pPr>
              <w:numPr>
                <w:ilvl w:val="0"/>
                <w:numId w:val="71"/>
              </w:numPr>
              <w:spacing w:after="40" w:line="240" w:lineRule="auto"/>
              <w:ind w:left="768"/>
              <w:jc w:val="both"/>
              <w:rPr>
                <w:rFonts w:eastAsia="Times New Roman"/>
                <w:color w:val="000000"/>
                <w:sz w:val="18"/>
                <w:szCs w:val="18"/>
              </w:rPr>
            </w:pPr>
            <w:r w:rsidRPr="001D2030">
              <w:rPr>
                <w:rFonts w:eastAsia="Times New Roman"/>
                <w:color w:val="000000"/>
                <w:sz w:val="18"/>
                <w:szCs w:val="18"/>
              </w:rPr>
              <w:t>Metal standing seam panels must be replaced with a more solid material;</w:t>
            </w:r>
          </w:p>
          <w:p w14:paraId="1081276E" w14:textId="77777777" w:rsidR="001D2030" w:rsidRPr="001D2030" w:rsidRDefault="001D2030" w:rsidP="00770EEB">
            <w:pPr>
              <w:numPr>
                <w:ilvl w:val="0"/>
                <w:numId w:val="71"/>
              </w:numPr>
              <w:spacing w:after="40" w:line="240" w:lineRule="auto"/>
              <w:ind w:left="768"/>
              <w:jc w:val="both"/>
              <w:rPr>
                <w:rFonts w:eastAsia="Times New Roman"/>
                <w:color w:val="000000"/>
                <w:sz w:val="18"/>
                <w:szCs w:val="18"/>
              </w:rPr>
            </w:pPr>
            <w:r w:rsidRPr="001D2030">
              <w:rPr>
                <w:rFonts w:eastAsia="Times New Roman"/>
                <w:color w:val="000000"/>
                <w:sz w:val="18"/>
                <w:szCs w:val="18"/>
              </w:rPr>
              <w:t>Clarify the colour of the proposed Cold brown masonry. Consider replacing with a beige colour;</w:t>
            </w:r>
          </w:p>
          <w:p w14:paraId="45D24F33" w14:textId="77777777" w:rsidR="001D2030" w:rsidRPr="001D2030" w:rsidRDefault="001D2030" w:rsidP="00770EEB">
            <w:pPr>
              <w:numPr>
                <w:ilvl w:val="0"/>
                <w:numId w:val="71"/>
              </w:numPr>
              <w:spacing w:after="40" w:line="240" w:lineRule="auto"/>
              <w:ind w:left="768"/>
              <w:jc w:val="both"/>
              <w:rPr>
                <w:rFonts w:eastAsia="Times New Roman"/>
                <w:color w:val="000000"/>
                <w:sz w:val="18"/>
                <w:szCs w:val="18"/>
              </w:rPr>
            </w:pPr>
            <w:r w:rsidRPr="001D2030">
              <w:rPr>
                <w:rFonts w:eastAsia="Times New Roman"/>
                <w:color w:val="000000"/>
                <w:sz w:val="18"/>
                <w:szCs w:val="18"/>
              </w:rPr>
              <w:t>Delete the green walls where they will be visible from the public domain, e.g.  Victoria Road and Darling Street;</w:t>
            </w:r>
          </w:p>
          <w:p w14:paraId="30352E21" w14:textId="77777777" w:rsidR="001D2030" w:rsidRPr="001D2030" w:rsidRDefault="001D2030" w:rsidP="00770EEB">
            <w:pPr>
              <w:numPr>
                <w:ilvl w:val="0"/>
                <w:numId w:val="71"/>
              </w:numPr>
              <w:spacing w:after="40" w:line="240" w:lineRule="auto"/>
              <w:ind w:left="768"/>
              <w:jc w:val="both"/>
              <w:rPr>
                <w:rFonts w:eastAsia="Times New Roman"/>
                <w:i/>
                <w:iCs/>
                <w:color w:val="000000"/>
                <w:sz w:val="18"/>
                <w:szCs w:val="18"/>
              </w:rPr>
            </w:pPr>
            <w:r w:rsidRPr="001D2030">
              <w:rPr>
                <w:rFonts w:eastAsia="Times New Roman"/>
                <w:color w:val="000000"/>
                <w:sz w:val="18"/>
                <w:szCs w:val="18"/>
              </w:rPr>
              <w:t>Clarify where “timber look cladding” is proposed</w:t>
            </w:r>
            <w:r w:rsidRPr="001D2030">
              <w:rPr>
                <w:rFonts w:eastAsia="Times New Roman"/>
                <w:i/>
                <w:iCs/>
                <w:color w:val="000000"/>
                <w:sz w:val="18"/>
                <w:szCs w:val="18"/>
              </w:rPr>
              <w:t>.</w:t>
            </w:r>
          </w:p>
          <w:p w14:paraId="03376270" w14:textId="5DB0FDE7" w:rsidR="001D2030" w:rsidRPr="001D2030" w:rsidRDefault="001D2030" w:rsidP="00FA7A5B">
            <w:pPr>
              <w:spacing w:after="40" w:line="240" w:lineRule="auto"/>
              <w:jc w:val="both"/>
              <w:rPr>
                <w:rFonts w:eastAsia="Times New Roman"/>
                <w:color w:val="000000"/>
                <w:sz w:val="20"/>
                <w:szCs w:val="20"/>
              </w:rPr>
            </w:pPr>
            <w:r w:rsidRPr="001D2030">
              <w:rPr>
                <w:rFonts w:eastAsia="Times New Roman"/>
                <w:color w:val="000000"/>
                <w:sz w:val="20"/>
                <w:szCs w:val="20"/>
              </w:rPr>
              <w:t>On 16 January 2020, The Applicant submitted written responses with design responses to the Council’s concerns</w:t>
            </w:r>
            <w:r w:rsidR="001A2FAA">
              <w:rPr>
                <w:rFonts w:eastAsia="Times New Roman"/>
                <w:color w:val="000000"/>
                <w:sz w:val="20"/>
                <w:szCs w:val="20"/>
              </w:rPr>
              <w:t xml:space="preserve"> as follows: </w:t>
            </w:r>
          </w:p>
          <w:p w14:paraId="7EC809DF"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With regards to a) above, the materials and finishes board was revised and is included in the architecture plan set. Material specifications for the project consider elements of sustainability that relate to durability, embodied energies, renewable sources content, ease of manufacturing, ability to be recycled / reused / reconditioned, maintenance, local availability, VOC content, emission production, affordability and toxicity.</w:t>
            </w:r>
          </w:p>
          <w:p w14:paraId="5B2FB024"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With regards to b) above, the glazing in general is a darker tone. This is a product of BASIX and sustainability needs (and BASIX design commitments) around solar transmission.  Clearer glass will either result in increased energy consumption or require a reduction of glass area.  The Applicant has removed the bronze tinted glass.</w:t>
            </w:r>
          </w:p>
          <w:p w14:paraId="4F8536DC"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lastRenderedPageBreak/>
              <w:t xml:space="preserve">With regards to c) above, the bronze toned panelling on the upper portions of </w:t>
            </w:r>
            <w:proofErr w:type="gramStart"/>
            <w:r w:rsidRPr="001D2030">
              <w:rPr>
                <w:rFonts w:eastAsia="Times New Roman"/>
                <w:color w:val="000000"/>
                <w:sz w:val="20"/>
                <w:szCs w:val="20"/>
              </w:rPr>
              <w:t>a number of</w:t>
            </w:r>
            <w:proofErr w:type="gramEnd"/>
            <w:r w:rsidRPr="001D2030">
              <w:rPr>
                <w:rFonts w:eastAsia="Times New Roman"/>
                <w:color w:val="000000"/>
                <w:sz w:val="20"/>
                <w:szCs w:val="20"/>
              </w:rPr>
              <w:t xml:space="preserve"> the buildings is a deep and muted tone, intended to change in tone as the light and sun passes across it.  The material is a prefinished solution, minimising long term maintenance; and is a secondary material to the lower levels of face brick and stone.</w:t>
            </w:r>
          </w:p>
          <w:p w14:paraId="44967156"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With regards to d) above, metal standing seams in the recessed sections of Victoria Road will achieve a dark break between the forms.</w:t>
            </w:r>
          </w:p>
          <w:p w14:paraId="5A86BACB"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With regards to e) above, The Applicant has replaced the cold brown brick with a brown brick.</w:t>
            </w:r>
          </w:p>
          <w:p w14:paraId="7DB8F3AE"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With regards to f) above, the objectives of the DCP require the inclusion of green walls on this site to improve air quality, amenity, habitat, ambient air temperature, building insulation, and aesthetic quality of the urban environment.  The Applicant’s proposed inclusion of green walls is supported.</w:t>
            </w:r>
          </w:p>
          <w:p w14:paraId="3B6956AB" w14:textId="77777777" w:rsidR="001D2030" w:rsidRPr="001D2030" w:rsidRDefault="001D2030" w:rsidP="00770EEB">
            <w:pPr>
              <w:numPr>
                <w:ilvl w:val="0"/>
                <w:numId w:val="64"/>
              </w:numPr>
              <w:spacing w:after="40" w:line="240" w:lineRule="auto"/>
              <w:jc w:val="both"/>
              <w:rPr>
                <w:rFonts w:eastAsia="Times New Roman"/>
                <w:color w:val="000000"/>
                <w:sz w:val="20"/>
                <w:szCs w:val="20"/>
              </w:rPr>
            </w:pPr>
            <w:r w:rsidRPr="001D2030">
              <w:rPr>
                <w:rFonts w:eastAsia="Times New Roman"/>
                <w:color w:val="000000"/>
                <w:sz w:val="20"/>
                <w:szCs w:val="20"/>
              </w:rPr>
              <w:t>With regards to g) above, the ‘timber look’ material exists on balcony soffits, and has been clarified on the elevations, and shown in the CGI’s.</w:t>
            </w:r>
          </w:p>
          <w:p w14:paraId="532EACB8" w14:textId="77777777" w:rsidR="001D2030" w:rsidRPr="001D2030" w:rsidRDefault="001D2030" w:rsidP="00770EEB">
            <w:pPr>
              <w:numPr>
                <w:ilvl w:val="0"/>
                <w:numId w:val="64"/>
              </w:numPr>
              <w:spacing w:after="0" w:line="240" w:lineRule="auto"/>
              <w:jc w:val="both"/>
              <w:rPr>
                <w:rFonts w:eastAsia="Times New Roman"/>
                <w:color w:val="000000"/>
                <w:sz w:val="20"/>
                <w:szCs w:val="20"/>
              </w:rPr>
            </w:pPr>
            <w:r w:rsidRPr="001D2030">
              <w:rPr>
                <w:rFonts w:eastAsia="Times New Roman"/>
                <w:color w:val="000000"/>
                <w:sz w:val="20"/>
                <w:szCs w:val="20"/>
              </w:rPr>
              <w:t>The proposed finishes and materials are considered satisfactory having regard to the controls and objectives of D.1.16 of the DCP.</w:t>
            </w:r>
          </w:p>
          <w:p w14:paraId="40A4FD70" w14:textId="77777777" w:rsidR="001D2030" w:rsidRPr="001D2030" w:rsidRDefault="001D2030" w:rsidP="001D2030">
            <w:pPr>
              <w:spacing w:after="0" w:line="240" w:lineRule="auto"/>
              <w:jc w:val="both"/>
              <w:rPr>
                <w:rFonts w:eastAsia="Times New Roman"/>
                <w:color w:val="000000"/>
                <w:sz w:val="20"/>
                <w:szCs w:val="20"/>
              </w:rPr>
            </w:pPr>
          </w:p>
        </w:tc>
      </w:tr>
      <w:tr w:rsidR="008939CF" w:rsidRPr="001D2030" w14:paraId="19F35A8B"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2EDA04FE"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lastRenderedPageBreak/>
              <w:t>D1.17</w:t>
            </w:r>
          </w:p>
          <w:p w14:paraId="7CFE472E"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Signage</w:t>
            </w:r>
          </w:p>
        </w:tc>
        <w:tc>
          <w:tcPr>
            <w:tcW w:w="4297" w:type="dxa"/>
            <w:gridSpan w:val="2"/>
            <w:tcBorders>
              <w:top w:val="single" w:sz="4" w:space="0" w:color="auto"/>
              <w:left w:val="single" w:sz="4" w:space="0" w:color="auto"/>
              <w:bottom w:val="single" w:sz="4" w:space="0" w:color="auto"/>
              <w:right w:val="single" w:sz="4" w:space="0" w:color="auto"/>
            </w:tcBorders>
            <w:hideMark/>
          </w:tcPr>
          <w:p w14:paraId="41FDB7C8"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 Signage shall be compatible with the architecture, finishes and materials of the building and streetscape.</w:t>
            </w:r>
          </w:p>
          <w:p w14:paraId="3D80481A"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C2. Signage shall be designed to avoid confusion with directional and traffic signs.</w:t>
            </w:r>
          </w:p>
          <w:p w14:paraId="7D5ADC1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C3. A co-ordinated presentation of signs is required where there are multiple occupancies or uses within a single building.</w:t>
            </w:r>
          </w:p>
          <w:p w14:paraId="21BB6077"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C4. Signs are not permitted on public footpaths unless associated with a bus stop shelter or kiosk.</w:t>
            </w:r>
          </w:p>
          <w:p w14:paraId="2C70688F"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C5. Signage that will detract from the amenity or visual quality of heritage items or HCAs is not permitted.</w:t>
            </w:r>
          </w:p>
          <w:p w14:paraId="6F67F9AF"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C6. Tower building facades shall be free from signage from the top of the podium to the rooftop.</w:t>
            </w:r>
          </w:p>
          <w:p w14:paraId="02E29036"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C7. Signage is not permitted facing private residential streets, or on side walls abutting residential properties.</w:t>
            </w:r>
          </w:p>
          <w:p w14:paraId="48C30EC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C8. Signage is not to contain reflective materials and finishes.</w:t>
            </w:r>
          </w:p>
          <w:p w14:paraId="7E1BCE99"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C9. The lights to illuminate signage should be concealed or integral with the sign.</w:t>
            </w:r>
          </w:p>
          <w:p w14:paraId="0BD1CBA8"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lastRenderedPageBreak/>
              <w:t>C10. Illuminated signs must not impact residential amenity.</w:t>
            </w:r>
          </w:p>
          <w:p w14:paraId="0A7E9A1E"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C11. Relevant controls contained in Part C 1.15 Signs and Outdoor Advertising of Leichhardt DCP 2013 shall be considered when designing signs.</w:t>
            </w:r>
          </w:p>
        </w:tc>
        <w:tc>
          <w:tcPr>
            <w:tcW w:w="3892" w:type="dxa"/>
            <w:tcBorders>
              <w:top w:val="single" w:sz="4" w:space="0" w:color="auto"/>
              <w:left w:val="single" w:sz="4" w:space="0" w:color="auto"/>
              <w:bottom w:val="single" w:sz="4" w:space="0" w:color="auto"/>
              <w:right w:val="single" w:sz="4" w:space="0" w:color="auto"/>
            </w:tcBorders>
            <w:hideMark/>
          </w:tcPr>
          <w:p w14:paraId="35EB1936"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lastRenderedPageBreak/>
              <w:t>Signage does not form part of the proposed development.</w:t>
            </w:r>
          </w:p>
          <w:p w14:paraId="1732FBD2" w14:textId="77777777" w:rsidR="001D2030" w:rsidRPr="001D2030" w:rsidRDefault="001D2030" w:rsidP="00770EEB">
            <w:pPr>
              <w:numPr>
                <w:ilvl w:val="0"/>
                <w:numId w:val="64"/>
              </w:numPr>
              <w:spacing w:after="0" w:line="240" w:lineRule="auto"/>
              <w:jc w:val="both"/>
              <w:rPr>
                <w:rFonts w:eastAsia="Times New Roman"/>
                <w:sz w:val="20"/>
                <w:szCs w:val="20"/>
              </w:rPr>
            </w:pPr>
            <w:r w:rsidRPr="001D2030">
              <w:rPr>
                <w:rFonts w:eastAsia="Times New Roman"/>
                <w:sz w:val="20"/>
                <w:szCs w:val="20"/>
              </w:rPr>
              <w:t>Consent for any future signage will be sought under separate application</w:t>
            </w:r>
          </w:p>
        </w:tc>
      </w:tr>
      <w:tr w:rsidR="008939CF" w:rsidRPr="001D2030" w14:paraId="0A3BA0E1"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tcPr>
          <w:p w14:paraId="27E54344"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t>D1.18</w:t>
            </w:r>
          </w:p>
          <w:p w14:paraId="21524718"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t>Public art strategy</w:t>
            </w:r>
          </w:p>
        </w:tc>
        <w:tc>
          <w:tcPr>
            <w:tcW w:w="4297" w:type="dxa"/>
            <w:gridSpan w:val="2"/>
            <w:tcBorders>
              <w:top w:val="single" w:sz="4" w:space="0" w:color="auto"/>
              <w:left w:val="single" w:sz="4" w:space="0" w:color="auto"/>
              <w:bottom w:val="single" w:sz="4" w:space="0" w:color="auto"/>
              <w:right w:val="single" w:sz="4" w:space="0" w:color="auto"/>
            </w:tcBorders>
          </w:tcPr>
          <w:p w14:paraId="6C7E30D1"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 A minimum of 1% of the overall development value should be provided for the development of public art.</w:t>
            </w:r>
          </w:p>
          <w:p w14:paraId="4023BE9B"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C2. All public art shall be relevant to the local character, the surrounding heritage items and HCAs, be of a scale appropriate to the public realm, and be specific to time and place. Themes relevant to the Precinct include:</w:t>
            </w:r>
          </w:p>
          <w:p w14:paraId="365423BD" w14:textId="77777777" w:rsidR="001D2030" w:rsidRPr="001D2030" w:rsidRDefault="001D2030" w:rsidP="00770EEB">
            <w:pPr>
              <w:numPr>
                <w:ilvl w:val="0"/>
                <w:numId w:val="66"/>
              </w:numPr>
              <w:spacing w:after="40" w:line="240" w:lineRule="auto"/>
              <w:jc w:val="both"/>
              <w:rPr>
                <w:rFonts w:eastAsia="Times New Roman"/>
                <w:color w:val="000000"/>
                <w:sz w:val="18"/>
                <w:szCs w:val="18"/>
              </w:rPr>
            </w:pPr>
            <w:r w:rsidRPr="001D2030">
              <w:rPr>
                <w:rFonts w:eastAsia="Times New Roman"/>
                <w:color w:val="000000"/>
                <w:sz w:val="18"/>
                <w:szCs w:val="18"/>
              </w:rPr>
              <w:t>local geography, flora and fauna</w:t>
            </w:r>
          </w:p>
          <w:p w14:paraId="54EBE4EC" w14:textId="77777777" w:rsidR="001D2030" w:rsidRPr="001D2030" w:rsidRDefault="001D2030" w:rsidP="00770EEB">
            <w:pPr>
              <w:numPr>
                <w:ilvl w:val="0"/>
                <w:numId w:val="66"/>
              </w:numPr>
              <w:spacing w:after="40" w:line="240" w:lineRule="auto"/>
              <w:jc w:val="both"/>
              <w:rPr>
                <w:rFonts w:eastAsia="Times New Roman"/>
                <w:color w:val="000000"/>
                <w:sz w:val="18"/>
                <w:szCs w:val="18"/>
              </w:rPr>
            </w:pPr>
            <w:r w:rsidRPr="001D2030">
              <w:rPr>
                <w:rFonts w:eastAsia="Times New Roman"/>
                <w:color w:val="000000"/>
                <w:sz w:val="18"/>
                <w:szCs w:val="18"/>
              </w:rPr>
              <w:t>local heritage</w:t>
            </w:r>
          </w:p>
          <w:p w14:paraId="78BA14B6" w14:textId="77777777" w:rsidR="001D2030" w:rsidRPr="001D2030" w:rsidRDefault="001D2030" w:rsidP="00770EEB">
            <w:pPr>
              <w:numPr>
                <w:ilvl w:val="0"/>
                <w:numId w:val="66"/>
              </w:numPr>
              <w:spacing w:after="40" w:line="240" w:lineRule="auto"/>
              <w:jc w:val="both"/>
              <w:rPr>
                <w:rFonts w:eastAsia="Times New Roman"/>
                <w:color w:val="000000"/>
                <w:sz w:val="18"/>
                <w:szCs w:val="18"/>
              </w:rPr>
            </w:pPr>
            <w:r w:rsidRPr="001D2030">
              <w:rPr>
                <w:rFonts w:eastAsia="Times New Roman"/>
                <w:color w:val="000000"/>
                <w:sz w:val="18"/>
                <w:szCs w:val="18"/>
              </w:rPr>
              <w:t>urban revitalisation</w:t>
            </w:r>
          </w:p>
          <w:p w14:paraId="15B9884D"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C3. Development applications are to include a Public Art Strategy that describes how proposed public art has been selected to suit the historic, environmental, and social contexts of the Precinct and the surrounding area and contributes to a unique ‘sense of place’.</w:t>
            </w:r>
          </w:p>
          <w:p w14:paraId="09AEA0F5"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 xml:space="preserve">C4. Public art must </w:t>
            </w:r>
            <w:proofErr w:type="gramStart"/>
            <w:r w:rsidRPr="001D2030">
              <w:rPr>
                <w:rFonts w:eastAsia="Times New Roman"/>
                <w:color w:val="000000"/>
                <w:sz w:val="18"/>
                <w:szCs w:val="18"/>
              </w:rPr>
              <w:t>be located in</w:t>
            </w:r>
            <w:proofErr w:type="gramEnd"/>
            <w:r w:rsidRPr="001D2030">
              <w:rPr>
                <w:rFonts w:eastAsia="Times New Roman"/>
                <w:color w:val="000000"/>
                <w:sz w:val="18"/>
                <w:szCs w:val="18"/>
              </w:rPr>
              <w:t xml:space="preserve"> publicly accessible places such as street frontages, the plaza and external facing walls. Alternatively, monetary contributions may be made to Council’s public art programs.</w:t>
            </w:r>
          </w:p>
          <w:p w14:paraId="0B618636"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C5. Consult with Council and community groups in the design and execution of public artworks.</w:t>
            </w:r>
          </w:p>
          <w:p w14:paraId="376689BA"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C6. The use of public artists is encouraged.</w:t>
            </w:r>
          </w:p>
          <w:p w14:paraId="73BE82AD" w14:textId="77777777" w:rsidR="001D2030" w:rsidRPr="001D2030" w:rsidRDefault="001D2030" w:rsidP="00770EEB">
            <w:pPr>
              <w:numPr>
                <w:ilvl w:val="0"/>
                <w:numId w:val="64"/>
              </w:numPr>
              <w:spacing w:after="120" w:line="240" w:lineRule="auto"/>
              <w:jc w:val="both"/>
              <w:rPr>
                <w:rFonts w:eastAsia="Times New Roman"/>
                <w:color w:val="000000"/>
                <w:sz w:val="18"/>
                <w:szCs w:val="18"/>
              </w:rPr>
            </w:pPr>
            <w:r w:rsidRPr="001D2030">
              <w:rPr>
                <w:rFonts w:eastAsia="Times New Roman"/>
                <w:color w:val="000000"/>
                <w:sz w:val="18"/>
                <w:szCs w:val="18"/>
              </w:rPr>
              <w:t>C7. The Leichhardt Public Art Policy 10-Year Strategic Plan 2015-2024 should be considered when preparing the Public Art Strategy.</w:t>
            </w:r>
          </w:p>
        </w:tc>
        <w:tc>
          <w:tcPr>
            <w:tcW w:w="3892" w:type="dxa"/>
            <w:tcBorders>
              <w:top w:val="single" w:sz="4" w:space="0" w:color="auto"/>
              <w:left w:val="single" w:sz="4" w:space="0" w:color="auto"/>
              <w:bottom w:val="single" w:sz="4" w:space="0" w:color="auto"/>
              <w:right w:val="single" w:sz="4" w:space="0" w:color="auto"/>
            </w:tcBorders>
          </w:tcPr>
          <w:p w14:paraId="2C5C6AD0" w14:textId="3530B311" w:rsidR="00550F3E" w:rsidRDefault="00550F3E" w:rsidP="00550F3E">
            <w:pPr>
              <w:spacing w:before="120" w:after="120" w:line="240" w:lineRule="auto"/>
              <w:jc w:val="center"/>
              <w:rPr>
                <w:rFonts w:eastAsia="Times New Roman"/>
                <w:b/>
                <w:bCs/>
                <w:color w:val="000000"/>
                <w:sz w:val="22"/>
                <w:szCs w:val="22"/>
              </w:rPr>
            </w:pPr>
            <w:r w:rsidRPr="00550F3E">
              <w:rPr>
                <w:rFonts w:eastAsia="Times New Roman"/>
                <w:b/>
                <w:bCs/>
                <w:color w:val="000000"/>
                <w:sz w:val="22"/>
                <w:szCs w:val="22"/>
              </w:rPr>
              <w:t>No</w:t>
            </w:r>
          </w:p>
          <w:p w14:paraId="28527196" w14:textId="33ABEF45" w:rsidR="00550F3E" w:rsidRPr="00550F3E" w:rsidRDefault="00550F3E" w:rsidP="00550F3E">
            <w:pPr>
              <w:spacing w:before="120" w:after="120" w:line="240" w:lineRule="auto"/>
              <w:jc w:val="center"/>
              <w:rPr>
                <w:rFonts w:eastAsia="Times New Roman"/>
                <w:i/>
                <w:iCs/>
                <w:color w:val="000000"/>
                <w:sz w:val="22"/>
                <w:szCs w:val="22"/>
              </w:rPr>
            </w:pPr>
            <w:r w:rsidRPr="00550F3E">
              <w:rPr>
                <w:rFonts w:eastAsia="Times New Roman"/>
                <w:i/>
                <w:iCs/>
                <w:color w:val="000000"/>
                <w:sz w:val="22"/>
                <w:szCs w:val="22"/>
              </w:rPr>
              <w:t>Acceptable as the public benefit will be maintained</w:t>
            </w:r>
          </w:p>
          <w:p w14:paraId="6EA82C71" w14:textId="7C3585D6" w:rsidR="001D2030" w:rsidRPr="001D2030" w:rsidRDefault="001D2030" w:rsidP="00770EEB">
            <w:pPr>
              <w:numPr>
                <w:ilvl w:val="0"/>
                <w:numId w:val="64"/>
              </w:numPr>
              <w:spacing w:after="0" w:line="240" w:lineRule="auto"/>
              <w:jc w:val="both"/>
              <w:rPr>
                <w:rFonts w:eastAsia="Times New Roman"/>
                <w:color w:val="000000"/>
                <w:sz w:val="20"/>
                <w:szCs w:val="20"/>
              </w:rPr>
            </w:pPr>
            <w:r w:rsidRPr="001D2030">
              <w:rPr>
                <w:rFonts w:eastAsia="Times New Roman"/>
                <w:color w:val="000000"/>
                <w:sz w:val="20"/>
                <w:szCs w:val="20"/>
              </w:rPr>
              <w:t>Similar provisions to D1.18 have been levied on large developments within other town centres in the Inner West LGA.</w:t>
            </w:r>
          </w:p>
          <w:p w14:paraId="44BDE628" w14:textId="77777777" w:rsidR="001D2030" w:rsidRPr="001D2030" w:rsidRDefault="001D2030" w:rsidP="00770EEB">
            <w:pPr>
              <w:numPr>
                <w:ilvl w:val="0"/>
                <w:numId w:val="64"/>
              </w:numPr>
              <w:spacing w:after="0" w:line="240" w:lineRule="auto"/>
              <w:jc w:val="both"/>
              <w:rPr>
                <w:rFonts w:eastAsia="Times New Roman"/>
                <w:color w:val="000000"/>
                <w:sz w:val="20"/>
                <w:szCs w:val="20"/>
              </w:rPr>
            </w:pPr>
            <w:r w:rsidRPr="001D2030">
              <w:rPr>
                <w:rFonts w:eastAsia="Times New Roman"/>
                <w:color w:val="000000"/>
                <w:sz w:val="20"/>
                <w:szCs w:val="20"/>
              </w:rPr>
              <w:t xml:space="preserve">While not raising objection to providing public art within the scheme, the Applicant has expressed to Council that 1% of the overall development value is unacceptable </w:t>
            </w:r>
            <w:bookmarkStart w:id="65" w:name="_Hlk48535360"/>
            <w:proofErr w:type="gramStart"/>
            <w:r w:rsidRPr="001D2030">
              <w:rPr>
                <w:rFonts w:eastAsia="Times New Roman"/>
                <w:color w:val="000000"/>
                <w:sz w:val="20"/>
                <w:szCs w:val="20"/>
              </w:rPr>
              <w:t>in light of</w:t>
            </w:r>
            <w:proofErr w:type="gramEnd"/>
            <w:r w:rsidRPr="001D2030">
              <w:rPr>
                <w:rFonts w:eastAsia="Times New Roman"/>
                <w:color w:val="000000"/>
                <w:sz w:val="20"/>
                <w:szCs w:val="20"/>
              </w:rPr>
              <w:t xml:space="preserve"> the VPA value already being committed.</w:t>
            </w:r>
            <w:bookmarkEnd w:id="65"/>
          </w:p>
          <w:p w14:paraId="44337727" w14:textId="77777777" w:rsidR="001D2030" w:rsidRPr="001D2030" w:rsidRDefault="001D2030" w:rsidP="00770EEB">
            <w:pPr>
              <w:numPr>
                <w:ilvl w:val="0"/>
                <w:numId w:val="64"/>
              </w:numPr>
              <w:spacing w:after="0" w:line="240" w:lineRule="auto"/>
              <w:jc w:val="both"/>
              <w:rPr>
                <w:rFonts w:eastAsia="Times New Roman"/>
                <w:color w:val="000000"/>
                <w:sz w:val="20"/>
                <w:szCs w:val="20"/>
              </w:rPr>
            </w:pPr>
            <w:r w:rsidRPr="001D2030">
              <w:rPr>
                <w:rFonts w:eastAsia="Times New Roman"/>
                <w:color w:val="000000"/>
                <w:sz w:val="20"/>
                <w:szCs w:val="20"/>
              </w:rPr>
              <w:t xml:space="preserve">It is understood that the mechanism used to secure the provision of public art on the site will be given further consideration in the negotiation of amending the VPA.  </w:t>
            </w:r>
          </w:p>
          <w:p w14:paraId="056EFF38" w14:textId="77777777" w:rsidR="001D2030" w:rsidRPr="001D2030" w:rsidRDefault="001D2030" w:rsidP="00770EEB">
            <w:pPr>
              <w:numPr>
                <w:ilvl w:val="0"/>
                <w:numId w:val="64"/>
              </w:numPr>
              <w:spacing w:after="0" w:line="240" w:lineRule="auto"/>
              <w:jc w:val="both"/>
              <w:rPr>
                <w:rFonts w:eastAsia="Times New Roman"/>
                <w:color w:val="000000"/>
                <w:sz w:val="20"/>
                <w:szCs w:val="20"/>
              </w:rPr>
            </w:pPr>
            <w:r w:rsidRPr="001D2030">
              <w:rPr>
                <w:rFonts w:eastAsia="Times New Roman"/>
                <w:color w:val="000000"/>
                <w:sz w:val="20"/>
                <w:szCs w:val="20"/>
              </w:rPr>
              <w:t>The Applicant’s Planner has advised Council that:</w:t>
            </w:r>
          </w:p>
          <w:p w14:paraId="5375C24F" w14:textId="67AC23DE" w:rsidR="00CC4C86" w:rsidRPr="00CC4C86" w:rsidRDefault="001D2030" w:rsidP="00CC4C86">
            <w:pPr>
              <w:spacing w:after="120" w:line="240" w:lineRule="auto"/>
              <w:jc w:val="both"/>
              <w:rPr>
                <w:rFonts w:eastAsia="Times New Roman"/>
                <w:i/>
                <w:iCs/>
                <w:color w:val="000000"/>
                <w:sz w:val="20"/>
                <w:szCs w:val="20"/>
              </w:rPr>
            </w:pPr>
            <w:r w:rsidRPr="001D2030">
              <w:rPr>
                <w:rFonts w:eastAsia="Times New Roman"/>
                <w:i/>
                <w:iCs/>
                <w:color w:val="000000"/>
                <w:sz w:val="20"/>
                <w:szCs w:val="20"/>
              </w:rPr>
              <w:t>“The Applicant intends on providing Public Art which will be developed in accordance with a Public Art Strategy and Council’s relevant plans and policies. Public art will be provided under a VPA prepared in consultation with Council subsequent to the lodgement of the DA.”</w:t>
            </w:r>
          </w:p>
          <w:p w14:paraId="22E4A057" w14:textId="0541A84D" w:rsidR="001D2030" w:rsidRDefault="00CC4C86" w:rsidP="00550F3E">
            <w:pPr>
              <w:spacing w:after="120" w:line="240" w:lineRule="auto"/>
              <w:jc w:val="both"/>
              <w:rPr>
                <w:rFonts w:eastAsia="Times New Roman"/>
                <w:color w:val="000000"/>
                <w:sz w:val="20"/>
                <w:szCs w:val="20"/>
              </w:rPr>
            </w:pPr>
            <w:r w:rsidRPr="00CC4C86">
              <w:rPr>
                <w:rFonts w:eastAsia="Times New Roman"/>
                <w:color w:val="000000"/>
                <w:sz w:val="20"/>
                <w:szCs w:val="20"/>
              </w:rPr>
              <w:t xml:space="preserve">On 31 March 2020, the Applicant submitted a letter of offer to amend the existing Voluntary Planning Agreement (VPA) that is registered on the title of the land.  The offer proposes to provide public benefit by </w:t>
            </w:r>
            <w:r w:rsidR="00550F3E" w:rsidRPr="00CC4C86">
              <w:rPr>
                <w:rFonts w:eastAsia="Times New Roman"/>
                <w:color w:val="000000"/>
                <w:sz w:val="20"/>
                <w:szCs w:val="20"/>
              </w:rPr>
              <w:t>mo</w:t>
            </w:r>
            <w:r w:rsidR="00550F3E">
              <w:rPr>
                <w:rFonts w:eastAsia="Times New Roman"/>
                <w:color w:val="000000"/>
                <w:sz w:val="20"/>
                <w:szCs w:val="20"/>
              </w:rPr>
              <w:t>n</w:t>
            </w:r>
            <w:r w:rsidR="00550F3E" w:rsidRPr="00CC4C86">
              <w:rPr>
                <w:rFonts w:eastAsia="Times New Roman"/>
                <w:color w:val="000000"/>
                <w:sz w:val="20"/>
                <w:szCs w:val="20"/>
              </w:rPr>
              <w:t>etary</w:t>
            </w:r>
            <w:r w:rsidRPr="00CC4C86">
              <w:rPr>
                <w:rFonts w:eastAsia="Times New Roman"/>
                <w:color w:val="000000"/>
                <w:sz w:val="20"/>
                <w:szCs w:val="20"/>
              </w:rPr>
              <w:t xml:space="preserve"> contributions and local infrastructure items</w:t>
            </w:r>
            <w:r w:rsidR="002A21EB">
              <w:rPr>
                <w:rFonts w:eastAsia="Times New Roman"/>
                <w:color w:val="000000"/>
                <w:sz w:val="20"/>
                <w:szCs w:val="20"/>
              </w:rPr>
              <w:t>.</w:t>
            </w:r>
            <w:r w:rsidR="00550F3E">
              <w:rPr>
                <w:rFonts w:eastAsia="Times New Roman"/>
                <w:color w:val="000000"/>
                <w:sz w:val="20"/>
                <w:szCs w:val="20"/>
              </w:rPr>
              <w:t xml:space="preserve">  This offer is to be considered by Council on 8 September 2020.</w:t>
            </w:r>
          </w:p>
          <w:p w14:paraId="7384E893" w14:textId="297803C6" w:rsidR="00550F3E" w:rsidRPr="001D2030" w:rsidRDefault="00550F3E" w:rsidP="001D2030">
            <w:pPr>
              <w:spacing w:after="0" w:line="240" w:lineRule="auto"/>
              <w:jc w:val="both"/>
              <w:rPr>
                <w:rFonts w:eastAsia="Times New Roman"/>
                <w:color w:val="000000"/>
                <w:sz w:val="20"/>
                <w:szCs w:val="20"/>
              </w:rPr>
            </w:pPr>
            <w:r>
              <w:rPr>
                <w:rFonts w:eastAsia="Times New Roman"/>
                <w:color w:val="000000"/>
                <w:sz w:val="20"/>
                <w:szCs w:val="20"/>
              </w:rPr>
              <w:t xml:space="preserve">Council’s </w:t>
            </w:r>
            <w:r w:rsidRPr="00550F3E">
              <w:rPr>
                <w:rFonts w:eastAsia="Times New Roman"/>
                <w:color w:val="000000"/>
                <w:sz w:val="20"/>
                <w:szCs w:val="20"/>
              </w:rPr>
              <w:t>Strategic Investments Manager</w:t>
            </w:r>
            <w:r>
              <w:rPr>
                <w:rFonts w:eastAsia="Times New Roman"/>
                <w:color w:val="000000"/>
                <w:sz w:val="20"/>
                <w:szCs w:val="20"/>
              </w:rPr>
              <w:t xml:space="preserve"> has advised that t</w:t>
            </w:r>
            <w:r w:rsidRPr="00550F3E">
              <w:rPr>
                <w:rFonts w:eastAsia="Times New Roman"/>
                <w:color w:val="000000"/>
                <w:sz w:val="20"/>
                <w:szCs w:val="20"/>
              </w:rPr>
              <w:t>here might have been a section in a previous offer for public art but not in the latest offer (</w:t>
            </w:r>
            <w:r>
              <w:rPr>
                <w:rFonts w:eastAsia="Times New Roman"/>
                <w:color w:val="000000"/>
                <w:sz w:val="20"/>
                <w:szCs w:val="20"/>
              </w:rPr>
              <w:t xml:space="preserve">the Applicant </w:t>
            </w:r>
            <w:r w:rsidRPr="00550F3E">
              <w:rPr>
                <w:rFonts w:eastAsia="Times New Roman"/>
                <w:color w:val="000000"/>
                <w:sz w:val="20"/>
                <w:szCs w:val="20"/>
              </w:rPr>
              <w:t>ha</w:t>
            </w:r>
            <w:r>
              <w:rPr>
                <w:rFonts w:eastAsia="Times New Roman"/>
                <w:color w:val="000000"/>
                <w:sz w:val="20"/>
                <w:szCs w:val="20"/>
              </w:rPr>
              <w:t>s</w:t>
            </w:r>
            <w:r w:rsidRPr="00550F3E">
              <w:rPr>
                <w:rFonts w:eastAsia="Times New Roman"/>
                <w:color w:val="000000"/>
                <w:sz w:val="20"/>
                <w:szCs w:val="20"/>
              </w:rPr>
              <w:t xml:space="preserve"> provide</w:t>
            </w:r>
            <w:r>
              <w:rPr>
                <w:rFonts w:eastAsia="Times New Roman"/>
                <w:color w:val="000000"/>
                <w:sz w:val="20"/>
                <w:szCs w:val="20"/>
              </w:rPr>
              <w:t>d</w:t>
            </w:r>
            <w:r w:rsidRPr="00550F3E">
              <w:rPr>
                <w:rFonts w:eastAsia="Times New Roman"/>
                <w:color w:val="000000"/>
                <w:sz w:val="20"/>
                <w:szCs w:val="20"/>
              </w:rPr>
              <w:t xml:space="preserve"> about 4 or 5 different offers over the past few years). </w:t>
            </w:r>
            <w:r>
              <w:rPr>
                <w:rFonts w:eastAsia="Times New Roman"/>
                <w:color w:val="000000"/>
                <w:sz w:val="20"/>
                <w:szCs w:val="20"/>
              </w:rPr>
              <w:t>The value for public art is replaced in the current offer</w:t>
            </w:r>
            <w:r w:rsidRPr="00550F3E">
              <w:rPr>
                <w:rFonts w:eastAsia="Times New Roman"/>
                <w:color w:val="000000"/>
                <w:sz w:val="20"/>
                <w:szCs w:val="20"/>
              </w:rPr>
              <w:t xml:space="preserve"> by commercial </w:t>
            </w:r>
            <w:r>
              <w:rPr>
                <w:rFonts w:eastAsia="Times New Roman"/>
                <w:color w:val="000000"/>
                <w:sz w:val="20"/>
                <w:szCs w:val="20"/>
              </w:rPr>
              <w:t xml:space="preserve">floor </w:t>
            </w:r>
            <w:r w:rsidRPr="00550F3E">
              <w:rPr>
                <w:rFonts w:eastAsia="Times New Roman"/>
                <w:color w:val="000000"/>
                <w:sz w:val="20"/>
                <w:szCs w:val="20"/>
              </w:rPr>
              <w:t xml:space="preserve">space </w:t>
            </w:r>
            <w:r>
              <w:rPr>
                <w:rFonts w:eastAsia="Times New Roman"/>
                <w:color w:val="000000"/>
                <w:sz w:val="20"/>
                <w:szCs w:val="20"/>
              </w:rPr>
              <w:t>that could be used by local artists.</w:t>
            </w:r>
          </w:p>
          <w:p w14:paraId="0E41B7FA" w14:textId="5E5A6F84" w:rsidR="001D2030" w:rsidRPr="001D2030" w:rsidRDefault="001D2030" w:rsidP="001D2030">
            <w:pPr>
              <w:spacing w:after="0" w:line="240" w:lineRule="auto"/>
              <w:jc w:val="both"/>
              <w:rPr>
                <w:rFonts w:eastAsia="Times New Roman"/>
                <w:color w:val="000000"/>
                <w:sz w:val="20"/>
                <w:szCs w:val="20"/>
              </w:rPr>
            </w:pPr>
          </w:p>
        </w:tc>
      </w:tr>
      <w:tr w:rsidR="008939CF" w:rsidRPr="001D2030" w14:paraId="66C2A598"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2C978DEA"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D1.19</w:t>
            </w:r>
          </w:p>
          <w:p w14:paraId="4D2C09FF" w14:textId="77777777" w:rsidR="001D2030" w:rsidRPr="001D2030" w:rsidRDefault="001D2030" w:rsidP="001D2030">
            <w:pPr>
              <w:spacing w:after="0" w:line="240" w:lineRule="auto"/>
              <w:rPr>
                <w:rFonts w:eastAsia="Times New Roman"/>
                <w:sz w:val="20"/>
                <w:szCs w:val="20"/>
              </w:rPr>
            </w:pPr>
            <w:r w:rsidRPr="001D2030">
              <w:rPr>
                <w:rFonts w:eastAsia="Times New Roman"/>
                <w:sz w:val="20"/>
                <w:szCs w:val="20"/>
              </w:rPr>
              <w:t>Environmental management</w:t>
            </w:r>
          </w:p>
        </w:tc>
        <w:tc>
          <w:tcPr>
            <w:tcW w:w="4297" w:type="dxa"/>
            <w:gridSpan w:val="2"/>
            <w:tcBorders>
              <w:top w:val="single" w:sz="4" w:space="0" w:color="auto"/>
              <w:left w:val="single" w:sz="4" w:space="0" w:color="auto"/>
              <w:bottom w:val="single" w:sz="4" w:space="0" w:color="auto"/>
              <w:right w:val="single" w:sz="4" w:space="0" w:color="auto"/>
            </w:tcBorders>
          </w:tcPr>
          <w:p w14:paraId="2D885A1F" w14:textId="77777777" w:rsidR="001D2030" w:rsidRPr="001D2030" w:rsidRDefault="001D2030" w:rsidP="001D2030">
            <w:pPr>
              <w:spacing w:before="60" w:after="0" w:line="240" w:lineRule="auto"/>
              <w:jc w:val="both"/>
              <w:rPr>
                <w:rFonts w:eastAsia="Times New Roman"/>
                <w:b/>
                <w:bCs/>
                <w:i/>
                <w:iCs/>
                <w:sz w:val="18"/>
                <w:szCs w:val="18"/>
              </w:rPr>
            </w:pPr>
            <w:r w:rsidRPr="001D2030">
              <w:rPr>
                <w:rFonts w:eastAsia="Times New Roman"/>
                <w:b/>
                <w:bCs/>
                <w:i/>
                <w:iCs/>
                <w:sz w:val="18"/>
                <w:szCs w:val="18"/>
              </w:rPr>
              <w:t>Ecologically Sustainable Development (ESD)</w:t>
            </w:r>
          </w:p>
          <w:p w14:paraId="62F632F9"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C1. The development is encouraged to use an environmental rating tool, such as Green Star, </w:t>
            </w:r>
            <w:r w:rsidRPr="001D2030">
              <w:rPr>
                <w:rFonts w:eastAsia="Times New Roman"/>
                <w:sz w:val="18"/>
                <w:szCs w:val="18"/>
              </w:rPr>
              <w:lastRenderedPageBreak/>
              <w:t>to demonstrate the degree to which it is an ecologically sustainable development. Where Green Star is used, achievement of a minimum of 5 stars is encouraged.</w:t>
            </w:r>
          </w:p>
          <w:p w14:paraId="1A0E60E3"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C2. The installation and use of photovoltaic solar panels </w:t>
            </w:r>
            <w:proofErr w:type="gramStart"/>
            <w:r w:rsidRPr="001D2030">
              <w:rPr>
                <w:rFonts w:eastAsia="Times New Roman"/>
                <w:sz w:val="18"/>
                <w:szCs w:val="18"/>
              </w:rPr>
              <w:t>is</w:t>
            </w:r>
            <w:proofErr w:type="gramEnd"/>
            <w:r w:rsidRPr="001D2030">
              <w:rPr>
                <w:rFonts w:eastAsia="Times New Roman"/>
                <w:sz w:val="18"/>
                <w:szCs w:val="18"/>
              </w:rPr>
              <w:t xml:space="preserve"> encouraged. Where possible, solar panels should be co-located with extensive green roofs to increase the operational efficiency of the solar panels.</w:t>
            </w:r>
          </w:p>
          <w:p w14:paraId="34A7A38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C3. The development must increase urban green cover on the site through tree planting, mass planted garden beds, WSUD, and green roofs and walls.</w:t>
            </w:r>
          </w:p>
          <w:p w14:paraId="1E3A562E"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C4. The development must enhance urban biodiversity by increasing habitat for local flora and fauna.</w:t>
            </w:r>
          </w:p>
          <w:p w14:paraId="3F08E326"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C5. Use building materials, fittings and finishes that have been recycled, made from or incorporate recycled materials, and have been certified as sustainable or ‘environmentally friendly’ by a recognised </w:t>
            </w:r>
            <w:proofErr w:type="gramStart"/>
            <w:r w:rsidRPr="001D2030">
              <w:rPr>
                <w:rFonts w:eastAsia="Times New Roman"/>
                <w:sz w:val="18"/>
                <w:szCs w:val="18"/>
              </w:rPr>
              <w:t>third party</w:t>
            </w:r>
            <w:proofErr w:type="gramEnd"/>
            <w:r w:rsidRPr="001D2030">
              <w:rPr>
                <w:rFonts w:eastAsia="Times New Roman"/>
                <w:sz w:val="18"/>
                <w:szCs w:val="18"/>
              </w:rPr>
              <w:t xml:space="preserve"> certification scheme.</w:t>
            </w:r>
          </w:p>
          <w:p w14:paraId="52FF0ABC"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C6. Where office premises with a net lettable area of 1,000m2 or more are proposed, documentation is to be submitted confirming that the building will be capable of supporting a Base Building National Australian Built Environment Rating System (NABERS) Energy Commitment Agreement of 5.5 stars with the NSW Office of Environment and Heritage. Such an agreement is to be </w:t>
            </w:r>
            <w:proofErr w:type="gramStart"/>
            <w:r w:rsidRPr="001D2030">
              <w:rPr>
                <w:rFonts w:eastAsia="Times New Roman"/>
                <w:sz w:val="18"/>
                <w:szCs w:val="18"/>
              </w:rPr>
              <w:t>entered into</w:t>
            </w:r>
            <w:proofErr w:type="gramEnd"/>
            <w:r w:rsidRPr="001D2030">
              <w:rPr>
                <w:rFonts w:eastAsia="Times New Roman"/>
                <w:sz w:val="18"/>
                <w:szCs w:val="18"/>
              </w:rPr>
              <w:t xml:space="preserve"> prior to any construction certificate being issued for the approved development.</w:t>
            </w:r>
          </w:p>
          <w:p w14:paraId="1D4BB7A6"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C7. All new water fittings and fixtures such as showerheads, water tap outlets, urinals and toilet cisterns, in all non-residential development, the public domain, and private open space are to be the highest Water Efficiency Labelling Scheme (WELS) star rating available at the time of development.</w:t>
            </w:r>
          </w:p>
          <w:p w14:paraId="7CD11D9D"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C8. Non-residential development is to be designed to minimise the need for active heating and cooling by incorporating passive design measures related to glazing, natural ventilation, thermal mass, external shading, and vegetation.</w:t>
            </w:r>
          </w:p>
          <w:p w14:paraId="7D6A06B8"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C9. All lighting within the public domain should be energy-efficient, such as LED lighting.</w:t>
            </w:r>
          </w:p>
          <w:p w14:paraId="6790B641" w14:textId="77777777" w:rsidR="001D2030" w:rsidRPr="001D2030" w:rsidRDefault="001D2030" w:rsidP="001D2030">
            <w:pPr>
              <w:spacing w:after="0" w:line="240" w:lineRule="auto"/>
              <w:jc w:val="both"/>
              <w:rPr>
                <w:rFonts w:eastAsia="Times New Roman"/>
                <w:b/>
                <w:bCs/>
                <w:i/>
                <w:iCs/>
                <w:sz w:val="18"/>
                <w:szCs w:val="18"/>
              </w:rPr>
            </w:pPr>
            <w:r w:rsidRPr="001D2030">
              <w:rPr>
                <w:rFonts w:eastAsia="Times New Roman"/>
                <w:b/>
                <w:bCs/>
                <w:i/>
                <w:iCs/>
                <w:sz w:val="18"/>
                <w:szCs w:val="18"/>
              </w:rPr>
              <w:t>Water Sensitive Urban Design (WSUD)</w:t>
            </w:r>
          </w:p>
          <w:p w14:paraId="35ACCDBB"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C10. The development should adopt an integrated approach to water cycle management and address water conservation, efficiency, stormwater management, drainage and flooding through a coordinated process.</w:t>
            </w:r>
          </w:p>
          <w:p w14:paraId="415D4AE9"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C11. A suitably qualified engineer with experience in stormwater, drainage and WSUD is to assess the site requirements for the proposed development, and prepare the required stormwater, drainage and WSUD plans in accordance with the provisions of this DCP and with best practice sustainable water management techniques.</w:t>
            </w:r>
          </w:p>
          <w:p w14:paraId="330FAD87"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 xml:space="preserve">C12. Design the site to maximise infiltration of </w:t>
            </w:r>
            <w:r w:rsidRPr="001D2030">
              <w:rPr>
                <w:rFonts w:eastAsia="Times New Roman"/>
                <w:sz w:val="18"/>
                <w:szCs w:val="18"/>
              </w:rPr>
              <w:lastRenderedPageBreak/>
              <w:t>stormwater, water, and drainage of residual flows into permeable surfaces, tree pits and treatment areas.</w:t>
            </w:r>
          </w:p>
          <w:p w14:paraId="7B80E88F"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C13. Bioswales and rain gardens are to be incorporated into public open space and footpath design.</w:t>
            </w:r>
          </w:p>
          <w:p w14:paraId="1B66B1F5"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C14. Where filtration and bio-retention devices are proposed, they are to be designed to capture and provide temporary storage for stormwater.</w:t>
            </w:r>
          </w:p>
          <w:p w14:paraId="4DC5CF28" w14:textId="77777777" w:rsidR="001D2030" w:rsidRPr="001D2030" w:rsidRDefault="001D2030" w:rsidP="001D2030">
            <w:pPr>
              <w:spacing w:after="0" w:line="240" w:lineRule="auto"/>
              <w:jc w:val="both"/>
              <w:rPr>
                <w:rFonts w:eastAsia="Times New Roman"/>
                <w:b/>
                <w:bCs/>
                <w:i/>
                <w:iCs/>
                <w:sz w:val="18"/>
                <w:szCs w:val="18"/>
              </w:rPr>
            </w:pPr>
            <w:r w:rsidRPr="001D2030">
              <w:rPr>
                <w:rFonts w:eastAsia="Times New Roman"/>
                <w:b/>
                <w:bCs/>
                <w:i/>
                <w:iCs/>
                <w:sz w:val="18"/>
                <w:szCs w:val="18"/>
              </w:rPr>
              <w:t>Water Re-use, Recycling and Harvesting</w:t>
            </w:r>
          </w:p>
          <w:p w14:paraId="38A9127D"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C15. Water used for irrigation of public and private open space (including green roofs and walls) is to be drawn from reclaimed water or harvested rainwater sources where there is feasible access to those water sources. Possible sources include harvested stormwater, treated greywater and wastewater and water from a decentralised local network. Water treatment measures must be incorporated to ensure that the water is fit for purpose.</w:t>
            </w:r>
          </w:p>
          <w:p w14:paraId="493720E6"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C16. Rainwater tanks should be installed where there are roof forms from which rainwater can be feasibly collected and plumbed to appropriate end uses.</w:t>
            </w:r>
          </w:p>
          <w:p w14:paraId="62F5E913" w14:textId="77777777" w:rsidR="001D2030" w:rsidRPr="001D2030" w:rsidRDefault="001D2030" w:rsidP="001D2030">
            <w:pPr>
              <w:spacing w:after="0" w:line="240" w:lineRule="auto"/>
              <w:jc w:val="both"/>
              <w:rPr>
                <w:rFonts w:eastAsia="Times New Roman"/>
                <w:b/>
                <w:bCs/>
                <w:i/>
                <w:iCs/>
                <w:sz w:val="18"/>
                <w:szCs w:val="18"/>
              </w:rPr>
            </w:pPr>
            <w:r w:rsidRPr="001D2030">
              <w:rPr>
                <w:rFonts w:eastAsia="Times New Roman"/>
                <w:b/>
                <w:bCs/>
                <w:i/>
                <w:iCs/>
                <w:sz w:val="18"/>
                <w:szCs w:val="18"/>
              </w:rPr>
              <w:t>Biodiversity</w:t>
            </w:r>
          </w:p>
          <w:p w14:paraId="0EFB6FB9"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C17. New habitat features are to be incorporated into the development, including trees, shrubs and groundcover vegetation, water bodies, artificial habitat (such as insect hotels and habitat boxes), rockeries, and green roofs and walls where possible.</w:t>
            </w:r>
          </w:p>
          <w:p w14:paraId="5EF9BC4F" w14:textId="77777777" w:rsidR="001D2030" w:rsidRPr="001D2030" w:rsidRDefault="001D2030" w:rsidP="00770EEB">
            <w:pPr>
              <w:numPr>
                <w:ilvl w:val="0"/>
                <w:numId w:val="64"/>
              </w:numPr>
              <w:spacing w:after="40" w:line="240" w:lineRule="auto"/>
              <w:jc w:val="both"/>
              <w:rPr>
                <w:rFonts w:eastAsia="Times New Roman"/>
                <w:sz w:val="18"/>
                <w:szCs w:val="18"/>
              </w:rPr>
            </w:pPr>
            <w:r w:rsidRPr="001D2030">
              <w:rPr>
                <w:rFonts w:eastAsia="Times New Roman"/>
                <w:sz w:val="18"/>
                <w:szCs w:val="18"/>
              </w:rPr>
              <w:t>C18. Opportunities to link to, extend or enhance existing or potential biodiversity corridors should be realised in the new development.</w:t>
            </w:r>
          </w:p>
          <w:p w14:paraId="2DBA1411" w14:textId="77777777" w:rsidR="001D2030" w:rsidRPr="001D2030" w:rsidRDefault="001D2030" w:rsidP="00770EEB">
            <w:pPr>
              <w:numPr>
                <w:ilvl w:val="0"/>
                <w:numId w:val="64"/>
              </w:numPr>
              <w:spacing w:after="120" w:line="240" w:lineRule="auto"/>
              <w:jc w:val="both"/>
              <w:rPr>
                <w:rFonts w:eastAsia="Times New Roman"/>
                <w:sz w:val="18"/>
                <w:szCs w:val="18"/>
              </w:rPr>
            </w:pPr>
            <w:r w:rsidRPr="001D2030">
              <w:rPr>
                <w:rFonts w:eastAsia="Times New Roman"/>
                <w:sz w:val="18"/>
                <w:szCs w:val="18"/>
              </w:rPr>
              <w:t>C19. A mix of locally indigenous tree, shrub, grass, and groundcover species should be incorporated into the planting palette. Where this is not practical, use Australian native plants.</w:t>
            </w:r>
          </w:p>
        </w:tc>
        <w:tc>
          <w:tcPr>
            <w:tcW w:w="3892" w:type="dxa"/>
            <w:tcBorders>
              <w:top w:val="single" w:sz="4" w:space="0" w:color="auto"/>
              <w:left w:val="single" w:sz="4" w:space="0" w:color="auto"/>
              <w:bottom w:val="single" w:sz="4" w:space="0" w:color="auto"/>
              <w:right w:val="single" w:sz="4" w:space="0" w:color="auto"/>
            </w:tcBorders>
            <w:hideMark/>
          </w:tcPr>
          <w:p w14:paraId="56A0A332" w14:textId="77777777" w:rsidR="001D2030" w:rsidRPr="001D2030" w:rsidRDefault="001D2030" w:rsidP="001D2030">
            <w:pPr>
              <w:spacing w:before="120" w:after="120" w:line="240" w:lineRule="auto"/>
              <w:jc w:val="center"/>
              <w:rPr>
                <w:rFonts w:eastAsia="Times New Roman"/>
                <w:sz w:val="22"/>
                <w:szCs w:val="22"/>
              </w:rPr>
            </w:pPr>
            <w:r w:rsidRPr="001D2030">
              <w:rPr>
                <w:rFonts w:eastAsia="Times New Roman"/>
                <w:sz w:val="22"/>
                <w:szCs w:val="22"/>
              </w:rPr>
              <w:lastRenderedPageBreak/>
              <w:t>Yes</w:t>
            </w:r>
          </w:p>
          <w:p w14:paraId="6BA198E4"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lastRenderedPageBreak/>
              <w:t xml:space="preserve">Refer to discussion under SEPP 65 – Design quality principle 4 – </w:t>
            </w:r>
            <w:r w:rsidRPr="001D2030">
              <w:rPr>
                <w:rFonts w:eastAsia="Times New Roman"/>
                <w:i/>
                <w:iCs/>
                <w:sz w:val="20"/>
                <w:szCs w:val="20"/>
              </w:rPr>
              <w:t xml:space="preserve">Sustainability </w:t>
            </w:r>
            <w:proofErr w:type="gramStart"/>
            <w:r w:rsidRPr="001D2030">
              <w:rPr>
                <w:rFonts w:eastAsia="Times New Roman"/>
                <w:sz w:val="20"/>
                <w:szCs w:val="20"/>
              </w:rPr>
              <w:t>and also</w:t>
            </w:r>
            <w:proofErr w:type="gramEnd"/>
            <w:r w:rsidRPr="001D2030">
              <w:rPr>
                <w:rFonts w:eastAsia="Times New Roman"/>
                <w:sz w:val="20"/>
                <w:szCs w:val="20"/>
              </w:rPr>
              <w:t xml:space="preserve"> discussion on various objectives of Part 4 – </w:t>
            </w:r>
            <w:r w:rsidRPr="001D2030">
              <w:rPr>
                <w:rFonts w:eastAsia="Times New Roman"/>
                <w:i/>
                <w:iCs/>
                <w:sz w:val="20"/>
                <w:szCs w:val="20"/>
              </w:rPr>
              <w:t>Designing the building.</w:t>
            </w:r>
          </w:p>
          <w:p w14:paraId="317359F7"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 xml:space="preserve">The Applicant has submitted an ESD, NCC Section J and BASIX Assessment Report. The initiatives presented in this report demonstrate a wide range of measures which will result in high levels of environmental performance </w:t>
            </w:r>
            <w:proofErr w:type="gramStart"/>
            <w:r w:rsidRPr="001D2030">
              <w:rPr>
                <w:rFonts w:eastAsia="Times New Roman"/>
                <w:sz w:val="20"/>
                <w:szCs w:val="20"/>
              </w:rPr>
              <w:t>and also</w:t>
            </w:r>
            <w:proofErr w:type="gramEnd"/>
            <w:r w:rsidRPr="001D2030">
              <w:rPr>
                <w:rFonts w:eastAsia="Times New Roman"/>
                <w:sz w:val="20"/>
                <w:szCs w:val="20"/>
              </w:rPr>
              <w:t xml:space="preserve"> improvement of occupants’ health, productivity, comfort, and satisfaction.</w:t>
            </w:r>
          </w:p>
          <w:p w14:paraId="314F2B61"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The sustainability targets for the development will be achieved in an integrated and staged approach through minimising the need for energy consumption (via passive measures) and then consumption.</w:t>
            </w:r>
          </w:p>
          <w:p w14:paraId="453FE920"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The development will meet and outperform the following regulatory sustainability requirements:</w:t>
            </w:r>
          </w:p>
          <w:p w14:paraId="3FDF5601" w14:textId="77777777" w:rsidR="001D2030" w:rsidRPr="001D2030" w:rsidRDefault="001D2030" w:rsidP="00770EEB">
            <w:pPr>
              <w:numPr>
                <w:ilvl w:val="0"/>
                <w:numId w:val="72"/>
              </w:numPr>
              <w:spacing w:after="40" w:line="240" w:lineRule="auto"/>
              <w:contextualSpacing/>
              <w:jc w:val="both"/>
              <w:rPr>
                <w:rFonts w:eastAsia="Times New Roman"/>
                <w:sz w:val="20"/>
                <w:szCs w:val="20"/>
              </w:rPr>
            </w:pPr>
            <w:r w:rsidRPr="001D2030">
              <w:rPr>
                <w:rFonts w:eastAsia="Times New Roman"/>
                <w:sz w:val="20"/>
                <w:szCs w:val="20"/>
              </w:rPr>
              <w:t>BASIX - applicable to residential areas</w:t>
            </w:r>
          </w:p>
          <w:p w14:paraId="75F334FC" w14:textId="77777777" w:rsidR="001D2030" w:rsidRPr="001D2030" w:rsidRDefault="001D2030" w:rsidP="00770EEB">
            <w:pPr>
              <w:numPr>
                <w:ilvl w:val="0"/>
                <w:numId w:val="73"/>
              </w:numPr>
              <w:spacing w:after="40" w:line="240" w:lineRule="auto"/>
              <w:contextualSpacing/>
              <w:jc w:val="both"/>
              <w:rPr>
                <w:rFonts w:eastAsia="Times New Roman"/>
                <w:sz w:val="20"/>
                <w:szCs w:val="20"/>
              </w:rPr>
            </w:pPr>
            <w:r w:rsidRPr="001D2030">
              <w:rPr>
                <w:rFonts w:eastAsia="Times New Roman"/>
                <w:sz w:val="20"/>
                <w:szCs w:val="20"/>
              </w:rPr>
              <w:t>NCC Section J - applicable to the non-residential areas</w:t>
            </w:r>
          </w:p>
          <w:p w14:paraId="0E449279"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color w:val="000000"/>
                <w:sz w:val="20"/>
                <w:szCs w:val="20"/>
              </w:rPr>
              <w:t>Reaching the total Energy score under BASIX, may be assisted by installing a 170 kW PV for the development as a source of renewable energy (if deemed feasible by the design team); although this is not an essential requirement</w:t>
            </w:r>
            <w:r w:rsidRPr="001D2030">
              <w:rPr>
                <w:rFonts w:eastAsia="Times New Roman"/>
                <w:sz w:val="20"/>
                <w:szCs w:val="20"/>
              </w:rPr>
              <w:t>.</w:t>
            </w:r>
          </w:p>
          <w:p w14:paraId="77B3E739"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The National Construction Code (NCC) Section J is applicable to the non-residential areas of the proposed development and sets regulations for energy efficiencies for all types of building with respect to the building’s construction, design, and activity. It is determined that the development will meet and exceed the NCC energy efficiency</w:t>
            </w:r>
            <w:r w:rsidRPr="001D2030">
              <w:rPr>
                <w:rFonts w:eastAsia="Times New Roman" w:cs="Times New Roman"/>
              </w:rPr>
              <w:t xml:space="preserve"> </w:t>
            </w:r>
            <w:r w:rsidRPr="001D2030">
              <w:rPr>
                <w:rFonts w:eastAsia="Times New Roman"/>
                <w:sz w:val="20"/>
                <w:szCs w:val="20"/>
              </w:rPr>
              <w:t xml:space="preserve">requirements of Part J. </w:t>
            </w:r>
          </w:p>
          <w:p w14:paraId="4BBA698C" w14:textId="77777777" w:rsidR="001D2030" w:rsidRPr="001D2030" w:rsidRDefault="001D2030" w:rsidP="00770EEB">
            <w:pPr>
              <w:numPr>
                <w:ilvl w:val="0"/>
                <w:numId w:val="64"/>
              </w:numPr>
              <w:spacing w:after="0" w:line="240" w:lineRule="auto"/>
              <w:contextualSpacing/>
              <w:jc w:val="both"/>
              <w:rPr>
                <w:rFonts w:eastAsia="Times New Roman"/>
                <w:sz w:val="20"/>
                <w:szCs w:val="20"/>
              </w:rPr>
            </w:pPr>
            <w:r w:rsidRPr="001D2030">
              <w:rPr>
                <w:rFonts w:eastAsia="Times New Roman"/>
                <w:sz w:val="20"/>
                <w:szCs w:val="20"/>
              </w:rPr>
              <w:t xml:space="preserve">The proposed development </w:t>
            </w:r>
            <w:proofErr w:type="gramStart"/>
            <w:r w:rsidRPr="001D2030">
              <w:rPr>
                <w:rFonts w:eastAsia="Times New Roman"/>
                <w:sz w:val="20"/>
                <w:szCs w:val="20"/>
              </w:rPr>
              <w:t>is able to</w:t>
            </w:r>
            <w:proofErr w:type="gramEnd"/>
            <w:r w:rsidRPr="001D2030">
              <w:rPr>
                <w:rFonts w:eastAsia="Times New Roman"/>
                <w:sz w:val="20"/>
                <w:szCs w:val="20"/>
              </w:rPr>
              <w:t xml:space="preserve"> meet thermal comfort and energy requirements. The proposal exceeds water targets.</w:t>
            </w:r>
          </w:p>
          <w:p w14:paraId="496FF2CE"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The proposed development has also been assessed against the Green Star environmental rating tool, Developed by the Green Building Council of Australia.  The development is not seeking a formal Green Star certification.</w:t>
            </w:r>
          </w:p>
        </w:tc>
      </w:tr>
      <w:tr w:rsidR="008939CF" w:rsidRPr="001D2030" w14:paraId="03AA4CE0"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5457B37A"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lastRenderedPageBreak/>
              <w:t>D1.20</w:t>
            </w:r>
          </w:p>
          <w:p w14:paraId="438D2171"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t>Waste management</w:t>
            </w:r>
          </w:p>
        </w:tc>
        <w:tc>
          <w:tcPr>
            <w:tcW w:w="4297" w:type="dxa"/>
            <w:gridSpan w:val="2"/>
            <w:tcBorders>
              <w:top w:val="single" w:sz="4" w:space="0" w:color="auto"/>
              <w:left w:val="single" w:sz="4" w:space="0" w:color="auto"/>
              <w:bottom w:val="single" w:sz="4" w:space="0" w:color="auto"/>
              <w:right w:val="single" w:sz="4" w:space="0" w:color="auto"/>
            </w:tcBorders>
            <w:hideMark/>
          </w:tcPr>
          <w:p w14:paraId="1848C8E4"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 The collection of all residential and commercial waste, recycling and bulky waste is to occur on-site.</w:t>
            </w:r>
          </w:p>
          <w:p w14:paraId="3B4F8854"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C2. Residential and commercial waste areas are to be separated (these areas should not be accessible to one another).</w:t>
            </w:r>
          </w:p>
          <w:p w14:paraId="752DCC83"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C3. Waste and recycling must be managed, stored, and presented within acoustically treated areas to minimise the noise of collection.</w:t>
            </w:r>
          </w:p>
          <w:p w14:paraId="790BC129"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C4. A Site Waste Minimisation and Management Plan (SWMMP) addressing the demolition and construction phases is to be submitted with a development application. The SWMMP is to provide details of the following:</w:t>
            </w:r>
          </w:p>
          <w:p w14:paraId="52FE4099"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the volume and type of waste and recyclable materials that will be generated at each stage of demolition and construction</w:t>
            </w:r>
          </w:p>
          <w:p w14:paraId="7F010D69"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 xml:space="preserve">the storage and disposal, and reuse </w:t>
            </w:r>
            <w:r w:rsidRPr="001D2030">
              <w:rPr>
                <w:rFonts w:eastAsia="Times New Roman"/>
                <w:color w:val="000000"/>
                <w:sz w:val="18"/>
                <w:szCs w:val="18"/>
              </w:rPr>
              <w:lastRenderedPageBreak/>
              <w:t>where possible, of materials</w:t>
            </w:r>
          </w:p>
          <w:p w14:paraId="666C818F" w14:textId="77777777" w:rsidR="001D2030" w:rsidRPr="001D2030" w:rsidRDefault="001D2030" w:rsidP="00770EEB">
            <w:pPr>
              <w:numPr>
                <w:ilvl w:val="0"/>
                <w:numId w:val="66"/>
              </w:numPr>
              <w:spacing w:after="40" w:line="240" w:lineRule="auto"/>
              <w:jc w:val="both"/>
              <w:rPr>
                <w:rFonts w:eastAsia="Times New Roman"/>
                <w:color w:val="000000"/>
                <w:sz w:val="18"/>
                <w:szCs w:val="18"/>
              </w:rPr>
            </w:pPr>
            <w:r w:rsidRPr="001D2030">
              <w:rPr>
                <w:rFonts w:eastAsia="Times New Roman"/>
                <w:color w:val="000000"/>
                <w:sz w:val="18"/>
                <w:szCs w:val="18"/>
              </w:rPr>
              <w:t xml:space="preserve">full disclosure of any asbestos-contaminated material found on site, and details of how it will be managed in accordance with the guidelines for asbestos work published by </w:t>
            </w:r>
            <w:proofErr w:type="spellStart"/>
            <w:r w:rsidRPr="001D2030">
              <w:rPr>
                <w:rFonts w:eastAsia="Times New Roman"/>
                <w:color w:val="000000"/>
                <w:sz w:val="18"/>
                <w:szCs w:val="18"/>
              </w:rPr>
              <w:t>Safework</w:t>
            </w:r>
            <w:proofErr w:type="spellEnd"/>
            <w:r w:rsidRPr="001D2030">
              <w:rPr>
                <w:rFonts w:eastAsia="Times New Roman"/>
                <w:color w:val="000000"/>
                <w:sz w:val="18"/>
                <w:szCs w:val="18"/>
              </w:rPr>
              <w:t xml:space="preserve"> NSW</w:t>
            </w:r>
          </w:p>
          <w:p w14:paraId="6BB33412"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C5. A Resource Recovery and Waste Management Plan (RWMP) addressing ongoing waste and resource recovery for both residential, retail and commercial components of the development is to be submitted. The RWMP is to include details of the following:</w:t>
            </w:r>
          </w:p>
          <w:p w14:paraId="54E190AC"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types and estimated quantities of the predicted waste streams</w:t>
            </w:r>
          </w:p>
          <w:p w14:paraId="6C77F351"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size and location of recycling and waste storage areas, including bulky waste</w:t>
            </w:r>
          </w:p>
          <w:p w14:paraId="50BE6CA7"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routes of access and transfer from source to storage areas for all users</w:t>
            </w:r>
          </w:p>
          <w:p w14:paraId="345B10D2"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routes of transfer from storage areas to collection point</w:t>
            </w:r>
          </w:p>
          <w:p w14:paraId="24A10D13"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access route for waste and recycling collection vehicle</w:t>
            </w:r>
          </w:p>
          <w:p w14:paraId="517F6200" w14:textId="77777777" w:rsidR="001D2030" w:rsidRPr="001D2030" w:rsidRDefault="001D2030" w:rsidP="00770EEB">
            <w:pPr>
              <w:numPr>
                <w:ilvl w:val="0"/>
                <w:numId w:val="66"/>
              </w:numPr>
              <w:spacing w:after="120" w:line="240" w:lineRule="auto"/>
              <w:jc w:val="both"/>
              <w:rPr>
                <w:rFonts w:eastAsia="Times New Roman"/>
                <w:color w:val="000000"/>
                <w:sz w:val="18"/>
                <w:szCs w:val="18"/>
              </w:rPr>
            </w:pPr>
            <w:r w:rsidRPr="001D2030">
              <w:rPr>
                <w:rFonts w:eastAsia="Times New Roman"/>
                <w:color w:val="000000"/>
                <w:sz w:val="18"/>
                <w:szCs w:val="18"/>
              </w:rPr>
              <w:t>ongoing management, including responsibility for cleaning and transfer of bins between storage areas and collection points, implementation and maintenance of relevant signage, and ongoing education of all residents/tenants</w:t>
            </w:r>
          </w:p>
          <w:p w14:paraId="1EDF7A83" w14:textId="77777777" w:rsidR="001D2030" w:rsidRPr="001D2030" w:rsidRDefault="001D2030" w:rsidP="001D2030">
            <w:pPr>
              <w:spacing w:after="0" w:line="240" w:lineRule="auto"/>
              <w:jc w:val="both"/>
              <w:rPr>
                <w:rFonts w:eastAsia="Times New Roman"/>
                <w:b/>
                <w:bCs/>
                <w:i/>
                <w:iCs/>
                <w:color w:val="000000"/>
                <w:sz w:val="18"/>
                <w:szCs w:val="18"/>
              </w:rPr>
            </w:pPr>
            <w:r w:rsidRPr="001D2030">
              <w:rPr>
                <w:rFonts w:eastAsia="Times New Roman"/>
                <w:b/>
                <w:bCs/>
                <w:i/>
                <w:iCs/>
                <w:color w:val="000000"/>
                <w:sz w:val="18"/>
                <w:szCs w:val="18"/>
              </w:rPr>
              <w:t>Residential Waste Controls</w:t>
            </w:r>
          </w:p>
          <w:p w14:paraId="7E6BA544"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C6. The residential component of the development must be designed to accommodate standard Council waste and recycling services and collection vehicles.</w:t>
            </w:r>
          </w:p>
          <w:p w14:paraId="02B00BF5" w14:textId="77777777" w:rsidR="001D2030" w:rsidRPr="001D2030" w:rsidRDefault="001D2030" w:rsidP="001D2030">
            <w:pPr>
              <w:spacing w:after="0" w:line="240" w:lineRule="auto"/>
              <w:jc w:val="both"/>
              <w:rPr>
                <w:rFonts w:eastAsia="Times New Roman"/>
                <w:color w:val="000000"/>
                <w:sz w:val="18"/>
                <w:szCs w:val="18"/>
              </w:rPr>
            </w:pPr>
          </w:p>
          <w:p w14:paraId="36C758FF" w14:textId="694A2314" w:rsidR="001D2030" w:rsidRPr="001D2030" w:rsidRDefault="00B23154" w:rsidP="001D2030">
            <w:pPr>
              <w:spacing w:after="0" w:line="240" w:lineRule="auto"/>
              <w:jc w:val="both"/>
              <w:rPr>
                <w:rFonts w:eastAsia="Times New Roman"/>
                <w:color w:val="000000"/>
                <w:sz w:val="18"/>
                <w:szCs w:val="18"/>
              </w:rPr>
            </w:pPr>
            <w:r>
              <w:rPr>
                <w:noProof/>
              </w:rPr>
              <w:drawing>
                <wp:inline distT="0" distB="0" distL="0" distR="0" wp14:anchorId="5C3092A7" wp14:editId="33082982">
                  <wp:extent cx="2551955" cy="694882"/>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7">
                            <a:extLst>
                              <a:ext uri="{28A0092B-C50C-407E-A947-70E740481C1C}">
                                <a14:useLocalDpi xmlns:a14="http://schemas.microsoft.com/office/drawing/2010/main" val="0"/>
                              </a:ext>
                            </a:extLst>
                          </a:blip>
                          <a:stretch>
                            <a:fillRect/>
                          </a:stretch>
                        </pic:blipFill>
                        <pic:spPr>
                          <a:xfrm>
                            <a:off x="0" y="0"/>
                            <a:ext cx="2551955" cy="694882"/>
                          </a:xfrm>
                          <a:prstGeom prst="rect">
                            <a:avLst/>
                          </a:prstGeom>
                        </pic:spPr>
                      </pic:pic>
                    </a:graphicData>
                  </a:graphic>
                </wp:inline>
              </w:drawing>
            </w:r>
          </w:p>
          <w:p w14:paraId="18AE01D0" w14:textId="77777777" w:rsidR="001D2030" w:rsidRPr="001D2030" w:rsidRDefault="001D2030" w:rsidP="001D2030">
            <w:pPr>
              <w:spacing w:after="0" w:line="240" w:lineRule="auto"/>
              <w:jc w:val="both"/>
              <w:rPr>
                <w:rFonts w:eastAsia="Times New Roman"/>
                <w:color w:val="000000"/>
                <w:sz w:val="18"/>
                <w:szCs w:val="18"/>
              </w:rPr>
            </w:pPr>
          </w:p>
          <w:p w14:paraId="66884481"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C7. Waste and recycling storage areas are to be provided within the premises in reasonable proximity to the vehicle entrance, and no lower than one level below street level.</w:t>
            </w:r>
          </w:p>
          <w:p w14:paraId="14B8EEB2"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C8. Truck access must be designed to comply with Australian Standard AS 2890.2 Parking Facilities – Off-Street Commercial Vehicle Facilities.</w:t>
            </w:r>
          </w:p>
          <w:p w14:paraId="15A9D060"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C9. Access to garbage and recycling disposal points is to be provided on each residential level, either in the form of inlet hoppers, or bin storage cupboards/rooms. For residential buildings with a rise of four storeys or more, a waste chute is advisable.</w:t>
            </w:r>
          </w:p>
          <w:p w14:paraId="2EAB9EB6"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C10. Cupboards/space is to be provided within each residential unit with the capacity to store up to two day’s generation of garbage, food waste and recycling.</w:t>
            </w:r>
          </w:p>
          <w:p w14:paraId="08F46990"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 xml:space="preserve">C11. A dedicated space (room or caged area) is to be provided within or </w:t>
            </w:r>
            <w:proofErr w:type="gramStart"/>
            <w:r w:rsidRPr="001D2030">
              <w:rPr>
                <w:rFonts w:eastAsia="Times New Roman"/>
                <w:color w:val="000000"/>
                <w:sz w:val="18"/>
                <w:szCs w:val="18"/>
              </w:rPr>
              <w:t>in close proximity to</w:t>
            </w:r>
            <w:proofErr w:type="gramEnd"/>
            <w:r w:rsidRPr="001D2030">
              <w:rPr>
                <w:rFonts w:eastAsia="Times New Roman"/>
                <w:color w:val="000000"/>
                <w:sz w:val="18"/>
                <w:szCs w:val="18"/>
              </w:rPr>
              <w:t xml:space="preserve"> the bin storage area for the interim storage and management of Council-collected bulky waste and mattresses. A minimum of 8m2 is </w:t>
            </w:r>
            <w:r w:rsidRPr="001D2030">
              <w:rPr>
                <w:rFonts w:eastAsia="Times New Roman"/>
                <w:color w:val="000000"/>
                <w:sz w:val="18"/>
                <w:szCs w:val="18"/>
              </w:rPr>
              <w:lastRenderedPageBreak/>
              <w:t>to be provided for every 50 residences.</w:t>
            </w:r>
          </w:p>
          <w:p w14:paraId="23826AB1"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C12. Additional communal space is to be provided for the separate recovery of materials including (but not limited to) textiles, hazardous, e-waste, polystyrene, materials under product stewardship schemes and problem wastes. A minimum of 1m2 is to be provided for every 50 residences.</w:t>
            </w:r>
          </w:p>
          <w:p w14:paraId="5D43D6AD" w14:textId="77777777" w:rsidR="001D2030" w:rsidRPr="001D2030" w:rsidRDefault="001D2030" w:rsidP="00770EEB">
            <w:pPr>
              <w:numPr>
                <w:ilvl w:val="0"/>
                <w:numId w:val="64"/>
              </w:numPr>
              <w:spacing w:after="120" w:line="240" w:lineRule="auto"/>
              <w:jc w:val="both"/>
              <w:rPr>
                <w:rFonts w:eastAsia="Times New Roman"/>
                <w:color w:val="000000"/>
                <w:sz w:val="18"/>
                <w:szCs w:val="18"/>
              </w:rPr>
            </w:pPr>
            <w:r w:rsidRPr="001D2030">
              <w:rPr>
                <w:rFonts w:eastAsia="Times New Roman"/>
                <w:color w:val="000000"/>
                <w:sz w:val="18"/>
                <w:szCs w:val="18"/>
              </w:rPr>
              <w:t>C13. A dedicated space is to be allocated for communal composting or worm-farming for residents or design for source separation, collection, and processing of food organics.</w:t>
            </w:r>
          </w:p>
          <w:p w14:paraId="0E8F848A" w14:textId="77777777" w:rsidR="001D2030" w:rsidRPr="001D2030" w:rsidRDefault="001D2030" w:rsidP="001D2030">
            <w:pPr>
              <w:spacing w:after="0" w:line="240" w:lineRule="auto"/>
              <w:jc w:val="both"/>
              <w:rPr>
                <w:rFonts w:eastAsia="Times New Roman"/>
                <w:b/>
                <w:bCs/>
                <w:i/>
                <w:iCs/>
                <w:color w:val="000000"/>
                <w:sz w:val="18"/>
                <w:szCs w:val="18"/>
              </w:rPr>
            </w:pPr>
            <w:r w:rsidRPr="001D2030">
              <w:rPr>
                <w:rFonts w:eastAsia="Times New Roman"/>
                <w:b/>
                <w:bCs/>
                <w:i/>
                <w:iCs/>
                <w:color w:val="000000"/>
                <w:sz w:val="18"/>
                <w:szCs w:val="18"/>
              </w:rPr>
              <w:t>Non-Residential Waste Controls</w:t>
            </w:r>
          </w:p>
          <w:p w14:paraId="32DC65DE"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C14. On-site composting via small scale composting system (such as anaerobic digestion system, dehydrator, composting) to avoid food waste entering the waste stream or design for source separation, collection, and processing of food organics.</w:t>
            </w:r>
          </w:p>
          <w:p w14:paraId="4C3CD748"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C15. Arrange collection points to minimise the need for truck access and movement of trucks through the site.</w:t>
            </w:r>
          </w:p>
          <w:p w14:paraId="551BB2A2"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C16. A minimum of 4m2 of dedicated space is to be provided for every 500m2 of retail, or every 2,000m2 of office space for the interim storage of bulky or fit-out waste, paper, cardboard packaging, batteries, equipment containing printed circuit boards, computers, televisions, fluorescent tubes or other recyclable resources from the waste stream.</w:t>
            </w:r>
          </w:p>
          <w:p w14:paraId="22A0C3A6"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C17. Space must be provided on-site in reasonable proximity to retail or commercial premises to store re-usable commercial items such as crates, pallets, kegs, and polystyrene packaging.</w:t>
            </w:r>
          </w:p>
          <w:p w14:paraId="0C7E8622"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C18. Secure space is to be allocated for the separate storage of liquid wastes, including commercial cleaning products, chemicals, paints, solvents, motor and cooking oils.</w:t>
            </w:r>
          </w:p>
          <w:p w14:paraId="6CEC7D1F" w14:textId="77777777" w:rsidR="001D2030" w:rsidRPr="001D2030" w:rsidRDefault="001D2030" w:rsidP="00770EEB">
            <w:pPr>
              <w:numPr>
                <w:ilvl w:val="0"/>
                <w:numId w:val="64"/>
              </w:numPr>
              <w:spacing w:after="40" w:line="240" w:lineRule="auto"/>
              <w:jc w:val="both"/>
              <w:rPr>
                <w:rFonts w:eastAsia="Times New Roman"/>
                <w:color w:val="000000"/>
                <w:sz w:val="18"/>
                <w:szCs w:val="18"/>
              </w:rPr>
            </w:pPr>
            <w:r w:rsidRPr="001D2030">
              <w:rPr>
                <w:rFonts w:eastAsia="Times New Roman"/>
                <w:color w:val="000000"/>
                <w:sz w:val="18"/>
                <w:szCs w:val="18"/>
              </w:rPr>
              <w:t>C19. A Litter Management Plan for the Precinct’s open spaces and surrounding streets is to be submitted.</w:t>
            </w:r>
          </w:p>
          <w:p w14:paraId="478905FF" w14:textId="77777777" w:rsidR="001D2030" w:rsidRPr="001D2030" w:rsidRDefault="001D2030" w:rsidP="00770EEB">
            <w:pPr>
              <w:numPr>
                <w:ilvl w:val="0"/>
                <w:numId w:val="64"/>
              </w:numPr>
              <w:spacing w:after="120" w:line="240" w:lineRule="auto"/>
              <w:jc w:val="both"/>
              <w:rPr>
                <w:rFonts w:eastAsia="Times New Roman"/>
                <w:color w:val="000000"/>
                <w:sz w:val="18"/>
                <w:szCs w:val="18"/>
              </w:rPr>
            </w:pPr>
            <w:r w:rsidRPr="001D2030">
              <w:rPr>
                <w:rFonts w:eastAsia="Times New Roman"/>
                <w:color w:val="000000"/>
                <w:sz w:val="18"/>
                <w:szCs w:val="18"/>
              </w:rPr>
              <w:t>C20. The Precinct is likely to produce very large quantities of containers that are eligible for refund as part of the Container Deposit Scheme. Allocation of space for a publicly accessible Return and Earn take-back point (e.g. a reverse vending machine) is encouraged.</w:t>
            </w:r>
          </w:p>
        </w:tc>
        <w:tc>
          <w:tcPr>
            <w:tcW w:w="3892" w:type="dxa"/>
            <w:tcBorders>
              <w:top w:val="single" w:sz="4" w:space="0" w:color="auto"/>
              <w:left w:val="single" w:sz="4" w:space="0" w:color="auto"/>
              <w:bottom w:val="single" w:sz="4" w:space="0" w:color="auto"/>
              <w:right w:val="single" w:sz="4" w:space="0" w:color="auto"/>
            </w:tcBorders>
            <w:hideMark/>
          </w:tcPr>
          <w:p w14:paraId="6EB7EBAA" w14:textId="77777777" w:rsidR="001D2030" w:rsidRPr="001D2030" w:rsidRDefault="001D2030" w:rsidP="001D2030">
            <w:pPr>
              <w:spacing w:before="120" w:after="120" w:line="240" w:lineRule="auto"/>
              <w:jc w:val="center"/>
              <w:rPr>
                <w:rFonts w:eastAsia="Times New Roman"/>
                <w:color w:val="000000"/>
                <w:sz w:val="20"/>
                <w:szCs w:val="20"/>
              </w:rPr>
            </w:pPr>
            <w:r w:rsidRPr="001D2030">
              <w:rPr>
                <w:rFonts w:eastAsia="Times New Roman"/>
                <w:color w:val="000000"/>
                <w:sz w:val="20"/>
                <w:szCs w:val="20"/>
              </w:rPr>
              <w:lastRenderedPageBreak/>
              <w:t>Yes</w:t>
            </w:r>
          </w:p>
          <w:p w14:paraId="20D8C568"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 xml:space="preserve">Refer to discussion under SEPP 65 –Part 4W – </w:t>
            </w:r>
            <w:r w:rsidRPr="001D2030">
              <w:rPr>
                <w:rFonts w:eastAsia="Times New Roman"/>
                <w:i/>
                <w:iCs/>
                <w:sz w:val="20"/>
                <w:szCs w:val="20"/>
              </w:rPr>
              <w:t>Waste management.</w:t>
            </w:r>
          </w:p>
          <w:p w14:paraId="3719E8F2"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The Applicant has submitted an Operational Waste Management Plan (OWMP).</w:t>
            </w:r>
          </w:p>
          <w:p w14:paraId="780A4E4C" w14:textId="77777777" w:rsidR="001D2030" w:rsidRPr="001D2030" w:rsidRDefault="001D2030" w:rsidP="00770EEB">
            <w:pPr>
              <w:numPr>
                <w:ilvl w:val="0"/>
                <w:numId w:val="64"/>
              </w:numPr>
              <w:spacing w:after="40" w:line="240" w:lineRule="auto"/>
              <w:jc w:val="both"/>
              <w:rPr>
                <w:rFonts w:eastAsia="Times New Roman"/>
                <w:sz w:val="20"/>
                <w:szCs w:val="20"/>
              </w:rPr>
            </w:pPr>
            <w:r w:rsidRPr="001D2030">
              <w:rPr>
                <w:rFonts w:eastAsia="Times New Roman"/>
                <w:sz w:val="20"/>
                <w:szCs w:val="20"/>
              </w:rPr>
              <w:t>This Plan has been updated to address Council’s comments regarding the following waste management issues:</w:t>
            </w:r>
          </w:p>
          <w:p w14:paraId="3E6AB744" w14:textId="77777777" w:rsidR="001D2030" w:rsidRPr="001D2030" w:rsidRDefault="001D2030" w:rsidP="00770EEB">
            <w:pPr>
              <w:numPr>
                <w:ilvl w:val="0"/>
                <w:numId w:val="74"/>
              </w:numPr>
              <w:spacing w:after="40" w:line="240" w:lineRule="auto"/>
              <w:ind w:left="677" w:hanging="270"/>
              <w:contextualSpacing/>
              <w:jc w:val="both"/>
              <w:rPr>
                <w:rFonts w:eastAsia="Times New Roman"/>
                <w:sz w:val="20"/>
                <w:szCs w:val="20"/>
              </w:rPr>
            </w:pPr>
            <w:r w:rsidRPr="001D2030">
              <w:rPr>
                <w:rFonts w:eastAsia="Times New Roman"/>
                <w:sz w:val="20"/>
                <w:szCs w:val="20"/>
              </w:rPr>
              <w:t>Residential Bin Servicing Procedures</w:t>
            </w:r>
          </w:p>
          <w:p w14:paraId="1F0576B5" w14:textId="77777777" w:rsidR="001D2030" w:rsidRPr="001D2030" w:rsidRDefault="001D2030" w:rsidP="00770EEB">
            <w:pPr>
              <w:numPr>
                <w:ilvl w:val="0"/>
                <w:numId w:val="74"/>
              </w:numPr>
              <w:spacing w:after="40" w:line="240" w:lineRule="auto"/>
              <w:ind w:left="677" w:hanging="270"/>
              <w:contextualSpacing/>
              <w:jc w:val="both"/>
              <w:rPr>
                <w:rFonts w:eastAsia="Times New Roman"/>
                <w:sz w:val="20"/>
                <w:szCs w:val="20"/>
              </w:rPr>
            </w:pPr>
            <w:r w:rsidRPr="001D2030">
              <w:rPr>
                <w:rFonts w:eastAsia="Times New Roman"/>
                <w:sz w:val="20"/>
                <w:szCs w:val="20"/>
              </w:rPr>
              <w:t>Waste Room Areas</w:t>
            </w:r>
          </w:p>
          <w:p w14:paraId="2FA7D0C7" w14:textId="77777777" w:rsidR="001D2030" w:rsidRPr="001D2030" w:rsidRDefault="001D2030" w:rsidP="00770EEB">
            <w:pPr>
              <w:numPr>
                <w:ilvl w:val="0"/>
                <w:numId w:val="64"/>
              </w:numPr>
              <w:spacing w:after="40" w:line="240" w:lineRule="auto"/>
              <w:jc w:val="both"/>
              <w:rPr>
                <w:rFonts w:eastAsia="Times New Roman"/>
                <w:i/>
                <w:color w:val="000000"/>
                <w:sz w:val="20"/>
                <w:szCs w:val="20"/>
              </w:rPr>
            </w:pPr>
            <w:r w:rsidRPr="001D2030">
              <w:rPr>
                <w:rFonts w:eastAsia="Times New Roman"/>
                <w:iCs/>
                <w:color w:val="000000"/>
                <w:sz w:val="20"/>
                <w:szCs w:val="20"/>
              </w:rPr>
              <w:t xml:space="preserve">Council’s Resource Recovery Officer has reviewed the and considers it satisfactory.  Conditions have been recommended concerning ongoing </w:t>
            </w:r>
            <w:r w:rsidRPr="001D2030">
              <w:rPr>
                <w:rFonts w:eastAsia="Times New Roman"/>
                <w:iCs/>
                <w:color w:val="000000"/>
                <w:sz w:val="20"/>
                <w:szCs w:val="20"/>
              </w:rPr>
              <w:lastRenderedPageBreak/>
              <w:t>waste management and collection.</w:t>
            </w:r>
          </w:p>
          <w:p w14:paraId="54011FA9" w14:textId="77777777" w:rsidR="001D2030" w:rsidRPr="001D2030" w:rsidRDefault="001D2030" w:rsidP="00770EEB">
            <w:pPr>
              <w:numPr>
                <w:ilvl w:val="0"/>
                <w:numId w:val="64"/>
              </w:numPr>
              <w:spacing w:after="40" w:line="240" w:lineRule="auto"/>
              <w:jc w:val="both"/>
              <w:rPr>
                <w:rFonts w:eastAsia="Times New Roman"/>
                <w:iCs/>
                <w:color w:val="000000"/>
                <w:sz w:val="20"/>
                <w:szCs w:val="20"/>
              </w:rPr>
            </w:pPr>
            <w:r w:rsidRPr="001D2030">
              <w:rPr>
                <w:rFonts w:eastAsia="Times New Roman"/>
                <w:iCs/>
                <w:color w:val="000000"/>
                <w:sz w:val="20"/>
                <w:szCs w:val="20"/>
              </w:rPr>
              <w:t>A preliminary Construction Management Plan (CMP) has been submitted.  Prior to the on-site activities commencing, this plan will be revised by the contractor and expanded to provide a project specific site management plan, incorporating:</w:t>
            </w:r>
          </w:p>
          <w:p w14:paraId="4A28672B" w14:textId="77777777" w:rsidR="001D2030" w:rsidRPr="001D2030" w:rsidRDefault="001D2030" w:rsidP="00770EEB">
            <w:pPr>
              <w:numPr>
                <w:ilvl w:val="0"/>
                <w:numId w:val="75"/>
              </w:numPr>
              <w:spacing w:after="40" w:line="240" w:lineRule="auto"/>
              <w:contextualSpacing/>
              <w:jc w:val="both"/>
              <w:rPr>
                <w:rFonts w:eastAsia="Times New Roman"/>
                <w:iCs/>
                <w:color w:val="000000"/>
                <w:sz w:val="20"/>
                <w:szCs w:val="20"/>
              </w:rPr>
            </w:pPr>
            <w:r w:rsidRPr="001D2030">
              <w:rPr>
                <w:rFonts w:eastAsia="Times New Roman"/>
                <w:iCs/>
                <w:color w:val="000000"/>
                <w:sz w:val="20"/>
                <w:szCs w:val="20"/>
              </w:rPr>
              <w:t>Operational Health &amp;Safety (OH&amp;S) Management Plan;</w:t>
            </w:r>
          </w:p>
          <w:p w14:paraId="0B0AAF1F" w14:textId="77777777" w:rsidR="001D2030" w:rsidRPr="001D2030" w:rsidRDefault="001D2030" w:rsidP="00770EEB">
            <w:pPr>
              <w:numPr>
                <w:ilvl w:val="0"/>
                <w:numId w:val="75"/>
              </w:numPr>
              <w:spacing w:after="40" w:line="240" w:lineRule="auto"/>
              <w:contextualSpacing/>
              <w:jc w:val="both"/>
              <w:rPr>
                <w:rFonts w:eastAsia="Times New Roman"/>
                <w:iCs/>
                <w:color w:val="000000"/>
                <w:sz w:val="20"/>
                <w:szCs w:val="20"/>
              </w:rPr>
            </w:pPr>
            <w:r w:rsidRPr="001D2030">
              <w:rPr>
                <w:rFonts w:eastAsia="Times New Roman"/>
                <w:iCs/>
                <w:color w:val="000000"/>
                <w:sz w:val="20"/>
                <w:szCs w:val="20"/>
              </w:rPr>
              <w:t>Environmental Management Plan including Waste Management Plan and</w:t>
            </w:r>
          </w:p>
          <w:p w14:paraId="33ECEB37" w14:textId="77777777" w:rsidR="001D2030" w:rsidRPr="001D2030" w:rsidRDefault="001D2030" w:rsidP="00770EEB">
            <w:pPr>
              <w:numPr>
                <w:ilvl w:val="0"/>
                <w:numId w:val="75"/>
              </w:numPr>
              <w:spacing w:after="40" w:line="240" w:lineRule="auto"/>
              <w:contextualSpacing/>
              <w:jc w:val="both"/>
              <w:rPr>
                <w:rFonts w:eastAsia="Times New Roman"/>
                <w:i/>
                <w:color w:val="000000"/>
                <w:sz w:val="20"/>
                <w:szCs w:val="20"/>
              </w:rPr>
            </w:pPr>
            <w:r w:rsidRPr="001D2030">
              <w:rPr>
                <w:rFonts w:eastAsia="Times New Roman"/>
                <w:iCs/>
                <w:color w:val="000000"/>
                <w:sz w:val="20"/>
                <w:szCs w:val="20"/>
              </w:rPr>
              <w:t>Pedestrian and Traffic Management Plan.</w:t>
            </w:r>
          </w:p>
          <w:p w14:paraId="2308643D" w14:textId="77777777" w:rsidR="001D2030" w:rsidRPr="001D2030" w:rsidRDefault="001D2030" w:rsidP="00770EEB">
            <w:pPr>
              <w:numPr>
                <w:ilvl w:val="0"/>
                <w:numId w:val="76"/>
              </w:numPr>
              <w:spacing w:after="40" w:line="240" w:lineRule="auto"/>
              <w:ind w:left="317" w:hanging="317"/>
              <w:contextualSpacing/>
              <w:jc w:val="both"/>
              <w:rPr>
                <w:rFonts w:eastAsia="Times New Roman"/>
                <w:iCs/>
                <w:color w:val="000000"/>
                <w:sz w:val="20"/>
                <w:szCs w:val="20"/>
              </w:rPr>
            </w:pPr>
            <w:r w:rsidRPr="001D2030">
              <w:rPr>
                <w:rFonts w:eastAsia="Times New Roman"/>
                <w:iCs/>
                <w:color w:val="000000"/>
                <w:sz w:val="20"/>
                <w:szCs w:val="20"/>
              </w:rPr>
              <w:t>A condition is recommended requiring a comprehensive Waste Management Plan for demolition and construction to be prepared prior to any demolition works commencing.</w:t>
            </w:r>
          </w:p>
          <w:p w14:paraId="13FA4809" w14:textId="77777777" w:rsidR="001D2030" w:rsidRPr="001D2030" w:rsidRDefault="001D2030" w:rsidP="00770EEB">
            <w:pPr>
              <w:numPr>
                <w:ilvl w:val="0"/>
                <w:numId w:val="76"/>
              </w:numPr>
              <w:spacing w:after="40" w:line="240" w:lineRule="auto"/>
              <w:ind w:left="317" w:hanging="317"/>
              <w:contextualSpacing/>
              <w:jc w:val="both"/>
              <w:rPr>
                <w:rFonts w:eastAsia="Times New Roman"/>
                <w:iCs/>
                <w:color w:val="000000"/>
                <w:sz w:val="20"/>
                <w:szCs w:val="20"/>
              </w:rPr>
            </w:pPr>
            <w:r w:rsidRPr="001D2030">
              <w:rPr>
                <w:rFonts w:eastAsia="Times New Roman"/>
                <w:iCs/>
                <w:color w:val="000000"/>
                <w:sz w:val="20"/>
                <w:szCs w:val="20"/>
              </w:rPr>
              <w:t>Further conditions are recommended relating to the handling and disposal of waste.</w:t>
            </w:r>
          </w:p>
        </w:tc>
      </w:tr>
      <w:tr w:rsidR="008939CF" w:rsidRPr="001D2030" w14:paraId="32DE0427" w14:textId="77777777" w:rsidTr="218C873A">
        <w:trPr>
          <w:jc w:val="center"/>
        </w:trPr>
        <w:tc>
          <w:tcPr>
            <w:tcW w:w="1618" w:type="dxa"/>
            <w:tcBorders>
              <w:top w:val="single" w:sz="4" w:space="0" w:color="auto"/>
              <w:left w:val="single" w:sz="4" w:space="0" w:color="auto"/>
              <w:bottom w:val="single" w:sz="4" w:space="0" w:color="auto"/>
              <w:right w:val="single" w:sz="4" w:space="0" w:color="auto"/>
            </w:tcBorders>
            <w:vAlign w:val="center"/>
            <w:hideMark/>
          </w:tcPr>
          <w:p w14:paraId="3753EB6B"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lastRenderedPageBreak/>
              <w:t>D1.21</w:t>
            </w:r>
          </w:p>
          <w:p w14:paraId="297B2AA2" w14:textId="77777777" w:rsidR="001D2030" w:rsidRPr="001D2030" w:rsidRDefault="001D2030" w:rsidP="001D2030">
            <w:pPr>
              <w:spacing w:after="0" w:line="240" w:lineRule="auto"/>
              <w:rPr>
                <w:rFonts w:eastAsia="Times New Roman"/>
                <w:color w:val="000000"/>
                <w:sz w:val="20"/>
                <w:szCs w:val="20"/>
              </w:rPr>
            </w:pPr>
            <w:r w:rsidRPr="001D2030">
              <w:rPr>
                <w:rFonts w:eastAsia="Times New Roman"/>
                <w:color w:val="000000"/>
                <w:sz w:val="20"/>
                <w:szCs w:val="20"/>
              </w:rPr>
              <w:t>Design Excellence</w:t>
            </w:r>
          </w:p>
        </w:tc>
        <w:tc>
          <w:tcPr>
            <w:tcW w:w="4297" w:type="dxa"/>
            <w:gridSpan w:val="2"/>
            <w:tcBorders>
              <w:top w:val="single" w:sz="4" w:space="0" w:color="auto"/>
              <w:left w:val="single" w:sz="4" w:space="0" w:color="auto"/>
              <w:bottom w:val="single" w:sz="4" w:space="0" w:color="auto"/>
              <w:right w:val="single" w:sz="4" w:space="0" w:color="auto"/>
            </w:tcBorders>
            <w:hideMark/>
          </w:tcPr>
          <w:p w14:paraId="751F5C9E" w14:textId="77777777" w:rsidR="001D2030" w:rsidRPr="001D2030" w:rsidRDefault="001D2030" w:rsidP="00770EEB">
            <w:pPr>
              <w:numPr>
                <w:ilvl w:val="0"/>
                <w:numId w:val="64"/>
              </w:numPr>
              <w:spacing w:after="120" w:line="240" w:lineRule="auto"/>
              <w:jc w:val="both"/>
              <w:rPr>
                <w:rFonts w:eastAsia="Times New Roman"/>
                <w:color w:val="000000"/>
                <w:sz w:val="18"/>
                <w:szCs w:val="18"/>
              </w:rPr>
            </w:pPr>
            <w:r w:rsidRPr="001D2030">
              <w:rPr>
                <w:rFonts w:eastAsia="Times New Roman"/>
                <w:color w:val="000000"/>
                <w:sz w:val="18"/>
                <w:szCs w:val="18"/>
              </w:rPr>
              <w:t xml:space="preserve">C1. Design excellence is to be achieved to ensure a </w:t>
            </w:r>
            <w:proofErr w:type="gramStart"/>
            <w:r w:rsidRPr="001D2030">
              <w:rPr>
                <w:rFonts w:eastAsia="Times New Roman"/>
                <w:color w:val="000000"/>
                <w:sz w:val="18"/>
                <w:szCs w:val="18"/>
              </w:rPr>
              <w:t>high quality</w:t>
            </w:r>
            <w:proofErr w:type="gramEnd"/>
            <w:r w:rsidRPr="001D2030">
              <w:rPr>
                <w:rFonts w:eastAsia="Times New Roman"/>
                <w:color w:val="000000"/>
                <w:sz w:val="18"/>
                <w:szCs w:val="18"/>
              </w:rPr>
              <w:t xml:space="preserve"> outcome for the Precinct.</w:t>
            </w:r>
          </w:p>
          <w:p w14:paraId="4F311C73" w14:textId="77777777" w:rsidR="001D2030" w:rsidRPr="001D2030" w:rsidRDefault="001D2030" w:rsidP="00770EEB">
            <w:pPr>
              <w:numPr>
                <w:ilvl w:val="0"/>
                <w:numId w:val="64"/>
              </w:numPr>
              <w:spacing w:after="120" w:line="240" w:lineRule="auto"/>
              <w:jc w:val="both"/>
              <w:rPr>
                <w:rFonts w:eastAsia="Times New Roman"/>
                <w:color w:val="000000"/>
                <w:sz w:val="18"/>
                <w:szCs w:val="18"/>
              </w:rPr>
            </w:pPr>
            <w:r w:rsidRPr="001D2030">
              <w:rPr>
                <w:rFonts w:eastAsia="Times New Roman"/>
                <w:color w:val="000000"/>
                <w:sz w:val="18"/>
                <w:szCs w:val="18"/>
              </w:rPr>
              <w:t>C2. Council’s design and heritage experts shall assess proposals for the site and/or a Design Excellence Panel shall be appointed by Council to determine whether design excellence is achieved by the project. The proponent shall cover the cost of a design review process.</w:t>
            </w:r>
          </w:p>
          <w:p w14:paraId="2A1D35C8" w14:textId="77777777" w:rsidR="001D2030" w:rsidRPr="001D2030" w:rsidRDefault="001D2030" w:rsidP="00770EEB">
            <w:pPr>
              <w:numPr>
                <w:ilvl w:val="0"/>
                <w:numId w:val="64"/>
              </w:numPr>
              <w:spacing w:after="0" w:line="240" w:lineRule="auto"/>
              <w:jc w:val="both"/>
              <w:rPr>
                <w:rFonts w:eastAsia="Times New Roman"/>
                <w:color w:val="000000"/>
                <w:sz w:val="18"/>
                <w:szCs w:val="18"/>
              </w:rPr>
            </w:pPr>
            <w:r w:rsidRPr="001D2030">
              <w:rPr>
                <w:rFonts w:eastAsia="Times New Roman"/>
                <w:color w:val="000000"/>
                <w:sz w:val="18"/>
                <w:szCs w:val="18"/>
              </w:rPr>
              <w:t>C3. The following criteria shall be considered to determine whether design excellence is achieved:</w:t>
            </w:r>
          </w:p>
          <w:p w14:paraId="3DA4F081"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lastRenderedPageBreak/>
              <w:t>excellence of architectural design, including internal layout, façade treatment, architectural detailing, roof features and spaces between buildings</w:t>
            </w:r>
          </w:p>
          <w:p w14:paraId="7BAB5D33"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the proposed uses and use mix</w:t>
            </w:r>
          </w:p>
          <w:p w14:paraId="782373A5"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heritage conservation and restoration</w:t>
            </w:r>
          </w:p>
          <w:p w14:paraId="0318868B"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streetscape character and site context</w:t>
            </w:r>
          </w:p>
          <w:p w14:paraId="5EEE30E0"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the location of any tower/s proposed, having regard to the need to achieve an acceptable relationship with other buildings on the same site or on neighbouring sites in terms of separation, setbacks, amenity and urban form</w:t>
            </w:r>
          </w:p>
          <w:p w14:paraId="72D5EBEC"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the bulk, massing and modulation of buildings</w:t>
            </w:r>
          </w:p>
          <w:p w14:paraId="13C8B8D2"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street frontage heights</w:t>
            </w:r>
          </w:p>
          <w:p w14:paraId="1666FBFA"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environmental outcomes, such as sustainable design</w:t>
            </w:r>
          </w:p>
          <w:p w14:paraId="07DD5554"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overshadowing and solar access, visual and acoustic privacy, wind and reflectivity</w:t>
            </w:r>
          </w:p>
          <w:p w14:paraId="511F3123"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noise and air pollution attenuation, especially along Victoria Road</w:t>
            </w:r>
          </w:p>
          <w:p w14:paraId="34ACD957"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 xml:space="preserve"> the achievement of the principles of Ecological Sustainable Development</w:t>
            </w:r>
          </w:p>
          <w:p w14:paraId="661ABF56"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pedestrian, cycle, vehicular and service access and circulation requirements, including the permeability of any pedestrian network</w:t>
            </w:r>
          </w:p>
          <w:p w14:paraId="2B2B3331"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the impact on, and any proposed improvements to the public domain</w:t>
            </w:r>
          </w:p>
          <w:p w14:paraId="33579653"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achieving appropriate interfaces at ground level between the building and the public domain</w:t>
            </w:r>
          </w:p>
          <w:p w14:paraId="422EB87B"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excellence and integration of landscape design</w:t>
            </w:r>
          </w:p>
          <w:p w14:paraId="156827B8" w14:textId="77777777" w:rsidR="001D2030" w:rsidRPr="001D2030" w:rsidRDefault="001D2030" w:rsidP="00770EEB">
            <w:pPr>
              <w:numPr>
                <w:ilvl w:val="0"/>
                <w:numId w:val="66"/>
              </w:numPr>
              <w:spacing w:after="0" w:line="240" w:lineRule="auto"/>
              <w:contextualSpacing/>
              <w:jc w:val="both"/>
              <w:rPr>
                <w:rFonts w:eastAsia="Times New Roman"/>
                <w:color w:val="000000"/>
                <w:sz w:val="18"/>
                <w:szCs w:val="18"/>
              </w:rPr>
            </w:pPr>
            <w:r w:rsidRPr="001D2030">
              <w:rPr>
                <w:rFonts w:eastAsia="Times New Roman"/>
                <w:color w:val="000000"/>
                <w:sz w:val="18"/>
                <w:szCs w:val="18"/>
              </w:rPr>
              <w:t>high quality finishes and materials</w:t>
            </w:r>
          </w:p>
          <w:p w14:paraId="57C879EF" w14:textId="77777777" w:rsidR="001D2030" w:rsidRPr="001D2030" w:rsidRDefault="001D2030" w:rsidP="00770EEB">
            <w:pPr>
              <w:numPr>
                <w:ilvl w:val="0"/>
                <w:numId w:val="66"/>
              </w:numPr>
              <w:spacing w:after="120" w:line="240" w:lineRule="auto"/>
              <w:jc w:val="both"/>
              <w:rPr>
                <w:rFonts w:eastAsia="Times New Roman"/>
                <w:color w:val="000000"/>
                <w:sz w:val="18"/>
                <w:szCs w:val="18"/>
              </w:rPr>
            </w:pPr>
            <w:r w:rsidRPr="001D2030">
              <w:rPr>
                <w:rFonts w:eastAsia="Times New Roman"/>
                <w:color w:val="000000"/>
                <w:sz w:val="18"/>
                <w:szCs w:val="18"/>
              </w:rPr>
              <w:t>public art excellence</w:t>
            </w:r>
          </w:p>
        </w:tc>
        <w:tc>
          <w:tcPr>
            <w:tcW w:w="3892" w:type="dxa"/>
            <w:tcBorders>
              <w:top w:val="single" w:sz="4" w:space="0" w:color="auto"/>
              <w:left w:val="single" w:sz="4" w:space="0" w:color="auto"/>
              <w:bottom w:val="single" w:sz="4" w:space="0" w:color="auto"/>
              <w:right w:val="single" w:sz="4" w:space="0" w:color="auto"/>
            </w:tcBorders>
            <w:hideMark/>
          </w:tcPr>
          <w:p w14:paraId="40FAB997" w14:textId="77777777" w:rsidR="001D2030" w:rsidRPr="001D2030" w:rsidRDefault="001D2030" w:rsidP="001D2030">
            <w:pPr>
              <w:spacing w:before="120" w:after="120" w:line="240" w:lineRule="auto"/>
              <w:jc w:val="center"/>
              <w:rPr>
                <w:rFonts w:eastAsia="Times New Roman"/>
                <w:color w:val="000000"/>
                <w:sz w:val="20"/>
                <w:szCs w:val="20"/>
              </w:rPr>
            </w:pPr>
            <w:r w:rsidRPr="001D2030">
              <w:rPr>
                <w:rFonts w:eastAsia="Times New Roman"/>
                <w:color w:val="000000"/>
                <w:sz w:val="20"/>
                <w:szCs w:val="20"/>
              </w:rPr>
              <w:lastRenderedPageBreak/>
              <w:t>Yes</w:t>
            </w:r>
          </w:p>
          <w:p w14:paraId="6DAEA1AE" w14:textId="77777777" w:rsidR="001D2030" w:rsidRPr="001D2030" w:rsidRDefault="001D2030" w:rsidP="00770EEB">
            <w:pPr>
              <w:numPr>
                <w:ilvl w:val="0"/>
                <w:numId w:val="64"/>
              </w:numPr>
              <w:spacing w:before="40" w:after="40" w:line="240" w:lineRule="auto"/>
              <w:jc w:val="both"/>
              <w:rPr>
                <w:rFonts w:eastAsia="Times New Roman"/>
                <w:color w:val="000000"/>
                <w:sz w:val="20"/>
                <w:szCs w:val="20"/>
              </w:rPr>
            </w:pPr>
            <w:r w:rsidRPr="001D2030">
              <w:rPr>
                <w:rFonts w:eastAsia="Times New Roman"/>
                <w:color w:val="000000"/>
                <w:sz w:val="20"/>
                <w:szCs w:val="20"/>
              </w:rPr>
              <w:t>Refer to discussion under SEPP 65 – clause 28.</w:t>
            </w:r>
          </w:p>
          <w:p w14:paraId="5F7D8985" w14:textId="77777777" w:rsidR="001D2030" w:rsidRPr="001D2030" w:rsidRDefault="001D2030" w:rsidP="00770EEB">
            <w:pPr>
              <w:numPr>
                <w:ilvl w:val="0"/>
                <w:numId w:val="64"/>
              </w:numPr>
              <w:spacing w:before="40" w:after="40" w:line="240" w:lineRule="auto"/>
              <w:jc w:val="both"/>
              <w:rPr>
                <w:rFonts w:eastAsia="Times New Roman"/>
                <w:color w:val="000000"/>
                <w:sz w:val="20"/>
                <w:szCs w:val="20"/>
              </w:rPr>
            </w:pPr>
            <w:r w:rsidRPr="001D2030">
              <w:rPr>
                <w:rFonts w:eastAsia="Times New Roman"/>
                <w:color w:val="000000"/>
                <w:sz w:val="20"/>
                <w:szCs w:val="20"/>
              </w:rPr>
              <w:t>The proposed development has been reviewed by Council’s Architectural Excellence Panel (AEP) on two occasions.</w:t>
            </w:r>
          </w:p>
          <w:p w14:paraId="6E119026" w14:textId="0ABD391B" w:rsidR="001D2030" w:rsidRPr="001D2030" w:rsidRDefault="001D2030" w:rsidP="00770EEB">
            <w:pPr>
              <w:numPr>
                <w:ilvl w:val="0"/>
                <w:numId w:val="64"/>
              </w:numPr>
              <w:spacing w:before="40" w:after="40" w:line="240" w:lineRule="auto"/>
              <w:jc w:val="both"/>
              <w:rPr>
                <w:rFonts w:eastAsia="Times New Roman"/>
                <w:color w:val="000000"/>
                <w:sz w:val="20"/>
                <w:szCs w:val="20"/>
              </w:rPr>
            </w:pPr>
            <w:r w:rsidRPr="001D2030">
              <w:rPr>
                <w:rFonts w:eastAsia="Times New Roman"/>
                <w:color w:val="000000"/>
                <w:sz w:val="20"/>
                <w:szCs w:val="20"/>
              </w:rPr>
              <w:t xml:space="preserve">The AEP was constituted to provide high level independent expert advice and expertise on architectural </w:t>
            </w:r>
            <w:r w:rsidRPr="001D2030">
              <w:rPr>
                <w:rFonts w:eastAsia="Times New Roman"/>
                <w:color w:val="000000"/>
                <w:sz w:val="20"/>
                <w:szCs w:val="20"/>
              </w:rPr>
              <w:lastRenderedPageBreak/>
              <w:t xml:space="preserve">quality/excellence. The Panel is intended to inform the assessment of certain DAs with a view to promoting the delivery of exceptionally </w:t>
            </w:r>
            <w:proofErr w:type="gramStart"/>
            <w:r w:rsidRPr="001D2030">
              <w:rPr>
                <w:rFonts w:eastAsia="Times New Roman"/>
                <w:color w:val="000000"/>
                <w:sz w:val="20"/>
                <w:szCs w:val="20"/>
              </w:rPr>
              <w:t>high quality</w:t>
            </w:r>
            <w:proofErr w:type="gramEnd"/>
            <w:r w:rsidRPr="001D2030">
              <w:rPr>
                <w:rFonts w:eastAsia="Times New Roman"/>
                <w:color w:val="000000"/>
                <w:sz w:val="20"/>
                <w:szCs w:val="20"/>
              </w:rPr>
              <w:t xml:space="preserve"> urban design, architecture and sustainable buildings in the local government area, and to ensure future developments add to the vibrancy, liveliness and attractiveness of the area.</w:t>
            </w:r>
            <w:r w:rsidR="002A21EB">
              <w:rPr>
                <w:rFonts w:eastAsia="Times New Roman"/>
                <w:color w:val="000000"/>
                <w:sz w:val="20"/>
                <w:szCs w:val="20"/>
              </w:rPr>
              <w:t xml:space="preserve">  The panel consists of external urban design /architecture professionals as well as Council’s Urban Design Advisor. </w:t>
            </w:r>
          </w:p>
          <w:p w14:paraId="32D40408" w14:textId="77777777" w:rsidR="001D2030" w:rsidRPr="001D2030" w:rsidRDefault="001D2030" w:rsidP="00770EEB">
            <w:pPr>
              <w:numPr>
                <w:ilvl w:val="0"/>
                <w:numId w:val="64"/>
              </w:numPr>
              <w:spacing w:before="40" w:after="40" w:line="240" w:lineRule="auto"/>
              <w:jc w:val="both"/>
              <w:rPr>
                <w:rFonts w:eastAsia="Times New Roman"/>
                <w:color w:val="000000"/>
                <w:sz w:val="20"/>
                <w:szCs w:val="20"/>
              </w:rPr>
            </w:pPr>
            <w:r w:rsidRPr="001D2030">
              <w:rPr>
                <w:rFonts w:eastAsia="Times New Roman"/>
                <w:color w:val="000000"/>
                <w:sz w:val="20"/>
                <w:szCs w:val="20"/>
              </w:rPr>
              <w:t xml:space="preserve">The Panel reviewed the proposed development twice, on 12 November 2019 and 31 January 2020, and has met with the architect, landscape architect and urban planner for the project. </w:t>
            </w:r>
          </w:p>
          <w:p w14:paraId="0AAB750F" w14:textId="77777777" w:rsidR="001D2030" w:rsidRPr="001D2030" w:rsidRDefault="001D2030" w:rsidP="00770EEB">
            <w:pPr>
              <w:numPr>
                <w:ilvl w:val="0"/>
                <w:numId w:val="64"/>
              </w:numPr>
              <w:spacing w:before="40" w:after="40" w:line="240" w:lineRule="auto"/>
              <w:jc w:val="both"/>
              <w:rPr>
                <w:rFonts w:eastAsia="Times New Roman"/>
                <w:color w:val="000000"/>
                <w:sz w:val="20"/>
                <w:szCs w:val="20"/>
              </w:rPr>
            </w:pPr>
            <w:r w:rsidRPr="001D2030">
              <w:rPr>
                <w:rFonts w:eastAsia="Times New Roman"/>
                <w:color w:val="000000"/>
                <w:sz w:val="20"/>
                <w:szCs w:val="20"/>
              </w:rPr>
              <w:t>The Panel considered the proposal having regard to SEPP 65, the ADG and LDCP 2000 Part D1.21.</w:t>
            </w:r>
          </w:p>
          <w:p w14:paraId="6EB6853B" w14:textId="77777777" w:rsidR="001D2030" w:rsidRPr="001D2030" w:rsidRDefault="001D2030" w:rsidP="00770EEB">
            <w:pPr>
              <w:numPr>
                <w:ilvl w:val="0"/>
                <w:numId w:val="64"/>
              </w:numPr>
              <w:spacing w:before="40" w:after="40" w:line="240" w:lineRule="auto"/>
              <w:jc w:val="both"/>
              <w:rPr>
                <w:rFonts w:eastAsia="Times New Roman"/>
                <w:color w:val="000000"/>
                <w:sz w:val="20"/>
                <w:szCs w:val="20"/>
              </w:rPr>
            </w:pPr>
            <w:r w:rsidRPr="001D2030">
              <w:rPr>
                <w:rFonts w:eastAsia="Times New Roman"/>
                <w:color w:val="000000"/>
                <w:sz w:val="20"/>
                <w:szCs w:val="20"/>
              </w:rPr>
              <w:t>The Panel’s meeting minutes (including recommendations) have been provided to the Applicant, who has responded with changes to the design.</w:t>
            </w:r>
          </w:p>
          <w:p w14:paraId="6B221EE5" w14:textId="77777777" w:rsidR="001D2030" w:rsidRPr="001D2030" w:rsidRDefault="001D2030" w:rsidP="00770EEB">
            <w:pPr>
              <w:numPr>
                <w:ilvl w:val="0"/>
                <w:numId w:val="64"/>
              </w:numPr>
              <w:spacing w:after="0" w:line="240" w:lineRule="auto"/>
              <w:jc w:val="both"/>
              <w:rPr>
                <w:rFonts w:eastAsia="Times New Roman"/>
                <w:color w:val="000000"/>
                <w:sz w:val="20"/>
                <w:szCs w:val="20"/>
              </w:rPr>
            </w:pPr>
            <w:r w:rsidRPr="001D2030">
              <w:rPr>
                <w:rFonts w:eastAsia="Times New Roman"/>
                <w:color w:val="000000"/>
                <w:sz w:val="20"/>
                <w:szCs w:val="20"/>
              </w:rPr>
              <w:t xml:space="preserve">Council’s Urban Design Advisor has reviewed the current amended design submitted to Council </w:t>
            </w:r>
            <w:proofErr w:type="gramStart"/>
            <w:r w:rsidRPr="001D2030">
              <w:rPr>
                <w:rFonts w:eastAsia="Times New Roman"/>
                <w:color w:val="000000"/>
                <w:sz w:val="20"/>
                <w:szCs w:val="20"/>
              </w:rPr>
              <w:t>in light of</w:t>
            </w:r>
            <w:proofErr w:type="gramEnd"/>
            <w:r w:rsidRPr="001D2030">
              <w:rPr>
                <w:rFonts w:eastAsia="Times New Roman"/>
                <w:color w:val="000000"/>
                <w:sz w:val="20"/>
                <w:szCs w:val="20"/>
              </w:rPr>
              <w:t xml:space="preserve"> the AEP’s previous recommendations and has provided comments relating to the following matters:</w:t>
            </w:r>
          </w:p>
          <w:p w14:paraId="170817C7" w14:textId="77777777" w:rsidR="001D2030" w:rsidRPr="001D2030" w:rsidRDefault="001D2030" w:rsidP="00770EEB">
            <w:pPr>
              <w:numPr>
                <w:ilvl w:val="0"/>
                <w:numId w:val="77"/>
              </w:numPr>
              <w:spacing w:after="0" w:line="240" w:lineRule="auto"/>
              <w:contextualSpacing/>
              <w:jc w:val="both"/>
              <w:rPr>
                <w:rFonts w:eastAsia="Times New Roman"/>
                <w:color w:val="000000"/>
                <w:sz w:val="20"/>
                <w:szCs w:val="20"/>
              </w:rPr>
            </w:pPr>
            <w:r w:rsidRPr="001D2030">
              <w:rPr>
                <w:rFonts w:eastAsia="Times New Roman"/>
                <w:color w:val="000000"/>
                <w:sz w:val="20"/>
                <w:szCs w:val="20"/>
              </w:rPr>
              <w:t>Deep Soil Area and the planting an ‘iconic tree’ within the north-western corner of the site, to create a street presence and enhance a sense of place along Victoria Road.</w:t>
            </w:r>
          </w:p>
          <w:p w14:paraId="2C84E604" w14:textId="76F1D508" w:rsidR="001D2030" w:rsidRPr="001D2030" w:rsidRDefault="001D2030" w:rsidP="00770EEB">
            <w:pPr>
              <w:numPr>
                <w:ilvl w:val="0"/>
                <w:numId w:val="77"/>
              </w:numPr>
              <w:spacing w:after="0" w:line="240" w:lineRule="auto"/>
              <w:contextualSpacing/>
              <w:jc w:val="both"/>
              <w:rPr>
                <w:rFonts w:eastAsia="Times New Roman"/>
                <w:color w:val="000000"/>
                <w:sz w:val="20"/>
                <w:szCs w:val="20"/>
              </w:rPr>
            </w:pPr>
            <w:r w:rsidRPr="001D2030">
              <w:rPr>
                <w:rFonts w:eastAsia="Times New Roman"/>
                <w:color w:val="000000"/>
                <w:sz w:val="20"/>
                <w:szCs w:val="20"/>
              </w:rPr>
              <w:t xml:space="preserve">An indoor plant for the </w:t>
            </w:r>
            <w:r w:rsidR="00917278">
              <w:rPr>
                <w:rFonts w:eastAsia="Times New Roman"/>
                <w:color w:val="000000"/>
                <w:sz w:val="20"/>
                <w:szCs w:val="20"/>
              </w:rPr>
              <w:t>Club</w:t>
            </w:r>
            <w:r w:rsidRPr="001D2030">
              <w:rPr>
                <w:rFonts w:eastAsia="Times New Roman"/>
                <w:color w:val="000000"/>
                <w:sz w:val="20"/>
                <w:szCs w:val="20"/>
              </w:rPr>
              <w:t xml:space="preserve"> has also been added to the south western corner of the site. This has reduced the extent of active frontage to Waterloo Street, which could be avoided by relocating the </w:t>
            </w:r>
            <w:r w:rsidR="00917278">
              <w:rPr>
                <w:rFonts w:eastAsia="Times New Roman"/>
                <w:color w:val="000000"/>
                <w:sz w:val="20"/>
                <w:szCs w:val="20"/>
              </w:rPr>
              <w:t>Club</w:t>
            </w:r>
            <w:r w:rsidRPr="001D2030">
              <w:rPr>
                <w:rFonts w:eastAsia="Times New Roman"/>
                <w:color w:val="000000"/>
                <w:sz w:val="20"/>
                <w:szCs w:val="20"/>
              </w:rPr>
              <w:t xml:space="preserve"> plant room to the basement.  The active frontage to Waterloo Street could be fully maximised by replacing the current plant room with ‘up and over’ apartments located above the carpark driveway.</w:t>
            </w:r>
          </w:p>
          <w:p w14:paraId="0178EE31" w14:textId="77777777" w:rsidR="001D2030" w:rsidRPr="001D2030" w:rsidRDefault="001D2030" w:rsidP="00770EEB">
            <w:pPr>
              <w:numPr>
                <w:ilvl w:val="0"/>
                <w:numId w:val="77"/>
              </w:numPr>
              <w:spacing w:after="0" w:line="240" w:lineRule="auto"/>
              <w:contextualSpacing/>
              <w:jc w:val="both"/>
              <w:rPr>
                <w:rFonts w:eastAsia="Times New Roman"/>
                <w:color w:val="000000"/>
                <w:sz w:val="20"/>
                <w:szCs w:val="20"/>
              </w:rPr>
            </w:pPr>
            <w:r w:rsidRPr="001D2030">
              <w:rPr>
                <w:rFonts w:eastAsia="Times New Roman"/>
                <w:color w:val="000000"/>
                <w:sz w:val="20"/>
                <w:szCs w:val="20"/>
              </w:rPr>
              <w:t>No amendments are noted to the building located at 699 Darling Street in respect of it being retained, including its roof form.</w:t>
            </w:r>
          </w:p>
          <w:p w14:paraId="17566CE6" w14:textId="77777777" w:rsidR="001D2030" w:rsidRPr="001D2030" w:rsidRDefault="001D2030" w:rsidP="001D2030">
            <w:pPr>
              <w:spacing w:after="0" w:line="240" w:lineRule="auto"/>
              <w:jc w:val="both"/>
              <w:rPr>
                <w:rFonts w:eastAsia="Times New Roman"/>
                <w:color w:val="000000"/>
                <w:sz w:val="20"/>
                <w:szCs w:val="20"/>
              </w:rPr>
            </w:pPr>
          </w:p>
          <w:p w14:paraId="699C75A4" w14:textId="77777777" w:rsidR="001D2030" w:rsidRPr="001D2030" w:rsidRDefault="001D2030" w:rsidP="001D2030">
            <w:pPr>
              <w:spacing w:after="0" w:line="240" w:lineRule="auto"/>
              <w:jc w:val="both"/>
              <w:rPr>
                <w:rFonts w:eastAsia="Times New Roman"/>
                <w:color w:val="000000"/>
                <w:sz w:val="20"/>
                <w:szCs w:val="20"/>
              </w:rPr>
            </w:pPr>
            <w:r w:rsidRPr="001D2030">
              <w:rPr>
                <w:rFonts w:eastAsia="Times New Roman"/>
                <w:color w:val="000000"/>
                <w:sz w:val="20"/>
                <w:szCs w:val="20"/>
              </w:rPr>
              <w:lastRenderedPageBreak/>
              <w:t>The Applicant has provided a response to each of these points (Refer to discussion under SEPP 65 – clause 28).</w:t>
            </w:r>
          </w:p>
          <w:p w14:paraId="325A01DD" w14:textId="77777777" w:rsidR="001D2030" w:rsidRPr="001D2030" w:rsidRDefault="001D2030" w:rsidP="001D2030">
            <w:pPr>
              <w:spacing w:after="0" w:line="240" w:lineRule="auto"/>
              <w:jc w:val="both"/>
              <w:rPr>
                <w:rFonts w:eastAsia="Times New Roman"/>
                <w:color w:val="000000"/>
                <w:sz w:val="20"/>
                <w:szCs w:val="20"/>
              </w:rPr>
            </w:pPr>
          </w:p>
          <w:p w14:paraId="42063F05" w14:textId="68661082" w:rsidR="001D2030" w:rsidRPr="001D2030" w:rsidRDefault="001D2030" w:rsidP="001D2030">
            <w:pPr>
              <w:spacing w:after="0" w:line="240" w:lineRule="auto"/>
              <w:jc w:val="both"/>
              <w:rPr>
                <w:rFonts w:eastAsia="Times New Roman"/>
                <w:color w:val="000000"/>
                <w:sz w:val="20"/>
                <w:szCs w:val="20"/>
              </w:rPr>
            </w:pPr>
            <w:r w:rsidRPr="001D2030">
              <w:rPr>
                <w:rFonts w:eastAsia="Times New Roman"/>
                <w:color w:val="000000"/>
                <w:sz w:val="20"/>
                <w:szCs w:val="20"/>
              </w:rPr>
              <w:t>It is considered that the current design establishes a balance between the size, location, and relationships of all the spaces and the different land uses (with their differing requirements for services, access, traffic/parking etc…) within the proposed development.</w:t>
            </w:r>
          </w:p>
          <w:p w14:paraId="7BD8450D" w14:textId="77777777" w:rsidR="001D2030" w:rsidRPr="001D2030" w:rsidRDefault="001D2030" w:rsidP="001D2030">
            <w:pPr>
              <w:spacing w:after="0" w:line="240" w:lineRule="auto"/>
              <w:jc w:val="both"/>
              <w:rPr>
                <w:rFonts w:eastAsia="Times New Roman"/>
                <w:color w:val="000000"/>
                <w:sz w:val="20"/>
                <w:szCs w:val="20"/>
              </w:rPr>
            </w:pPr>
          </w:p>
        </w:tc>
      </w:tr>
    </w:tbl>
    <w:p w14:paraId="0A520C89" w14:textId="77777777" w:rsidR="001D2030" w:rsidRPr="001D2030" w:rsidRDefault="001D2030" w:rsidP="001D2030">
      <w:pPr>
        <w:spacing w:after="0" w:line="240" w:lineRule="auto"/>
        <w:jc w:val="both"/>
        <w:rPr>
          <w:rFonts w:eastAsia="Times New Roman"/>
          <w:sz w:val="22"/>
          <w:szCs w:val="22"/>
          <w:highlight w:val="cyan"/>
        </w:rPr>
      </w:pPr>
    </w:p>
    <w:p w14:paraId="6F379349" w14:textId="77777777" w:rsidR="001D2030" w:rsidRPr="001D2030" w:rsidRDefault="001D2030" w:rsidP="00B207D7">
      <w:pPr>
        <w:spacing w:after="0" w:line="240" w:lineRule="auto"/>
        <w:rPr>
          <w:rFonts w:eastAsia="Calibri"/>
          <w:bCs/>
          <w:sz w:val="22"/>
          <w:szCs w:val="22"/>
        </w:rPr>
      </w:pPr>
    </w:p>
    <w:p w14:paraId="26348E85" w14:textId="77777777" w:rsidR="00B207D7" w:rsidRPr="00B207D7" w:rsidRDefault="00B207D7" w:rsidP="00474B9E">
      <w:pPr>
        <w:pStyle w:val="Heading2"/>
      </w:pPr>
      <w:bookmarkStart w:id="66" w:name="_GoBack"/>
      <w:bookmarkEnd w:id="66"/>
      <w:r w:rsidRPr="00B207D7">
        <w:t>D3.  Leichhardt Section 94/94A Contributions Plans</w:t>
      </w:r>
    </w:p>
    <w:p w14:paraId="494C4AD3" w14:textId="77777777" w:rsidR="00B207D7" w:rsidRPr="001D2030" w:rsidRDefault="00B207D7" w:rsidP="00B207D7">
      <w:pPr>
        <w:spacing w:after="0" w:line="240" w:lineRule="auto"/>
        <w:jc w:val="both"/>
        <w:rPr>
          <w:rFonts w:eastAsia="Calibri"/>
          <w:bCs/>
          <w:color w:val="000000" w:themeColor="text1"/>
          <w:sz w:val="22"/>
          <w:szCs w:val="22"/>
        </w:rPr>
      </w:pPr>
    </w:p>
    <w:p w14:paraId="6A6915E6" w14:textId="1490910D" w:rsidR="000E5539" w:rsidRPr="000E5539" w:rsidRDefault="000E5539" w:rsidP="00B207D7">
      <w:pPr>
        <w:spacing w:after="0" w:line="240" w:lineRule="auto"/>
        <w:jc w:val="both"/>
        <w:rPr>
          <w:rFonts w:eastAsia="Calibri"/>
          <w:color w:val="000000" w:themeColor="text1"/>
          <w:sz w:val="22"/>
          <w:szCs w:val="22"/>
        </w:rPr>
      </w:pPr>
      <w:r w:rsidRPr="000E5539">
        <w:rPr>
          <w:rFonts w:eastAsia="Calibri"/>
          <w:color w:val="000000" w:themeColor="text1"/>
          <w:sz w:val="22"/>
          <w:szCs w:val="22"/>
        </w:rPr>
        <w:t xml:space="preserve">The carrying out of the development would result in an increased demand for public amenities and public services within the area and </w:t>
      </w:r>
      <w:r w:rsidR="00112ED5" w:rsidRPr="000E5539">
        <w:rPr>
          <w:rFonts w:eastAsia="Calibri"/>
          <w:color w:val="000000" w:themeColor="text1"/>
          <w:sz w:val="22"/>
          <w:szCs w:val="22"/>
        </w:rPr>
        <w:t>Section 7.11 contributions are payable for the development if the proposal is determined by grant of consent.</w:t>
      </w:r>
      <w:r w:rsidRPr="000E5539">
        <w:rPr>
          <w:rFonts w:eastAsia="Calibri"/>
          <w:color w:val="000000" w:themeColor="text1"/>
          <w:sz w:val="22"/>
          <w:szCs w:val="22"/>
        </w:rPr>
        <w:t xml:space="preserve">  The monetary contribution equals </w:t>
      </w:r>
      <w:r w:rsidRPr="00F0119F">
        <w:rPr>
          <w:rFonts w:eastAsia="Calibri"/>
          <w:b/>
          <w:bCs/>
          <w:color w:val="000000" w:themeColor="text1"/>
          <w:sz w:val="22"/>
          <w:szCs w:val="22"/>
        </w:rPr>
        <w:t>$3,340,000</w:t>
      </w:r>
      <w:r w:rsidRPr="000E5539">
        <w:rPr>
          <w:rFonts w:eastAsia="Calibri"/>
          <w:color w:val="000000" w:themeColor="text1"/>
          <w:sz w:val="22"/>
          <w:szCs w:val="22"/>
        </w:rPr>
        <w:t xml:space="preserve"> in accordance with </w:t>
      </w:r>
      <w:r w:rsidR="007D18F5">
        <w:rPr>
          <w:rFonts w:eastAsia="Calibri"/>
          <w:color w:val="000000" w:themeColor="text1"/>
          <w:sz w:val="22"/>
          <w:szCs w:val="22"/>
        </w:rPr>
        <w:t xml:space="preserve">the Leichhardt </w:t>
      </w:r>
      <w:r w:rsidRPr="000E5539">
        <w:rPr>
          <w:rFonts w:eastAsia="Calibri"/>
          <w:color w:val="000000" w:themeColor="text1"/>
          <w:sz w:val="22"/>
          <w:szCs w:val="22"/>
        </w:rPr>
        <w:t xml:space="preserve">Developer Contributions Plan No.1 – </w:t>
      </w:r>
      <w:r w:rsidRPr="00C8739D">
        <w:rPr>
          <w:rFonts w:eastAsia="Calibri"/>
          <w:i/>
          <w:iCs/>
          <w:color w:val="000000" w:themeColor="text1"/>
          <w:sz w:val="22"/>
          <w:szCs w:val="22"/>
        </w:rPr>
        <w:t>Open Space and Recreation</w:t>
      </w:r>
      <w:r w:rsidRPr="000E5539">
        <w:rPr>
          <w:rFonts w:eastAsia="Calibri"/>
          <w:color w:val="000000" w:themeColor="text1"/>
          <w:sz w:val="22"/>
          <w:szCs w:val="22"/>
        </w:rPr>
        <w:t xml:space="preserve">; Developer Contributions Plan No.2 – </w:t>
      </w:r>
      <w:r w:rsidRPr="00C8739D">
        <w:rPr>
          <w:rFonts w:eastAsia="Calibri"/>
          <w:i/>
          <w:iCs/>
          <w:color w:val="000000" w:themeColor="text1"/>
          <w:sz w:val="22"/>
          <w:szCs w:val="22"/>
        </w:rPr>
        <w:t>Community Facilities and Services (2005)</w:t>
      </w:r>
      <w:r w:rsidRPr="000E5539">
        <w:rPr>
          <w:rFonts w:eastAsia="Calibri"/>
          <w:color w:val="000000" w:themeColor="text1"/>
          <w:sz w:val="22"/>
          <w:szCs w:val="22"/>
        </w:rPr>
        <w:t xml:space="preserve">; and Leichhardt Developer Contributions Plan – </w:t>
      </w:r>
      <w:r w:rsidRPr="00C8739D">
        <w:rPr>
          <w:rFonts w:eastAsia="Calibri"/>
          <w:i/>
          <w:iCs/>
          <w:color w:val="000000" w:themeColor="text1"/>
          <w:sz w:val="22"/>
          <w:szCs w:val="22"/>
        </w:rPr>
        <w:t>Transport and Access</w:t>
      </w:r>
      <w:r w:rsidRPr="000E5539">
        <w:rPr>
          <w:rFonts w:eastAsia="Calibri"/>
          <w:color w:val="000000" w:themeColor="text1"/>
          <w:sz w:val="22"/>
          <w:szCs w:val="22"/>
        </w:rPr>
        <w:t>.  A condition requiring that contribution to be paid is included in the recommendation.</w:t>
      </w:r>
    </w:p>
    <w:p w14:paraId="14A17674" w14:textId="77777777" w:rsidR="000E5539" w:rsidRPr="000E5539" w:rsidRDefault="000E5539" w:rsidP="00B207D7">
      <w:pPr>
        <w:spacing w:after="0" w:line="240" w:lineRule="auto"/>
        <w:jc w:val="both"/>
        <w:rPr>
          <w:rFonts w:eastAsia="Calibri"/>
          <w:color w:val="000000" w:themeColor="text1"/>
          <w:sz w:val="22"/>
          <w:szCs w:val="22"/>
        </w:rPr>
      </w:pPr>
    </w:p>
    <w:p w14:paraId="1C763828" w14:textId="182E0F85" w:rsidR="00B207D7" w:rsidRPr="0068416A" w:rsidRDefault="000E5539" w:rsidP="00F0119F">
      <w:pPr>
        <w:spacing w:after="0" w:line="240" w:lineRule="auto"/>
        <w:jc w:val="both"/>
        <w:rPr>
          <w:rFonts w:eastAsia="Calibri"/>
          <w:color w:val="000000" w:themeColor="text1"/>
          <w:sz w:val="22"/>
          <w:szCs w:val="22"/>
        </w:rPr>
      </w:pPr>
      <w:r>
        <w:rPr>
          <w:rFonts w:eastAsia="Calibri"/>
          <w:color w:val="000000" w:themeColor="text1"/>
          <w:sz w:val="22"/>
          <w:szCs w:val="22"/>
        </w:rPr>
        <w:t xml:space="preserve">On 31 March 2020, the Applicant submitted a letter of offer to amend the </w:t>
      </w:r>
      <w:r w:rsidRPr="000E5539">
        <w:rPr>
          <w:rFonts w:eastAsia="Calibri"/>
          <w:color w:val="000000" w:themeColor="text1"/>
          <w:sz w:val="22"/>
          <w:szCs w:val="22"/>
        </w:rPr>
        <w:t xml:space="preserve">existing </w:t>
      </w:r>
      <w:r w:rsidR="00D1004B">
        <w:rPr>
          <w:rFonts w:eastAsia="Calibri"/>
          <w:color w:val="000000" w:themeColor="text1"/>
          <w:sz w:val="22"/>
          <w:szCs w:val="22"/>
        </w:rPr>
        <w:t xml:space="preserve">2008 </w:t>
      </w:r>
      <w:r w:rsidRPr="000E5539">
        <w:rPr>
          <w:rFonts w:eastAsia="Calibri"/>
          <w:color w:val="000000" w:themeColor="text1"/>
          <w:sz w:val="22"/>
          <w:szCs w:val="22"/>
        </w:rPr>
        <w:t xml:space="preserve">Voluntary Planning Agreement (VPA) that </w:t>
      </w:r>
      <w:r>
        <w:rPr>
          <w:rFonts w:eastAsia="Calibri"/>
          <w:color w:val="000000" w:themeColor="text1"/>
          <w:sz w:val="22"/>
          <w:szCs w:val="22"/>
        </w:rPr>
        <w:t>is</w:t>
      </w:r>
      <w:r w:rsidRPr="000E5539">
        <w:rPr>
          <w:rFonts w:eastAsia="Calibri"/>
          <w:color w:val="000000" w:themeColor="text1"/>
          <w:sz w:val="22"/>
          <w:szCs w:val="22"/>
        </w:rPr>
        <w:t xml:space="preserve"> registered on</w:t>
      </w:r>
      <w:r>
        <w:rPr>
          <w:rFonts w:eastAsia="Calibri"/>
          <w:color w:val="000000" w:themeColor="text1"/>
          <w:sz w:val="22"/>
          <w:szCs w:val="22"/>
        </w:rPr>
        <w:t xml:space="preserve"> the </w:t>
      </w:r>
      <w:r w:rsidRPr="000E5539">
        <w:rPr>
          <w:rFonts w:eastAsia="Calibri"/>
          <w:color w:val="000000" w:themeColor="text1"/>
          <w:sz w:val="22"/>
          <w:szCs w:val="22"/>
        </w:rPr>
        <w:t xml:space="preserve">title </w:t>
      </w:r>
      <w:r>
        <w:rPr>
          <w:rFonts w:eastAsia="Calibri"/>
          <w:color w:val="000000" w:themeColor="text1"/>
          <w:sz w:val="22"/>
          <w:szCs w:val="22"/>
        </w:rPr>
        <w:t>of the land</w:t>
      </w:r>
      <w:r w:rsidRPr="000E5539">
        <w:rPr>
          <w:rFonts w:eastAsia="Calibri"/>
          <w:color w:val="000000" w:themeColor="text1"/>
          <w:sz w:val="22"/>
          <w:szCs w:val="22"/>
        </w:rPr>
        <w:t xml:space="preserve"> but </w:t>
      </w:r>
      <w:r>
        <w:rPr>
          <w:rFonts w:eastAsia="Calibri"/>
          <w:color w:val="000000" w:themeColor="text1"/>
          <w:sz w:val="22"/>
          <w:szCs w:val="22"/>
        </w:rPr>
        <w:t xml:space="preserve">has </w:t>
      </w:r>
      <w:r w:rsidRPr="000E5539">
        <w:rPr>
          <w:rFonts w:eastAsia="Calibri"/>
          <w:color w:val="000000" w:themeColor="text1"/>
          <w:sz w:val="22"/>
          <w:szCs w:val="22"/>
        </w:rPr>
        <w:t xml:space="preserve">never </w:t>
      </w:r>
      <w:r>
        <w:rPr>
          <w:rFonts w:eastAsia="Calibri"/>
          <w:color w:val="000000" w:themeColor="text1"/>
          <w:sz w:val="22"/>
          <w:szCs w:val="22"/>
        </w:rPr>
        <w:t>been acted upon.</w:t>
      </w:r>
      <w:r w:rsidR="00F0119F">
        <w:rPr>
          <w:rFonts w:eastAsia="Calibri"/>
          <w:color w:val="000000" w:themeColor="text1"/>
          <w:sz w:val="22"/>
          <w:szCs w:val="22"/>
        </w:rPr>
        <w:t xml:space="preserve">  </w:t>
      </w:r>
      <w:r w:rsidR="00D1004B">
        <w:rPr>
          <w:rFonts w:eastAsia="Calibri"/>
          <w:color w:val="000000" w:themeColor="text1"/>
          <w:sz w:val="22"/>
          <w:szCs w:val="22"/>
        </w:rPr>
        <w:t xml:space="preserve">The </w:t>
      </w:r>
      <w:r w:rsidR="00827486">
        <w:rPr>
          <w:rFonts w:eastAsia="Calibri"/>
          <w:color w:val="000000" w:themeColor="text1"/>
          <w:sz w:val="22"/>
          <w:szCs w:val="22"/>
        </w:rPr>
        <w:t xml:space="preserve">agreed </w:t>
      </w:r>
      <w:r w:rsidR="00D1004B">
        <w:rPr>
          <w:rFonts w:eastAsia="Calibri"/>
          <w:color w:val="000000" w:themeColor="text1"/>
          <w:sz w:val="22"/>
          <w:szCs w:val="22"/>
        </w:rPr>
        <w:t>value of the current VPA is $</w:t>
      </w:r>
      <w:r w:rsidR="00D1004B" w:rsidRPr="00D1004B">
        <w:rPr>
          <w:rFonts w:eastAsia="Calibri"/>
          <w:color w:val="000000" w:themeColor="text1"/>
          <w:sz w:val="22"/>
          <w:szCs w:val="22"/>
        </w:rPr>
        <w:t>9,590,000</w:t>
      </w:r>
      <w:r w:rsidR="00D1004B">
        <w:rPr>
          <w:rFonts w:eastAsia="Calibri"/>
          <w:color w:val="000000" w:themeColor="text1"/>
          <w:sz w:val="22"/>
          <w:szCs w:val="22"/>
        </w:rPr>
        <w:t xml:space="preserve"> (as at the date of acceptance by Council) and includes infrastructure items that no longer form part of the proposed development (e.g. the pedestrian bridge over Victoria Road). </w:t>
      </w:r>
      <w:r w:rsidR="00F0119F">
        <w:rPr>
          <w:rFonts w:eastAsia="Calibri"/>
          <w:color w:val="000000" w:themeColor="text1"/>
          <w:sz w:val="22"/>
          <w:szCs w:val="22"/>
        </w:rPr>
        <w:t xml:space="preserve">The </w:t>
      </w:r>
      <w:r w:rsidR="00D1004B">
        <w:rPr>
          <w:rFonts w:eastAsia="Calibri"/>
          <w:color w:val="000000" w:themeColor="text1"/>
          <w:sz w:val="22"/>
          <w:szCs w:val="22"/>
        </w:rPr>
        <w:t xml:space="preserve">new </w:t>
      </w:r>
      <w:r w:rsidR="00F0119F">
        <w:rPr>
          <w:rFonts w:eastAsia="Calibri"/>
          <w:color w:val="000000" w:themeColor="text1"/>
          <w:sz w:val="22"/>
          <w:szCs w:val="22"/>
        </w:rPr>
        <w:t>offer proposes</w:t>
      </w:r>
      <w:r w:rsidR="00F0119F" w:rsidRPr="00F0119F">
        <w:rPr>
          <w:rFonts w:eastAsia="Calibri"/>
          <w:color w:val="000000" w:themeColor="text1"/>
          <w:sz w:val="22"/>
          <w:szCs w:val="22"/>
        </w:rPr>
        <w:t xml:space="preserve"> </w:t>
      </w:r>
      <w:r w:rsidR="00F0119F">
        <w:rPr>
          <w:rFonts w:eastAsia="Calibri"/>
          <w:color w:val="000000" w:themeColor="text1"/>
          <w:sz w:val="22"/>
          <w:szCs w:val="22"/>
        </w:rPr>
        <w:t xml:space="preserve">to provide </w:t>
      </w:r>
      <w:r w:rsidR="00F0119F" w:rsidRPr="00F0119F">
        <w:rPr>
          <w:rFonts w:eastAsia="Calibri"/>
          <w:color w:val="000000" w:themeColor="text1"/>
          <w:sz w:val="22"/>
          <w:szCs w:val="22"/>
        </w:rPr>
        <w:t>public benefit</w:t>
      </w:r>
      <w:r w:rsidR="00F0119F">
        <w:rPr>
          <w:rFonts w:eastAsia="Calibri"/>
          <w:color w:val="000000" w:themeColor="text1"/>
          <w:sz w:val="22"/>
          <w:szCs w:val="22"/>
        </w:rPr>
        <w:t xml:space="preserve"> by </w:t>
      </w:r>
      <w:r w:rsidR="00212598" w:rsidRPr="00F0119F">
        <w:rPr>
          <w:rFonts w:eastAsia="Calibri"/>
          <w:color w:val="000000" w:themeColor="text1"/>
          <w:sz w:val="22"/>
          <w:szCs w:val="22"/>
        </w:rPr>
        <w:t>mo</w:t>
      </w:r>
      <w:r w:rsidR="00212598">
        <w:rPr>
          <w:rFonts w:eastAsia="Calibri"/>
          <w:color w:val="000000" w:themeColor="text1"/>
          <w:sz w:val="22"/>
          <w:szCs w:val="22"/>
        </w:rPr>
        <w:t>n</w:t>
      </w:r>
      <w:r w:rsidR="00212598" w:rsidRPr="00F0119F">
        <w:rPr>
          <w:rFonts w:eastAsia="Calibri"/>
          <w:color w:val="000000" w:themeColor="text1"/>
          <w:sz w:val="22"/>
          <w:szCs w:val="22"/>
        </w:rPr>
        <w:t>etary</w:t>
      </w:r>
      <w:r w:rsidR="00F0119F" w:rsidRPr="00F0119F">
        <w:rPr>
          <w:rFonts w:eastAsia="Calibri"/>
          <w:color w:val="000000" w:themeColor="text1"/>
          <w:sz w:val="22"/>
          <w:szCs w:val="22"/>
        </w:rPr>
        <w:t xml:space="preserve"> contributions and local infrastructure items</w:t>
      </w:r>
      <w:r w:rsidR="00F0119F">
        <w:rPr>
          <w:rFonts w:eastAsia="Calibri"/>
          <w:color w:val="000000" w:themeColor="text1"/>
          <w:sz w:val="22"/>
          <w:szCs w:val="22"/>
        </w:rPr>
        <w:t xml:space="preserve"> to the amount (</w:t>
      </w:r>
      <w:r w:rsidR="00212598">
        <w:rPr>
          <w:rFonts w:eastAsia="Calibri"/>
          <w:color w:val="000000" w:themeColor="text1"/>
          <w:sz w:val="22"/>
          <w:szCs w:val="22"/>
        </w:rPr>
        <w:t>as c</w:t>
      </w:r>
      <w:r w:rsidR="00F0119F">
        <w:rPr>
          <w:rFonts w:eastAsia="Calibri"/>
          <w:color w:val="000000" w:themeColor="text1"/>
          <w:sz w:val="22"/>
          <w:szCs w:val="22"/>
        </w:rPr>
        <w:t xml:space="preserve">alculated by the Applicant) of </w:t>
      </w:r>
      <w:r w:rsidR="00F0119F" w:rsidRPr="0068416A">
        <w:rPr>
          <w:rFonts w:eastAsia="Calibri"/>
          <w:color w:val="000000" w:themeColor="text1"/>
          <w:sz w:val="22"/>
          <w:szCs w:val="22"/>
        </w:rPr>
        <w:t>$16,275,675.</w:t>
      </w:r>
    </w:p>
    <w:p w14:paraId="34370C14" w14:textId="3ED73C60" w:rsidR="00827486" w:rsidRPr="0068416A" w:rsidRDefault="00827486" w:rsidP="00F0119F">
      <w:pPr>
        <w:spacing w:after="0" w:line="240" w:lineRule="auto"/>
        <w:jc w:val="both"/>
        <w:rPr>
          <w:rFonts w:eastAsia="Calibri"/>
          <w:color w:val="000000" w:themeColor="text1"/>
          <w:sz w:val="22"/>
          <w:szCs w:val="22"/>
        </w:rPr>
      </w:pPr>
    </w:p>
    <w:p w14:paraId="78832049" w14:textId="7058B121" w:rsidR="00827486" w:rsidRPr="0068416A" w:rsidRDefault="00827486" w:rsidP="00827486">
      <w:pPr>
        <w:spacing w:after="0" w:line="240" w:lineRule="auto"/>
        <w:jc w:val="both"/>
        <w:rPr>
          <w:rFonts w:eastAsia="Calibri"/>
          <w:color w:val="000000" w:themeColor="text1"/>
          <w:sz w:val="22"/>
          <w:szCs w:val="22"/>
          <w:lang w:val="en-GB"/>
        </w:rPr>
      </w:pPr>
      <w:r w:rsidRPr="0068416A">
        <w:rPr>
          <w:rFonts w:eastAsia="Calibri"/>
          <w:color w:val="000000" w:themeColor="text1"/>
          <w:sz w:val="22"/>
          <w:szCs w:val="22"/>
          <w:lang w:val="en-GB"/>
        </w:rPr>
        <w:t>Section 4.15 (1) (</w:t>
      </w:r>
      <w:proofErr w:type="spellStart"/>
      <w:r w:rsidRPr="0068416A">
        <w:rPr>
          <w:rFonts w:eastAsia="Calibri"/>
          <w:color w:val="000000" w:themeColor="text1"/>
          <w:sz w:val="22"/>
          <w:szCs w:val="22"/>
          <w:lang w:val="en-GB"/>
        </w:rPr>
        <w:t>iiia</w:t>
      </w:r>
      <w:proofErr w:type="spellEnd"/>
      <w:r w:rsidRPr="0068416A">
        <w:rPr>
          <w:rFonts w:eastAsia="Calibri"/>
          <w:color w:val="000000" w:themeColor="text1"/>
          <w:sz w:val="22"/>
          <w:szCs w:val="22"/>
          <w:lang w:val="en-GB"/>
        </w:rPr>
        <w:t>) requires a consent authority when determining a development application, to take into consideration, so far as is relevant to the proposed development, any planning agreement that has been entered into under section 7.4, or any draft planning agreement that a developer has offered to enter into under section 7.4.</w:t>
      </w:r>
    </w:p>
    <w:p w14:paraId="1590378D" w14:textId="77777777" w:rsidR="00827486" w:rsidRPr="0068416A" w:rsidRDefault="00827486" w:rsidP="00827486">
      <w:pPr>
        <w:spacing w:after="0" w:line="240" w:lineRule="auto"/>
        <w:jc w:val="both"/>
        <w:rPr>
          <w:rFonts w:eastAsia="Calibri"/>
          <w:color w:val="000000" w:themeColor="text1"/>
          <w:sz w:val="22"/>
          <w:szCs w:val="22"/>
          <w:lang w:val="en-GB"/>
        </w:rPr>
      </w:pPr>
    </w:p>
    <w:p w14:paraId="6233F1EF" w14:textId="769B8179" w:rsidR="00827486" w:rsidRPr="0068416A" w:rsidRDefault="00827486" w:rsidP="00F0119F">
      <w:pPr>
        <w:spacing w:after="0" w:line="240" w:lineRule="auto"/>
        <w:jc w:val="both"/>
        <w:rPr>
          <w:rFonts w:eastAsia="Calibri"/>
          <w:color w:val="000000" w:themeColor="text1"/>
          <w:sz w:val="22"/>
          <w:szCs w:val="22"/>
        </w:rPr>
      </w:pPr>
      <w:r w:rsidRPr="0068416A">
        <w:rPr>
          <w:rFonts w:eastAsia="Calibri"/>
          <w:color w:val="000000" w:themeColor="text1"/>
          <w:sz w:val="22"/>
          <w:szCs w:val="22"/>
        </w:rPr>
        <w:t xml:space="preserve">The Applicant’s Planner has objected to </w:t>
      </w:r>
      <w:proofErr w:type="gramStart"/>
      <w:r w:rsidRPr="0068416A">
        <w:rPr>
          <w:rFonts w:eastAsia="Calibri"/>
          <w:color w:val="000000" w:themeColor="text1"/>
          <w:sz w:val="22"/>
          <w:szCs w:val="22"/>
        </w:rPr>
        <w:t>a number of</w:t>
      </w:r>
      <w:proofErr w:type="gramEnd"/>
      <w:r w:rsidRPr="0068416A">
        <w:rPr>
          <w:rFonts w:eastAsia="Calibri"/>
          <w:color w:val="000000" w:themeColor="text1"/>
          <w:sz w:val="22"/>
          <w:szCs w:val="22"/>
        </w:rPr>
        <w:t xml:space="preserve"> recommended public domain conditions as the VPA offer contradicts a number of these condition</w:t>
      </w:r>
      <w:r w:rsidR="00297266" w:rsidRPr="0068416A">
        <w:rPr>
          <w:rFonts w:eastAsia="Calibri"/>
          <w:color w:val="000000" w:themeColor="text1"/>
          <w:sz w:val="22"/>
          <w:szCs w:val="22"/>
        </w:rPr>
        <w:t>s; including an offer of</w:t>
      </w:r>
      <w:r w:rsidRPr="0068416A">
        <w:rPr>
          <w:rFonts w:eastAsia="Calibri"/>
          <w:color w:val="000000" w:themeColor="text1"/>
          <w:sz w:val="22"/>
          <w:szCs w:val="22"/>
        </w:rPr>
        <w:t xml:space="preserve"> monetary contributions in lieu of s. 7.11 contributions payments</w:t>
      </w:r>
      <w:r w:rsidR="00297266" w:rsidRPr="0068416A">
        <w:rPr>
          <w:rFonts w:eastAsia="Calibri"/>
          <w:color w:val="000000" w:themeColor="text1"/>
          <w:sz w:val="22"/>
          <w:szCs w:val="22"/>
        </w:rPr>
        <w:t>.  H</w:t>
      </w:r>
      <w:r w:rsidRPr="0068416A">
        <w:rPr>
          <w:rFonts w:eastAsia="Calibri"/>
          <w:color w:val="000000" w:themeColor="text1"/>
          <w:sz w:val="22"/>
          <w:szCs w:val="22"/>
        </w:rPr>
        <w:t>owever, as at the date of this report Council had not agreed to accept the offer to amend the existing VPA.</w:t>
      </w:r>
    </w:p>
    <w:p w14:paraId="6CA0073C" w14:textId="77777777" w:rsidR="00827486" w:rsidRPr="0068416A" w:rsidRDefault="00827486" w:rsidP="00F0119F">
      <w:pPr>
        <w:spacing w:after="0" w:line="240" w:lineRule="auto"/>
        <w:jc w:val="both"/>
        <w:rPr>
          <w:rFonts w:eastAsia="Calibri"/>
          <w:color w:val="000000" w:themeColor="text1"/>
          <w:sz w:val="22"/>
          <w:szCs w:val="22"/>
        </w:rPr>
      </w:pPr>
    </w:p>
    <w:p w14:paraId="6753D025" w14:textId="7B3680B3" w:rsidR="00F0119F" w:rsidRDefault="00F0119F" w:rsidP="00F0119F">
      <w:pPr>
        <w:spacing w:after="0" w:line="240" w:lineRule="auto"/>
        <w:jc w:val="both"/>
        <w:rPr>
          <w:rFonts w:eastAsia="Calibri"/>
          <w:color w:val="000000" w:themeColor="text1"/>
          <w:sz w:val="22"/>
          <w:szCs w:val="22"/>
        </w:rPr>
      </w:pPr>
      <w:r>
        <w:rPr>
          <w:rFonts w:eastAsia="Calibri"/>
          <w:color w:val="000000" w:themeColor="text1"/>
          <w:sz w:val="22"/>
          <w:szCs w:val="22"/>
        </w:rPr>
        <w:t xml:space="preserve">Council is to consider </w:t>
      </w:r>
      <w:r w:rsidR="00297266">
        <w:rPr>
          <w:rFonts w:eastAsia="Calibri"/>
          <w:color w:val="000000" w:themeColor="text1"/>
          <w:sz w:val="22"/>
          <w:szCs w:val="22"/>
        </w:rPr>
        <w:t>the Applicant’s</w:t>
      </w:r>
      <w:r>
        <w:rPr>
          <w:rFonts w:eastAsia="Calibri"/>
          <w:color w:val="000000" w:themeColor="text1"/>
          <w:sz w:val="22"/>
          <w:szCs w:val="22"/>
        </w:rPr>
        <w:t xml:space="preserve"> offer at its meeting on 8 September 2020.  If the offer is accepted, the requirement to impose a condition requiring section 7.11 contributions to be paid may be unwarranted</w:t>
      </w:r>
      <w:r w:rsidR="00D1004B">
        <w:rPr>
          <w:rFonts w:eastAsia="Calibri"/>
          <w:color w:val="000000" w:themeColor="text1"/>
          <w:sz w:val="22"/>
          <w:szCs w:val="22"/>
        </w:rPr>
        <w:t xml:space="preserve"> and therefore unnecessary.</w:t>
      </w:r>
    </w:p>
    <w:p w14:paraId="4A585461" w14:textId="39A9FB75" w:rsidR="000E5539" w:rsidRDefault="000E5539" w:rsidP="000E5539">
      <w:pPr>
        <w:spacing w:after="0" w:line="240" w:lineRule="auto"/>
        <w:jc w:val="both"/>
        <w:rPr>
          <w:rFonts w:eastAsia="Calibri"/>
          <w:color w:val="000000" w:themeColor="text1"/>
          <w:sz w:val="22"/>
          <w:szCs w:val="22"/>
        </w:rPr>
      </w:pPr>
    </w:p>
    <w:p w14:paraId="4475F89A" w14:textId="14F1863E" w:rsidR="00B207D7" w:rsidRPr="00B207D7" w:rsidRDefault="00B207D7" w:rsidP="00474B9E">
      <w:pPr>
        <w:pStyle w:val="Heading2"/>
        <w:rPr>
          <w:u w:val="single"/>
        </w:rPr>
      </w:pPr>
      <w:r w:rsidRPr="00B207D7">
        <w:t>D</w:t>
      </w:r>
      <w:r w:rsidR="00474B9E">
        <w:t>4</w:t>
      </w:r>
      <w:r w:rsidRPr="00B207D7">
        <w:t>.  The Likely Impacts</w:t>
      </w:r>
    </w:p>
    <w:p w14:paraId="7CCF039C" w14:textId="459668BA" w:rsidR="00B207D7" w:rsidRDefault="00B207D7" w:rsidP="00B207D7">
      <w:pPr>
        <w:spacing w:after="0" w:line="240" w:lineRule="auto"/>
        <w:jc w:val="both"/>
        <w:rPr>
          <w:rFonts w:eastAsia="Calibri"/>
          <w:sz w:val="22"/>
          <w:szCs w:val="22"/>
        </w:rPr>
      </w:pPr>
    </w:p>
    <w:p w14:paraId="6568062B" w14:textId="5B103B27" w:rsidR="00054284" w:rsidRDefault="00054284" w:rsidP="00B207D7">
      <w:pPr>
        <w:spacing w:after="0" w:line="240" w:lineRule="auto"/>
        <w:jc w:val="both"/>
        <w:rPr>
          <w:rFonts w:eastAsia="Calibri"/>
          <w:sz w:val="22"/>
          <w:szCs w:val="22"/>
        </w:rPr>
      </w:pPr>
      <w:r>
        <w:rPr>
          <w:rFonts w:eastAsia="Calibri"/>
          <w:sz w:val="22"/>
          <w:szCs w:val="22"/>
        </w:rPr>
        <w:t>The likely impacts of the proposed development have been discussed in detail throughout this report.  One additional matter that is required to be addressed is the poss</w:t>
      </w:r>
      <w:r w:rsidRPr="00054284">
        <w:rPr>
          <w:rFonts w:eastAsia="Calibri"/>
          <w:sz w:val="22"/>
          <w:szCs w:val="22"/>
        </w:rPr>
        <w:t xml:space="preserve">ible site isolation of </w:t>
      </w:r>
      <w:r w:rsidR="00585120">
        <w:rPr>
          <w:rFonts w:eastAsia="Calibri"/>
          <w:sz w:val="22"/>
          <w:szCs w:val="22"/>
        </w:rPr>
        <w:t xml:space="preserve">the adjoining property to the </w:t>
      </w:r>
      <w:r w:rsidR="00901F12">
        <w:rPr>
          <w:rFonts w:eastAsia="Calibri"/>
          <w:sz w:val="22"/>
          <w:szCs w:val="22"/>
        </w:rPr>
        <w:t xml:space="preserve">northwest, </w:t>
      </w:r>
      <w:r w:rsidRPr="00054284">
        <w:rPr>
          <w:rFonts w:eastAsia="Calibri"/>
          <w:sz w:val="22"/>
          <w:szCs w:val="22"/>
        </w:rPr>
        <w:t>No. 703 Darling Street</w:t>
      </w:r>
      <w:r w:rsidR="00901F12">
        <w:rPr>
          <w:rFonts w:eastAsia="Calibri"/>
          <w:sz w:val="22"/>
          <w:szCs w:val="22"/>
        </w:rPr>
        <w:t xml:space="preserve"> (Lot 2 in DP </w:t>
      </w:r>
      <w:r w:rsidR="00901F12" w:rsidRPr="00901F12">
        <w:rPr>
          <w:rFonts w:eastAsia="Calibri"/>
          <w:sz w:val="22"/>
          <w:szCs w:val="22"/>
        </w:rPr>
        <w:t>323480</w:t>
      </w:r>
      <w:r w:rsidR="00901F12">
        <w:rPr>
          <w:rFonts w:eastAsia="Calibri"/>
          <w:sz w:val="22"/>
          <w:szCs w:val="22"/>
        </w:rPr>
        <w:t>)</w:t>
      </w:r>
      <w:r w:rsidRPr="00054284">
        <w:rPr>
          <w:rFonts w:eastAsia="Calibri"/>
          <w:sz w:val="22"/>
          <w:szCs w:val="22"/>
        </w:rPr>
        <w:t>.</w:t>
      </w:r>
      <w:r>
        <w:rPr>
          <w:rFonts w:eastAsia="Calibri"/>
          <w:sz w:val="22"/>
          <w:szCs w:val="22"/>
        </w:rPr>
        <w:t xml:space="preserve"> </w:t>
      </w:r>
      <w:r w:rsidR="00901F12">
        <w:rPr>
          <w:rFonts w:eastAsia="Calibri"/>
          <w:sz w:val="22"/>
          <w:szCs w:val="22"/>
        </w:rPr>
        <w:t xml:space="preserve"> This issue was </w:t>
      </w:r>
      <w:r w:rsidR="00956F14">
        <w:rPr>
          <w:rFonts w:eastAsia="Calibri"/>
          <w:sz w:val="22"/>
          <w:szCs w:val="22"/>
        </w:rPr>
        <w:t xml:space="preserve">First raised in the pre-DA discussions between Council and the Applicant and was also </w:t>
      </w:r>
      <w:r w:rsidR="00901F12">
        <w:rPr>
          <w:rFonts w:eastAsia="Calibri"/>
          <w:sz w:val="22"/>
          <w:szCs w:val="22"/>
        </w:rPr>
        <w:t xml:space="preserve">raised in a letter dated 29 November 2019, from </w:t>
      </w:r>
      <w:proofErr w:type="spellStart"/>
      <w:r w:rsidR="00901F12">
        <w:rPr>
          <w:rFonts w:eastAsia="Calibri"/>
          <w:sz w:val="22"/>
          <w:szCs w:val="22"/>
        </w:rPr>
        <w:t>Swaab</w:t>
      </w:r>
      <w:proofErr w:type="spellEnd"/>
      <w:r w:rsidR="00901F12">
        <w:rPr>
          <w:rFonts w:eastAsia="Calibri"/>
          <w:sz w:val="22"/>
          <w:szCs w:val="22"/>
        </w:rPr>
        <w:t xml:space="preserve"> Lawyers, acting on behalf of </w:t>
      </w:r>
      <w:r w:rsidR="00901F12" w:rsidRPr="00901F12">
        <w:rPr>
          <w:rFonts w:eastAsia="Calibri"/>
          <w:sz w:val="22"/>
          <w:szCs w:val="22"/>
        </w:rPr>
        <w:t>Rozelle Village Pty Ltd ATF Rozelle Village Trust</w:t>
      </w:r>
      <w:r w:rsidR="00901F12">
        <w:rPr>
          <w:rFonts w:eastAsia="Calibri"/>
          <w:sz w:val="22"/>
          <w:szCs w:val="22"/>
        </w:rPr>
        <w:t xml:space="preserve"> (RVPL), the owner of 703 Darling Street, Rozelle.</w:t>
      </w:r>
    </w:p>
    <w:p w14:paraId="264654BC" w14:textId="732D88C9" w:rsidR="00901F12" w:rsidRDefault="00901F12" w:rsidP="00B207D7">
      <w:pPr>
        <w:spacing w:after="0" w:line="240" w:lineRule="auto"/>
        <w:jc w:val="both"/>
        <w:rPr>
          <w:rFonts w:eastAsia="Calibri"/>
          <w:sz w:val="22"/>
          <w:szCs w:val="22"/>
        </w:rPr>
      </w:pPr>
    </w:p>
    <w:p w14:paraId="58CA25BE" w14:textId="46F66DED" w:rsidR="00901F12" w:rsidRDefault="00901F12" w:rsidP="00901F12">
      <w:pPr>
        <w:spacing w:after="0" w:line="240" w:lineRule="auto"/>
        <w:jc w:val="both"/>
        <w:rPr>
          <w:rFonts w:eastAsia="Calibri"/>
          <w:sz w:val="22"/>
          <w:szCs w:val="22"/>
        </w:rPr>
      </w:pPr>
      <w:proofErr w:type="spellStart"/>
      <w:r>
        <w:rPr>
          <w:rFonts w:eastAsia="Calibri"/>
          <w:sz w:val="22"/>
          <w:szCs w:val="22"/>
        </w:rPr>
        <w:lastRenderedPageBreak/>
        <w:t>Swaab</w:t>
      </w:r>
      <w:proofErr w:type="spellEnd"/>
      <w:r>
        <w:rPr>
          <w:rFonts w:eastAsia="Calibri"/>
          <w:sz w:val="22"/>
          <w:szCs w:val="22"/>
        </w:rPr>
        <w:t xml:space="preserve"> Lawyers advised Council </w:t>
      </w:r>
      <w:r w:rsidRPr="00901F12">
        <w:rPr>
          <w:rFonts w:eastAsia="Calibri"/>
          <w:sz w:val="22"/>
          <w:szCs w:val="22"/>
        </w:rPr>
        <w:t>Grand Rozelle Pty Ltd ATF the Grand Rozelle Unit Trust</w:t>
      </w:r>
      <w:r>
        <w:rPr>
          <w:rFonts w:eastAsia="Calibri"/>
          <w:sz w:val="22"/>
          <w:szCs w:val="22"/>
        </w:rPr>
        <w:t xml:space="preserve"> </w:t>
      </w:r>
      <w:r w:rsidRPr="00901F12">
        <w:rPr>
          <w:rFonts w:eastAsia="Calibri"/>
          <w:sz w:val="22"/>
          <w:szCs w:val="22"/>
        </w:rPr>
        <w:t>(Grand Rozelle)</w:t>
      </w:r>
      <w:r>
        <w:rPr>
          <w:rFonts w:eastAsia="Calibri"/>
          <w:sz w:val="22"/>
          <w:szCs w:val="22"/>
        </w:rPr>
        <w:t xml:space="preserve"> </w:t>
      </w:r>
      <w:r w:rsidRPr="00901F12">
        <w:rPr>
          <w:rFonts w:eastAsia="Calibri"/>
          <w:sz w:val="22"/>
          <w:szCs w:val="22"/>
        </w:rPr>
        <w:t>and RVPL are parties to a Deed of Grant of Easement dated 27</w:t>
      </w:r>
      <w:r>
        <w:rPr>
          <w:rFonts w:eastAsia="Calibri"/>
          <w:sz w:val="22"/>
          <w:szCs w:val="22"/>
        </w:rPr>
        <w:t xml:space="preserve"> </w:t>
      </w:r>
      <w:r w:rsidRPr="00901F12">
        <w:rPr>
          <w:rFonts w:eastAsia="Calibri"/>
          <w:sz w:val="22"/>
          <w:szCs w:val="22"/>
        </w:rPr>
        <w:t>March 2018 (Deed)</w:t>
      </w:r>
      <w:r>
        <w:rPr>
          <w:rFonts w:eastAsia="Calibri"/>
          <w:sz w:val="22"/>
          <w:szCs w:val="22"/>
        </w:rPr>
        <w:t xml:space="preserve"> benefitting RVPL’s property and burdening G</w:t>
      </w:r>
      <w:r w:rsidR="00DA4224">
        <w:rPr>
          <w:rFonts w:eastAsia="Calibri"/>
          <w:sz w:val="22"/>
          <w:szCs w:val="22"/>
        </w:rPr>
        <w:t>rand Rozelle’s property, which is part of the development site (</w:t>
      </w:r>
      <w:r w:rsidR="00DA4224" w:rsidRPr="00DA4224">
        <w:rPr>
          <w:rFonts w:eastAsia="Calibri"/>
          <w:sz w:val="22"/>
          <w:szCs w:val="22"/>
        </w:rPr>
        <w:t xml:space="preserve">Lot 1 in </w:t>
      </w:r>
      <w:r w:rsidR="00DA4224">
        <w:rPr>
          <w:rFonts w:eastAsia="Calibri"/>
          <w:sz w:val="22"/>
          <w:szCs w:val="22"/>
        </w:rPr>
        <w:t>DP</w:t>
      </w:r>
      <w:r w:rsidR="00DA4224" w:rsidRPr="00DA4224">
        <w:rPr>
          <w:rFonts w:eastAsia="Calibri"/>
          <w:sz w:val="22"/>
          <w:szCs w:val="22"/>
        </w:rPr>
        <w:t xml:space="preserve"> 528045</w:t>
      </w:r>
      <w:r w:rsidR="00DA4224">
        <w:rPr>
          <w:rFonts w:eastAsia="Calibri"/>
          <w:sz w:val="22"/>
          <w:szCs w:val="22"/>
        </w:rPr>
        <w:t xml:space="preserve">).  </w:t>
      </w:r>
      <w:r w:rsidRPr="00901F12">
        <w:rPr>
          <w:rFonts w:eastAsia="Calibri"/>
          <w:sz w:val="22"/>
          <w:szCs w:val="22"/>
        </w:rPr>
        <w:t>Clause 3 of the Deed grants RVPL the right to require Grand Rozelle to grant the</w:t>
      </w:r>
      <w:r w:rsidR="00DA4224">
        <w:rPr>
          <w:rFonts w:eastAsia="Calibri"/>
          <w:sz w:val="22"/>
          <w:szCs w:val="22"/>
        </w:rPr>
        <w:t xml:space="preserve"> </w:t>
      </w:r>
      <w:r w:rsidRPr="00901F12">
        <w:rPr>
          <w:rFonts w:eastAsia="Calibri"/>
          <w:sz w:val="22"/>
          <w:szCs w:val="22"/>
        </w:rPr>
        <w:t>Right of Way (as that term is defined in the Deed) benefitting the Benefitted Land</w:t>
      </w:r>
      <w:r w:rsidR="00DA4224">
        <w:rPr>
          <w:rFonts w:eastAsia="Calibri"/>
          <w:sz w:val="22"/>
          <w:szCs w:val="22"/>
        </w:rPr>
        <w:t xml:space="preserve"> </w:t>
      </w:r>
      <w:r w:rsidRPr="00901F12">
        <w:rPr>
          <w:rFonts w:eastAsia="Calibri"/>
          <w:sz w:val="22"/>
          <w:szCs w:val="22"/>
        </w:rPr>
        <w:t>and burdening the Burdened Land, granting access over the Burdened Land to</w:t>
      </w:r>
      <w:r w:rsidR="00DA4224">
        <w:rPr>
          <w:rFonts w:eastAsia="Calibri"/>
          <w:sz w:val="22"/>
          <w:szCs w:val="22"/>
        </w:rPr>
        <w:t xml:space="preserve"> </w:t>
      </w:r>
      <w:r w:rsidRPr="00901F12">
        <w:rPr>
          <w:rFonts w:eastAsia="Calibri"/>
          <w:sz w:val="22"/>
          <w:szCs w:val="22"/>
        </w:rPr>
        <w:t>Waterloo Street, Rozelle.</w:t>
      </w:r>
    </w:p>
    <w:p w14:paraId="76E3F86F" w14:textId="77777777" w:rsidR="00DA4224" w:rsidRPr="00901F12" w:rsidRDefault="00DA4224" w:rsidP="00901F12">
      <w:pPr>
        <w:spacing w:after="0" w:line="240" w:lineRule="auto"/>
        <w:jc w:val="both"/>
        <w:rPr>
          <w:rFonts w:eastAsia="Calibri"/>
          <w:sz w:val="22"/>
          <w:szCs w:val="22"/>
        </w:rPr>
      </w:pPr>
    </w:p>
    <w:p w14:paraId="5F65E4C5" w14:textId="1FE91FCD" w:rsidR="00901F12" w:rsidRPr="00901F12" w:rsidRDefault="00901F12" w:rsidP="00901F12">
      <w:pPr>
        <w:spacing w:after="0" w:line="240" w:lineRule="auto"/>
        <w:jc w:val="both"/>
        <w:rPr>
          <w:rFonts w:eastAsia="Calibri"/>
          <w:sz w:val="22"/>
          <w:szCs w:val="22"/>
        </w:rPr>
      </w:pPr>
      <w:r w:rsidRPr="00901F12">
        <w:rPr>
          <w:rFonts w:eastAsia="Calibri"/>
          <w:sz w:val="22"/>
          <w:szCs w:val="22"/>
        </w:rPr>
        <w:t>Clause 6 of the Deed entitles RVPL to nominate the site of the Right of Way,</w:t>
      </w:r>
      <w:r w:rsidR="00DA4224">
        <w:rPr>
          <w:rFonts w:eastAsia="Calibri"/>
          <w:sz w:val="22"/>
          <w:szCs w:val="22"/>
        </w:rPr>
        <w:t xml:space="preserve"> </w:t>
      </w:r>
      <w:r w:rsidRPr="00901F12">
        <w:rPr>
          <w:rFonts w:eastAsia="Calibri"/>
          <w:sz w:val="22"/>
          <w:szCs w:val="22"/>
        </w:rPr>
        <w:t>regardless of the location that may have been contemplated by the parties before</w:t>
      </w:r>
      <w:r w:rsidR="00DA4224">
        <w:rPr>
          <w:rFonts w:eastAsia="Calibri"/>
          <w:sz w:val="22"/>
          <w:szCs w:val="22"/>
        </w:rPr>
        <w:t xml:space="preserve"> </w:t>
      </w:r>
      <w:r w:rsidRPr="00901F12">
        <w:rPr>
          <w:rFonts w:eastAsia="Calibri"/>
          <w:sz w:val="22"/>
          <w:szCs w:val="22"/>
        </w:rPr>
        <w:t xml:space="preserve">the Deed was </w:t>
      </w:r>
      <w:proofErr w:type="gramStart"/>
      <w:r w:rsidRPr="00901F12">
        <w:rPr>
          <w:rFonts w:eastAsia="Calibri"/>
          <w:sz w:val="22"/>
          <w:szCs w:val="22"/>
        </w:rPr>
        <w:t>entered into</w:t>
      </w:r>
      <w:proofErr w:type="gramEnd"/>
      <w:r w:rsidRPr="00901F12">
        <w:rPr>
          <w:rFonts w:eastAsia="Calibri"/>
          <w:sz w:val="22"/>
          <w:szCs w:val="22"/>
        </w:rPr>
        <w:t>.</w:t>
      </w:r>
    </w:p>
    <w:p w14:paraId="20625E52" w14:textId="78C92B21" w:rsidR="00901F12" w:rsidRDefault="00901F12" w:rsidP="00901F12">
      <w:pPr>
        <w:spacing w:after="0" w:line="240" w:lineRule="auto"/>
        <w:jc w:val="both"/>
        <w:rPr>
          <w:rFonts w:eastAsia="Calibri"/>
          <w:sz w:val="22"/>
          <w:szCs w:val="22"/>
        </w:rPr>
      </w:pPr>
    </w:p>
    <w:p w14:paraId="58888BCB" w14:textId="7CA942EE" w:rsidR="00901F12" w:rsidRDefault="00DA4224" w:rsidP="00901F12">
      <w:pPr>
        <w:spacing w:after="0" w:line="240" w:lineRule="auto"/>
        <w:jc w:val="both"/>
        <w:rPr>
          <w:rFonts w:eastAsia="Calibri"/>
          <w:sz w:val="22"/>
          <w:szCs w:val="22"/>
        </w:rPr>
      </w:pPr>
      <w:r>
        <w:rPr>
          <w:rFonts w:eastAsia="Calibri"/>
          <w:sz w:val="22"/>
          <w:szCs w:val="22"/>
        </w:rPr>
        <w:t>In response to this submission, Council discussed this matter with the Applicant’s Planner, with a particular focus on ensuring that the established Planning Principle of site isolation (</w:t>
      </w:r>
      <w:proofErr w:type="spellStart"/>
      <w:r w:rsidRPr="00DA4224">
        <w:rPr>
          <w:rFonts w:eastAsia="Calibri"/>
          <w:i/>
          <w:iCs/>
          <w:sz w:val="22"/>
          <w:szCs w:val="22"/>
        </w:rPr>
        <w:t>Karavellas</w:t>
      </w:r>
      <w:proofErr w:type="spellEnd"/>
      <w:r w:rsidRPr="00DA4224">
        <w:rPr>
          <w:rFonts w:eastAsia="Calibri"/>
          <w:i/>
          <w:iCs/>
          <w:sz w:val="22"/>
          <w:szCs w:val="22"/>
        </w:rPr>
        <w:t xml:space="preserve"> v Sutherland Shire Council [2004] NSWLEC 251</w:t>
      </w:r>
      <w:r>
        <w:rPr>
          <w:rFonts w:eastAsia="Calibri"/>
          <w:sz w:val="22"/>
          <w:szCs w:val="22"/>
        </w:rPr>
        <w:t xml:space="preserve">) was satisfied (i.e. </w:t>
      </w:r>
      <w:r w:rsidRPr="00DA4224">
        <w:rPr>
          <w:rFonts w:eastAsia="Calibri"/>
          <w:sz w:val="22"/>
          <w:szCs w:val="22"/>
        </w:rPr>
        <w:t>when a</w:t>
      </w:r>
      <w:r>
        <w:rPr>
          <w:rFonts w:eastAsia="Calibri"/>
          <w:sz w:val="22"/>
          <w:szCs w:val="22"/>
        </w:rPr>
        <w:t>n adjoining</w:t>
      </w:r>
      <w:r w:rsidRPr="00DA4224">
        <w:rPr>
          <w:rFonts w:eastAsia="Calibri"/>
          <w:sz w:val="22"/>
          <w:szCs w:val="22"/>
        </w:rPr>
        <w:t xml:space="preserve"> site is to be isolated through redevelopment</w:t>
      </w:r>
      <w:r>
        <w:rPr>
          <w:rFonts w:eastAsia="Calibri"/>
          <w:sz w:val="22"/>
          <w:szCs w:val="22"/>
        </w:rPr>
        <w:t xml:space="preserve"> that </w:t>
      </w:r>
      <w:r w:rsidRPr="00DA4224">
        <w:rPr>
          <w:rFonts w:eastAsia="Calibri"/>
          <w:sz w:val="22"/>
          <w:szCs w:val="22"/>
        </w:rPr>
        <w:t>orderly and economic use and development of the separate sites be achieved if amalgamation is not feasible</w:t>
      </w:r>
      <w:r>
        <w:rPr>
          <w:rFonts w:eastAsia="Calibri"/>
          <w:sz w:val="22"/>
          <w:szCs w:val="22"/>
        </w:rPr>
        <w:t>).  The Applicant agreed to prepare</w:t>
      </w:r>
      <w:r w:rsidRPr="00DA4224">
        <w:rPr>
          <w:rFonts w:eastAsia="Calibri"/>
          <w:sz w:val="22"/>
          <w:szCs w:val="22"/>
        </w:rPr>
        <w:t xml:space="preserve"> a plan that can be included with the stamped </w:t>
      </w:r>
      <w:r>
        <w:rPr>
          <w:rFonts w:eastAsia="Calibri"/>
          <w:sz w:val="22"/>
          <w:szCs w:val="22"/>
        </w:rPr>
        <w:t xml:space="preserve">approved </w:t>
      </w:r>
      <w:r w:rsidRPr="00DA4224">
        <w:rPr>
          <w:rFonts w:eastAsia="Calibri"/>
          <w:sz w:val="22"/>
          <w:szCs w:val="22"/>
        </w:rPr>
        <w:t>set, demonstrating how the future easement can be accommodated</w:t>
      </w:r>
      <w:r>
        <w:rPr>
          <w:rFonts w:eastAsia="Calibri"/>
          <w:sz w:val="22"/>
          <w:szCs w:val="22"/>
        </w:rPr>
        <w:t>.</w:t>
      </w:r>
    </w:p>
    <w:p w14:paraId="0F86DDC7" w14:textId="43F6E71F" w:rsidR="00050957" w:rsidRDefault="00050957" w:rsidP="00901F12">
      <w:pPr>
        <w:spacing w:after="0" w:line="240" w:lineRule="auto"/>
        <w:jc w:val="both"/>
        <w:rPr>
          <w:rFonts w:eastAsia="Calibri"/>
          <w:sz w:val="22"/>
          <w:szCs w:val="22"/>
        </w:rPr>
      </w:pPr>
    </w:p>
    <w:p w14:paraId="7F4E88F3" w14:textId="64411E34" w:rsidR="00050957" w:rsidRPr="00050957" w:rsidRDefault="00050957" w:rsidP="00050957">
      <w:pPr>
        <w:spacing w:after="0" w:line="240" w:lineRule="auto"/>
        <w:jc w:val="both"/>
        <w:rPr>
          <w:rFonts w:eastAsia="Calibri"/>
          <w:sz w:val="22"/>
          <w:szCs w:val="22"/>
        </w:rPr>
      </w:pPr>
      <w:r>
        <w:rPr>
          <w:rFonts w:eastAsia="Calibri"/>
          <w:sz w:val="22"/>
          <w:szCs w:val="22"/>
        </w:rPr>
        <w:t>I</w:t>
      </w:r>
      <w:r w:rsidR="0068416A">
        <w:rPr>
          <w:rFonts w:eastAsia="Calibri"/>
          <w:sz w:val="22"/>
          <w:szCs w:val="22"/>
        </w:rPr>
        <w:t>n</w:t>
      </w:r>
      <w:r>
        <w:rPr>
          <w:rFonts w:eastAsia="Calibri"/>
          <w:sz w:val="22"/>
          <w:szCs w:val="22"/>
        </w:rPr>
        <w:t xml:space="preserve"> summary, the Applicant submitted plans and a </w:t>
      </w:r>
      <w:r w:rsidRPr="00050957">
        <w:rPr>
          <w:rFonts w:eastAsia="Calibri"/>
          <w:sz w:val="22"/>
          <w:szCs w:val="22"/>
        </w:rPr>
        <w:t xml:space="preserve">letter dated 1 July 2020 prepared by </w:t>
      </w:r>
      <w:proofErr w:type="spellStart"/>
      <w:r w:rsidRPr="00050957">
        <w:rPr>
          <w:rFonts w:eastAsia="Calibri"/>
          <w:sz w:val="22"/>
          <w:szCs w:val="22"/>
        </w:rPr>
        <w:t>Mecone</w:t>
      </w:r>
      <w:proofErr w:type="spellEnd"/>
      <w:r w:rsidRPr="00050957">
        <w:rPr>
          <w:rFonts w:eastAsia="Calibri"/>
          <w:sz w:val="22"/>
          <w:szCs w:val="22"/>
        </w:rPr>
        <w:t xml:space="preserve"> (the Applicant’s Town Planner) to address the potential site isolation of the neighbouring properties, particularly in relation to vehicular access and waste collection.</w:t>
      </w:r>
    </w:p>
    <w:p w14:paraId="02E8BCD4" w14:textId="77777777" w:rsidR="00050957" w:rsidRPr="00050957" w:rsidRDefault="00050957" w:rsidP="00050957">
      <w:pPr>
        <w:spacing w:after="0" w:line="240" w:lineRule="auto"/>
        <w:jc w:val="both"/>
        <w:rPr>
          <w:rFonts w:eastAsia="Calibri"/>
          <w:sz w:val="22"/>
          <w:szCs w:val="22"/>
        </w:rPr>
      </w:pPr>
    </w:p>
    <w:p w14:paraId="35A0CFE2" w14:textId="77777777" w:rsidR="00050957" w:rsidRPr="00050957" w:rsidRDefault="00050957" w:rsidP="00050957">
      <w:pPr>
        <w:spacing w:after="60" w:line="240" w:lineRule="auto"/>
        <w:jc w:val="both"/>
        <w:rPr>
          <w:rFonts w:eastAsia="Calibri"/>
          <w:sz w:val="22"/>
          <w:szCs w:val="22"/>
        </w:rPr>
      </w:pPr>
      <w:r w:rsidRPr="00050957">
        <w:rPr>
          <w:rFonts w:eastAsia="Calibri"/>
          <w:sz w:val="22"/>
          <w:szCs w:val="22"/>
        </w:rPr>
        <w:t>The letter sets out that:</w:t>
      </w:r>
    </w:p>
    <w:p w14:paraId="7553D3CA" w14:textId="45AE0113" w:rsidR="00050957" w:rsidRPr="00050957" w:rsidRDefault="00050957" w:rsidP="00050957">
      <w:pPr>
        <w:pStyle w:val="ListParagraph"/>
        <w:numPr>
          <w:ilvl w:val="0"/>
          <w:numId w:val="86"/>
        </w:numPr>
        <w:spacing w:after="60" w:line="240" w:lineRule="auto"/>
        <w:jc w:val="both"/>
        <w:rPr>
          <w:rFonts w:eastAsia="Calibri"/>
          <w:sz w:val="22"/>
          <w:szCs w:val="22"/>
        </w:rPr>
      </w:pPr>
      <w:r w:rsidRPr="00050957">
        <w:rPr>
          <w:rFonts w:eastAsia="Calibri"/>
          <w:sz w:val="22"/>
          <w:szCs w:val="22"/>
        </w:rPr>
        <w:t xml:space="preserve">Suitable vehicular access to the neighbouring property 168-172 Victoria Road, Rozelle can be achieved through the provision of a right of way through the development site. </w:t>
      </w:r>
    </w:p>
    <w:p w14:paraId="2BF0D030" w14:textId="2F823F40" w:rsidR="00050957" w:rsidRPr="00050957" w:rsidRDefault="00050957" w:rsidP="00050957">
      <w:pPr>
        <w:pStyle w:val="ListParagraph"/>
        <w:numPr>
          <w:ilvl w:val="0"/>
          <w:numId w:val="86"/>
        </w:numPr>
        <w:spacing w:after="0" w:line="240" w:lineRule="auto"/>
        <w:jc w:val="both"/>
        <w:rPr>
          <w:rFonts w:eastAsia="Calibri"/>
          <w:sz w:val="22"/>
          <w:szCs w:val="22"/>
        </w:rPr>
      </w:pPr>
      <w:r w:rsidRPr="00050957">
        <w:rPr>
          <w:rFonts w:eastAsia="Calibri"/>
          <w:sz w:val="22"/>
          <w:szCs w:val="22"/>
        </w:rPr>
        <w:t>An easement/right of way is proposed by the Applicant to provide for the transport of waste from the neighbouring property 168-172 Victoria Road, Rozelle directly into the waste collection room of the development for the storage and collection of bins.</w:t>
      </w:r>
    </w:p>
    <w:p w14:paraId="506F992E" w14:textId="77777777" w:rsidR="00050957" w:rsidRPr="00050957" w:rsidRDefault="00050957" w:rsidP="00050957">
      <w:pPr>
        <w:spacing w:after="0" w:line="240" w:lineRule="auto"/>
        <w:jc w:val="both"/>
        <w:rPr>
          <w:rFonts w:eastAsia="Calibri"/>
          <w:sz w:val="22"/>
          <w:szCs w:val="22"/>
        </w:rPr>
      </w:pPr>
    </w:p>
    <w:p w14:paraId="55B226FB" w14:textId="0DE4A108" w:rsidR="00050957" w:rsidRDefault="00050957" w:rsidP="00050957">
      <w:pPr>
        <w:spacing w:after="0" w:line="240" w:lineRule="auto"/>
        <w:jc w:val="both"/>
        <w:rPr>
          <w:rFonts w:eastAsia="Calibri"/>
          <w:sz w:val="22"/>
          <w:szCs w:val="22"/>
        </w:rPr>
      </w:pPr>
      <w:r>
        <w:rPr>
          <w:rFonts w:eastAsia="Calibri"/>
          <w:sz w:val="22"/>
          <w:szCs w:val="22"/>
        </w:rPr>
        <w:t xml:space="preserve">On 19 August 2020, Council received a further letter from </w:t>
      </w:r>
      <w:proofErr w:type="spellStart"/>
      <w:r>
        <w:rPr>
          <w:rFonts w:eastAsia="Calibri"/>
          <w:sz w:val="22"/>
          <w:szCs w:val="22"/>
        </w:rPr>
        <w:t>Swaab</w:t>
      </w:r>
      <w:proofErr w:type="spellEnd"/>
      <w:r>
        <w:rPr>
          <w:rFonts w:eastAsia="Calibri"/>
          <w:sz w:val="22"/>
          <w:szCs w:val="22"/>
        </w:rPr>
        <w:t xml:space="preserve"> Lawyers stating:</w:t>
      </w:r>
    </w:p>
    <w:p w14:paraId="457E584A" w14:textId="1B0DE906" w:rsidR="00050957" w:rsidRDefault="00050957" w:rsidP="00050957">
      <w:pPr>
        <w:spacing w:after="0" w:line="240" w:lineRule="auto"/>
        <w:jc w:val="both"/>
        <w:rPr>
          <w:rFonts w:eastAsia="Calibri"/>
          <w:sz w:val="22"/>
          <w:szCs w:val="22"/>
        </w:rPr>
      </w:pPr>
    </w:p>
    <w:p w14:paraId="14BE3EDE" w14:textId="77777777" w:rsidR="00050957" w:rsidRPr="0068416A" w:rsidRDefault="00050957" w:rsidP="0068416A">
      <w:pPr>
        <w:spacing w:after="60" w:line="240" w:lineRule="auto"/>
        <w:jc w:val="both"/>
        <w:rPr>
          <w:rFonts w:asciiTheme="minorHAnsi" w:eastAsia="Calibri" w:hAnsiTheme="minorHAnsi" w:cstheme="minorHAnsi"/>
          <w:i/>
          <w:iCs/>
          <w:sz w:val="20"/>
          <w:szCs w:val="20"/>
        </w:rPr>
      </w:pPr>
      <w:r w:rsidRPr="0068416A">
        <w:rPr>
          <w:rFonts w:asciiTheme="minorHAnsi" w:eastAsia="Calibri" w:hAnsiTheme="minorHAnsi" w:cstheme="minorHAnsi"/>
          <w:i/>
          <w:iCs/>
          <w:sz w:val="20"/>
          <w:szCs w:val="20"/>
        </w:rPr>
        <w:t xml:space="preserve">We attach copy of plan prepared by Scott Carver of Basement Level 1, Ref: 20170127, AS-DA101 Rev 8 (Basement Plan), which indicates a location for vehicular basement access and the workings of the Right of Way, including the breakthrough location between the RVPL Land and the land the subject of the Development Application, owned by Grand Rozelle. We are instructed that RVPL is prepared to support the Development Application on the basis that: </w:t>
      </w:r>
    </w:p>
    <w:p w14:paraId="4B521376" w14:textId="0B5BA9E6" w:rsidR="00050957" w:rsidRPr="0068416A" w:rsidRDefault="00050957" w:rsidP="0068416A">
      <w:pPr>
        <w:pStyle w:val="ListParagraph"/>
        <w:numPr>
          <w:ilvl w:val="1"/>
          <w:numId w:val="56"/>
        </w:numPr>
        <w:tabs>
          <w:tab w:val="clear" w:pos="1440"/>
          <w:tab w:val="num" w:pos="900"/>
        </w:tabs>
        <w:spacing w:after="60" w:line="240" w:lineRule="auto"/>
        <w:ind w:left="900" w:hanging="450"/>
        <w:jc w:val="both"/>
        <w:rPr>
          <w:rFonts w:asciiTheme="minorHAnsi" w:eastAsia="Calibri" w:hAnsiTheme="minorHAnsi" w:cstheme="minorHAnsi"/>
          <w:i/>
          <w:iCs/>
          <w:sz w:val="20"/>
          <w:szCs w:val="20"/>
        </w:rPr>
      </w:pPr>
      <w:r w:rsidRPr="0068416A">
        <w:rPr>
          <w:rFonts w:asciiTheme="minorHAnsi" w:eastAsia="Calibri" w:hAnsiTheme="minorHAnsi" w:cstheme="minorHAnsi"/>
          <w:i/>
          <w:iCs/>
          <w:sz w:val="20"/>
          <w:szCs w:val="20"/>
        </w:rPr>
        <w:t xml:space="preserve">in RVPL's opinion, the concerns raised in the RVPL Submission are adequately considered in the conditions of the development consent; </w:t>
      </w:r>
    </w:p>
    <w:p w14:paraId="7FB1525C" w14:textId="365061D8" w:rsidR="00050957" w:rsidRPr="0068416A" w:rsidRDefault="00050957" w:rsidP="0068416A">
      <w:pPr>
        <w:pStyle w:val="ListParagraph"/>
        <w:numPr>
          <w:ilvl w:val="1"/>
          <w:numId w:val="56"/>
        </w:numPr>
        <w:tabs>
          <w:tab w:val="clear" w:pos="1440"/>
          <w:tab w:val="num" w:pos="900"/>
        </w:tabs>
        <w:spacing w:after="60" w:line="240" w:lineRule="auto"/>
        <w:ind w:left="900" w:hanging="450"/>
        <w:jc w:val="both"/>
        <w:rPr>
          <w:rFonts w:asciiTheme="minorHAnsi" w:eastAsia="Calibri" w:hAnsiTheme="minorHAnsi" w:cstheme="minorHAnsi"/>
          <w:i/>
          <w:iCs/>
          <w:sz w:val="20"/>
          <w:szCs w:val="20"/>
        </w:rPr>
      </w:pPr>
      <w:r w:rsidRPr="0068416A">
        <w:rPr>
          <w:rFonts w:asciiTheme="minorHAnsi" w:eastAsia="Calibri" w:hAnsiTheme="minorHAnsi" w:cstheme="minorHAnsi"/>
          <w:i/>
          <w:iCs/>
          <w:sz w:val="20"/>
          <w:szCs w:val="20"/>
        </w:rPr>
        <w:t>the conditions of consent include:</w:t>
      </w:r>
    </w:p>
    <w:p w14:paraId="04FAB07E" w14:textId="77777777" w:rsidR="0068416A" w:rsidRDefault="00050957" w:rsidP="0068416A">
      <w:pPr>
        <w:pStyle w:val="ListParagraph"/>
        <w:numPr>
          <w:ilvl w:val="0"/>
          <w:numId w:val="87"/>
        </w:numPr>
        <w:spacing w:after="60" w:line="240" w:lineRule="auto"/>
        <w:jc w:val="both"/>
        <w:rPr>
          <w:rFonts w:asciiTheme="minorHAnsi" w:eastAsia="Calibri" w:hAnsiTheme="minorHAnsi" w:cstheme="minorHAnsi"/>
          <w:i/>
          <w:iCs/>
          <w:sz w:val="20"/>
          <w:szCs w:val="20"/>
        </w:rPr>
      </w:pPr>
      <w:r w:rsidRPr="0068416A">
        <w:rPr>
          <w:rFonts w:asciiTheme="minorHAnsi" w:eastAsia="Calibri" w:hAnsiTheme="minorHAnsi" w:cstheme="minorHAnsi"/>
          <w:i/>
          <w:iCs/>
          <w:sz w:val="20"/>
          <w:szCs w:val="20"/>
        </w:rPr>
        <w:t xml:space="preserve">an obligation on Grand Rozelle to construct the Right of Way in the location, and in accordance with the design, as indicated on the Basement Plan, without deviation or variation which may arise due to the constraints of construction; and </w:t>
      </w:r>
    </w:p>
    <w:p w14:paraId="56C1B9CA" w14:textId="1F461040" w:rsidR="00050957" w:rsidRPr="0068416A" w:rsidRDefault="00050957" w:rsidP="0068416A">
      <w:pPr>
        <w:pStyle w:val="ListParagraph"/>
        <w:numPr>
          <w:ilvl w:val="0"/>
          <w:numId w:val="87"/>
        </w:numPr>
        <w:spacing w:after="60" w:line="240" w:lineRule="auto"/>
        <w:jc w:val="both"/>
        <w:rPr>
          <w:rFonts w:asciiTheme="minorHAnsi" w:eastAsia="Calibri" w:hAnsiTheme="minorHAnsi" w:cstheme="minorHAnsi"/>
          <w:i/>
          <w:iCs/>
          <w:sz w:val="20"/>
          <w:szCs w:val="20"/>
        </w:rPr>
      </w:pPr>
      <w:r w:rsidRPr="0068416A">
        <w:rPr>
          <w:rFonts w:asciiTheme="minorHAnsi" w:eastAsia="Calibri" w:hAnsiTheme="minorHAnsi" w:cstheme="minorHAnsi"/>
          <w:i/>
          <w:iCs/>
          <w:sz w:val="20"/>
          <w:szCs w:val="20"/>
        </w:rPr>
        <w:t>an obligation on Grand Rozelle to cause the Right of Way (in the location as indicated on the Basement Plan) to be registered on title to the RVPL Land and the land the subject of the Development Application.</w:t>
      </w:r>
    </w:p>
    <w:p w14:paraId="23E0BE82" w14:textId="77777777" w:rsidR="00050957" w:rsidRDefault="00050957" w:rsidP="00050957">
      <w:pPr>
        <w:spacing w:after="0" w:line="240" w:lineRule="auto"/>
        <w:jc w:val="both"/>
        <w:rPr>
          <w:rFonts w:eastAsia="Calibri"/>
          <w:sz w:val="22"/>
          <w:szCs w:val="22"/>
        </w:rPr>
      </w:pPr>
    </w:p>
    <w:p w14:paraId="38FAB4E0" w14:textId="0FB51E76" w:rsidR="00054284" w:rsidRDefault="00050957" w:rsidP="00050957">
      <w:pPr>
        <w:spacing w:after="0" w:line="240" w:lineRule="auto"/>
        <w:jc w:val="both"/>
        <w:rPr>
          <w:rFonts w:eastAsia="Calibri"/>
          <w:sz w:val="22"/>
          <w:szCs w:val="22"/>
        </w:rPr>
      </w:pPr>
      <w:r w:rsidRPr="00050957">
        <w:rPr>
          <w:rFonts w:eastAsia="Calibri"/>
          <w:sz w:val="22"/>
          <w:szCs w:val="22"/>
        </w:rPr>
        <w:t xml:space="preserve">Conditions have been </w:t>
      </w:r>
      <w:r w:rsidR="0068416A">
        <w:rPr>
          <w:rFonts w:eastAsia="Calibri"/>
          <w:sz w:val="22"/>
          <w:szCs w:val="22"/>
        </w:rPr>
        <w:t xml:space="preserve">recommended </w:t>
      </w:r>
      <w:r w:rsidRPr="00050957">
        <w:rPr>
          <w:rFonts w:eastAsia="Calibri"/>
          <w:sz w:val="22"/>
          <w:szCs w:val="22"/>
        </w:rPr>
        <w:t>in response to these matters.</w:t>
      </w:r>
    </w:p>
    <w:p w14:paraId="0A43654F" w14:textId="77777777" w:rsidR="00050957" w:rsidRDefault="00050957" w:rsidP="00B207D7">
      <w:pPr>
        <w:spacing w:after="0" w:line="240" w:lineRule="auto"/>
        <w:jc w:val="both"/>
        <w:rPr>
          <w:rFonts w:eastAsia="Calibri"/>
          <w:sz w:val="22"/>
          <w:szCs w:val="22"/>
        </w:rPr>
      </w:pPr>
    </w:p>
    <w:p w14:paraId="2CCA6571" w14:textId="4834E47F" w:rsidR="00B207D7" w:rsidRDefault="0068416A" w:rsidP="00B207D7">
      <w:pPr>
        <w:spacing w:after="0" w:line="240" w:lineRule="auto"/>
        <w:jc w:val="both"/>
        <w:rPr>
          <w:rFonts w:eastAsia="Calibri"/>
          <w:sz w:val="22"/>
          <w:szCs w:val="22"/>
        </w:rPr>
      </w:pPr>
      <w:r>
        <w:rPr>
          <w:rFonts w:eastAsia="Calibri"/>
          <w:sz w:val="22"/>
          <w:szCs w:val="22"/>
        </w:rPr>
        <w:t>Overall, having regard to all likely impacts of the proposed development, t</w:t>
      </w:r>
      <w:r w:rsidR="00B207D7" w:rsidRPr="00B207D7">
        <w:rPr>
          <w:rFonts w:eastAsia="Calibri"/>
          <w:sz w:val="22"/>
          <w:szCs w:val="22"/>
        </w:rPr>
        <w:t>he assessment of the Development Application demonstrates that, subject to the recommended conditions, the proposal will have acceptable impact</w:t>
      </w:r>
      <w:r w:rsidR="00050957">
        <w:rPr>
          <w:rFonts w:eastAsia="Calibri"/>
          <w:sz w:val="22"/>
          <w:szCs w:val="22"/>
        </w:rPr>
        <w:t>s</w:t>
      </w:r>
      <w:r w:rsidR="00B207D7" w:rsidRPr="00B207D7">
        <w:rPr>
          <w:rFonts w:eastAsia="Calibri"/>
          <w:sz w:val="22"/>
          <w:szCs w:val="22"/>
        </w:rPr>
        <w:t xml:space="preserve"> in the locality.</w:t>
      </w:r>
    </w:p>
    <w:p w14:paraId="6BA27DEF" w14:textId="489C9D92" w:rsidR="00B207D7" w:rsidRDefault="00B207D7" w:rsidP="00B207D7">
      <w:pPr>
        <w:spacing w:after="0" w:line="240" w:lineRule="auto"/>
        <w:jc w:val="both"/>
        <w:rPr>
          <w:rFonts w:eastAsia="Calibri"/>
          <w:sz w:val="22"/>
          <w:szCs w:val="22"/>
        </w:rPr>
      </w:pPr>
    </w:p>
    <w:p w14:paraId="53C62A84" w14:textId="72879F93" w:rsidR="00B207D7" w:rsidRPr="00B207D7" w:rsidRDefault="00B207D7" w:rsidP="00474B9E">
      <w:pPr>
        <w:pStyle w:val="Heading2"/>
      </w:pPr>
      <w:r w:rsidRPr="00B207D7">
        <w:t>D</w:t>
      </w:r>
      <w:r w:rsidR="00474B9E">
        <w:t>5</w:t>
      </w:r>
      <w:r w:rsidRPr="00B207D7">
        <w:t>.  The Suitability of the Site for the Development</w:t>
      </w:r>
    </w:p>
    <w:p w14:paraId="7459EAFB" w14:textId="77777777" w:rsidR="00B207D7" w:rsidRPr="00B207D7" w:rsidRDefault="00B207D7" w:rsidP="00B207D7">
      <w:pPr>
        <w:spacing w:after="0" w:line="240" w:lineRule="auto"/>
        <w:jc w:val="both"/>
        <w:rPr>
          <w:rFonts w:eastAsia="Calibri"/>
          <w:sz w:val="22"/>
          <w:szCs w:val="22"/>
          <w:highlight w:val="yellow"/>
        </w:rPr>
      </w:pPr>
    </w:p>
    <w:p w14:paraId="3898A801" w14:textId="77777777" w:rsidR="00B207D7" w:rsidRPr="00B207D7" w:rsidRDefault="00B207D7" w:rsidP="00B207D7">
      <w:pPr>
        <w:spacing w:after="0" w:line="240" w:lineRule="auto"/>
        <w:jc w:val="both"/>
        <w:rPr>
          <w:rFonts w:eastAsia="Calibri"/>
          <w:sz w:val="22"/>
          <w:szCs w:val="22"/>
        </w:rPr>
      </w:pPr>
      <w:r w:rsidRPr="00B207D7">
        <w:rPr>
          <w:rFonts w:eastAsia="Calibri"/>
          <w:sz w:val="22"/>
          <w:szCs w:val="22"/>
        </w:rPr>
        <w:lastRenderedPageBreak/>
        <w:t>Provided that any adverse effects on adjoining properties are minimised, this site is considered suitable to accommodate the proposed development, and this has been demonstrated in the assessment of the application.</w:t>
      </w:r>
    </w:p>
    <w:p w14:paraId="5371FBEA" w14:textId="77777777" w:rsidR="00B207D7" w:rsidRPr="00B207D7" w:rsidRDefault="00B207D7" w:rsidP="00B207D7">
      <w:pPr>
        <w:spacing w:after="0" w:line="240" w:lineRule="auto"/>
        <w:jc w:val="both"/>
        <w:rPr>
          <w:rFonts w:eastAsia="Calibri"/>
          <w:sz w:val="22"/>
          <w:szCs w:val="22"/>
        </w:rPr>
      </w:pPr>
    </w:p>
    <w:p w14:paraId="56DA19C5" w14:textId="53A1BDDA" w:rsidR="00B207D7" w:rsidRPr="00B207D7" w:rsidRDefault="00B207D7" w:rsidP="00474B9E">
      <w:pPr>
        <w:pStyle w:val="Heading2"/>
      </w:pPr>
      <w:r w:rsidRPr="00B207D7">
        <w:t>D</w:t>
      </w:r>
      <w:r w:rsidR="00474B9E">
        <w:t>6</w:t>
      </w:r>
      <w:r w:rsidRPr="00B207D7">
        <w:t>.  Community Consultation</w:t>
      </w:r>
    </w:p>
    <w:p w14:paraId="24EFE9ED" w14:textId="77777777" w:rsidR="00B207D7" w:rsidRPr="00F45757" w:rsidRDefault="00B207D7" w:rsidP="00B207D7">
      <w:pPr>
        <w:spacing w:after="0" w:line="240" w:lineRule="auto"/>
        <w:jc w:val="both"/>
        <w:rPr>
          <w:rFonts w:eastAsia="Calibri"/>
          <w:b/>
          <w:highlight w:val="yellow"/>
        </w:rPr>
      </w:pPr>
    </w:p>
    <w:p w14:paraId="22EDE844" w14:textId="2F8BEFD5" w:rsidR="00FF05DE" w:rsidRPr="00FF05DE" w:rsidRDefault="00FF05DE" w:rsidP="00FF05DE">
      <w:pPr>
        <w:jc w:val="both"/>
        <w:rPr>
          <w:rFonts w:eastAsia="Calibri"/>
          <w:sz w:val="22"/>
          <w:szCs w:val="22"/>
        </w:rPr>
      </w:pPr>
      <w:r w:rsidRPr="00FF05DE">
        <w:rPr>
          <w:rFonts w:eastAsia="Calibri"/>
          <w:sz w:val="22"/>
          <w:szCs w:val="22"/>
        </w:rPr>
        <w:t xml:space="preserve">The originally submitted development proposal was notified in accordance with Council’s Notification Policy for 30 days.  Notice of the application was published in the Inner West Courier newspaper; signs were placed on the site and letters issued to </w:t>
      </w:r>
      <w:proofErr w:type="gramStart"/>
      <w:r w:rsidRPr="00FF05DE">
        <w:rPr>
          <w:rFonts w:eastAsia="Calibri"/>
          <w:sz w:val="22"/>
          <w:szCs w:val="22"/>
        </w:rPr>
        <w:t>local residents</w:t>
      </w:r>
      <w:proofErr w:type="gramEnd"/>
      <w:r w:rsidRPr="00FF05DE">
        <w:rPr>
          <w:rFonts w:eastAsia="Calibri"/>
          <w:sz w:val="22"/>
          <w:szCs w:val="22"/>
        </w:rPr>
        <w:t xml:space="preserve">/property owners. In response, 111 submissions were received. </w:t>
      </w:r>
    </w:p>
    <w:p w14:paraId="1BF430E7" w14:textId="77777777" w:rsidR="00FF05DE" w:rsidRPr="00FF05DE" w:rsidRDefault="00FF05DE" w:rsidP="00FF05DE">
      <w:pPr>
        <w:jc w:val="both"/>
        <w:rPr>
          <w:rFonts w:eastAsia="Calibri"/>
          <w:sz w:val="22"/>
          <w:szCs w:val="22"/>
        </w:rPr>
      </w:pPr>
      <w:r w:rsidRPr="00FF05DE">
        <w:rPr>
          <w:rFonts w:eastAsia="Calibri"/>
          <w:sz w:val="22"/>
          <w:szCs w:val="22"/>
        </w:rPr>
        <w:t xml:space="preserve">Following Council’s adoption of the amendments to the site-specific DCP for the Balmain’s Leagues Precinct, a revised proposal was submitted and notified in the same manner as the original and in response 29 submissions were received. </w:t>
      </w:r>
    </w:p>
    <w:p w14:paraId="0204CA3D" w14:textId="77777777" w:rsidR="00FF05DE" w:rsidRPr="00FF05DE" w:rsidRDefault="00FF05DE" w:rsidP="00FF05DE">
      <w:pPr>
        <w:jc w:val="both"/>
        <w:rPr>
          <w:rFonts w:eastAsia="Calibri"/>
          <w:sz w:val="22"/>
          <w:szCs w:val="22"/>
        </w:rPr>
      </w:pPr>
      <w:r w:rsidRPr="00FF05DE">
        <w:rPr>
          <w:rFonts w:eastAsia="Calibri"/>
          <w:sz w:val="22"/>
          <w:szCs w:val="22"/>
        </w:rPr>
        <w:t>A third revised proposal was submitted in response to Council’s Request for Additional Information as well as issues raised by external authorities. The amended DA was placed on public exhibition from 31 January 2020 to 1 March and a total of 93 submissions were received.</w:t>
      </w:r>
    </w:p>
    <w:p w14:paraId="0CCF421B" w14:textId="77777777" w:rsidR="00FF05DE" w:rsidRPr="00FF05DE" w:rsidRDefault="00FF05DE" w:rsidP="00FF05DE">
      <w:pPr>
        <w:jc w:val="both"/>
        <w:rPr>
          <w:rFonts w:eastAsia="Calibri"/>
          <w:sz w:val="22"/>
          <w:szCs w:val="22"/>
        </w:rPr>
      </w:pPr>
      <w:r w:rsidRPr="00FF05DE">
        <w:rPr>
          <w:rFonts w:eastAsia="Calibri"/>
          <w:sz w:val="22"/>
          <w:szCs w:val="22"/>
        </w:rPr>
        <w:t>A final amendment was submitted to Council in response to key issues raised at the Sydney Eastern City Planning Panel briefing. Given the minor amendments made to the proposal, Council notified all persons who previously made a submission for 14 days from 3 July 2020 to 17 July 2020 and a total of 1 submission was received.</w:t>
      </w:r>
    </w:p>
    <w:p w14:paraId="0627C547" w14:textId="77777777" w:rsidR="00FF05DE" w:rsidRPr="00FF05DE" w:rsidRDefault="00FF05DE" w:rsidP="00FF05DE">
      <w:pPr>
        <w:jc w:val="both"/>
        <w:rPr>
          <w:rFonts w:eastAsia="Calibri"/>
          <w:sz w:val="22"/>
          <w:szCs w:val="22"/>
        </w:rPr>
      </w:pPr>
      <w:r w:rsidRPr="00FF05DE">
        <w:rPr>
          <w:rFonts w:eastAsia="Calibri"/>
          <w:sz w:val="22"/>
          <w:szCs w:val="22"/>
        </w:rPr>
        <w:t>In total, 234 submissions were received overall.</w:t>
      </w:r>
    </w:p>
    <w:p w14:paraId="3EC7F97E" w14:textId="77777777" w:rsidR="00FF05DE" w:rsidRPr="00FF05DE" w:rsidRDefault="00FF05DE" w:rsidP="00FF05DE">
      <w:pPr>
        <w:jc w:val="both"/>
        <w:rPr>
          <w:rFonts w:eastAsia="Calibri"/>
          <w:sz w:val="22"/>
          <w:szCs w:val="22"/>
        </w:rPr>
      </w:pPr>
      <w:r w:rsidRPr="00FF05DE">
        <w:rPr>
          <w:rFonts w:eastAsia="Calibri"/>
          <w:sz w:val="22"/>
          <w:szCs w:val="22"/>
        </w:rPr>
        <w:t xml:space="preserve">It is noted that a significant number of submissions received provided support for the proposal. </w:t>
      </w:r>
    </w:p>
    <w:p w14:paraId="18BB3703" w14:textId="77777777" w:rsidR="00FF05DE" w:rsidRPr="00FF05DE" w:rsidRDefault="00FF05DE" w:rsidP="00FF05DE">
      <w:pPr>
        <w:jc w:val="both"/>
        <w:rPr>
          <w:rFonts w:eastAsia="Calibri"/>
          <w:sz w:val="22"/>
          <w:szCs w:val="22"/>
        </w:rPr>
      </w:pPr>
      <w:proofErr w:type="gramStart"/>
      <w:r w:rsidRPr="00FF05DE">
        <w:rPr>
          <w:rFonts w:eastAsia="Calibri"/>
          <w:sz w:val="22"/>
          <w:szCs w:val="22"/>
        </w:rPr>
        <w:t>The majority of</w:t>
      </w:r>
      <w:proofErr w:type="gramEnd"/>
      <w:r w:rsidRPr="00FF05DE">
        <w:rPr>
          <w:rFonts w:eastAsia="Calibri"/>
          <w:sz w:val="22"/>
          <w:szCs w:val="22"/>
        </w:rPr>
        <w:t xml:space="preserve"> objections received raised the following concerns that have been addressed throughout the main body of the report:</w:t>
      </w:r>
    </w:p>
    <w:p w14:paraId="613A31AC"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Traffic and parking impacts.</w:t>
      </w:r>
    </w:p>
    <w:p w14:paraId="10908D8C"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Overshadowing.</w:t>
      </w:r>
    </w:p>
    <w:p w14:paraId="1492E338"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Non-compliant with FSR as expressed by LEP.</w:t>
      </w:r>
    </w:p>
    <w:p w14:paraId="62238706"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Non-compliance with DCP.</w:t>
      </w:r>
    </w:p>
    <w:p w14:paraId="07FFED6A"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Bulk and scale impacts.</w:t>
      </w:r>
    </w:p>
    <w:p w14:paraId="0043B522"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Height and number of storeys.</w:t>
      </w:r>
    </w:p>
    <w:p w14:paraId="4088809D"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Amenity impacts (acoustic and visual privacy).</w:t>
      </w:r>
    </w:p>
    <w:p w14:paraId="4FBAE7C5"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Poor design.</w:t>
      </w:r>
    </w:p>
    <w:p w14:paraId="505A4589"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Incompatibility with existing character.</w:t>
      </w:r>
    </w:p>
    <w:p w14:paraId="322A71DC" w14:textId="77777777" w:rsidR="00FF05DE" w:rsidRP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Contamination.</w:t>
      </w:r>
    </w:p>
    <w:p w14:paraId="4F699273" w14:textId="355DB246" w:rsidR="00FF05DE" w:rsidRDefault="00FF05DE" w:rsidP="00FF05DE">
      <w:pPr>
        <w:numPr>
          <w:ilvl w:val="0"/>
          <w:numId w:val="90"/>
        </w:numPr>
        <w:tabs>
          <w:tab w:val="left" w:pos="567"/>
        </w:tabs>
        <w:autoSpaceDE w:val="0"/>
        <w:autoSpaceDN w:val="0"/>
        <w:adjustRightInd w:val="0"/>
        <w:spacing w:after="0" w:line="240" w:lineRule="auto"/>
        <w:jc w:val="both"/>
        <w:rPr>
          <w:rFonts w:eastAsia="Calibri"/>
          <w:sz w:val="22"/>
          <w:szCs w:val="22"/>
        </w:rPr>
      </w:pPr>
      <w:r w:rsidRPr="00FF05DE">
        <w:rPr>
          <w:rFonts w:eastAsia="Calibri"/>
          <w:sz w:val="22"/>
          <w:szCs w:val="22"/>
        </w:rPr>
        <w:t>Voluntary Planning Agreement.</w:t>
      </w:r>
    </w:p>
    <w:p w14:paraId="777ACB5E" w14:textId="77777777" w:rsidR="00FF05DE" w:rsidRPr="00FF05DE" w:rsidRDefault="00FF05DE" w:rsidP="00FF05DE">
      <w:pPr>
        <w:tabs>
          <w:tab w:val="left" w:pos="567"/>
        </w:tabs>
        <w:autoSpaceDE w:val="0"/>
        <w:autoSpaceDN w:val="0"/>
        <w:adjustRightInd w:val="0"/>
        <w:spacing w:after="0" w:line="240" w:lineRule="auto"/>
        <w:jc w:val="both"/>
        <w:rPr>
          <w:rFonts w:eastAsia="Calibri"/>
          <w:sz w:val="22"/>
          <w:szCs w:val="22"/>
        </w:rPr>
      </w:pPr>
    </w:p>
    <w:p w14:paraId="2024369F" w14:textId="77777777" w:rsidR="00FF05DE" w:rsidRPr="00FF05DE" w:rsidRDefault="00FF05DE" w:rsidP="00FF05DE">
      <w:pPr>
        <w:tabs>
          <w:tab w:val="left" w:pos="567"/>
        </w:tabs>
        <w:autoSpaceDE w:val="0"/>
        <w:autoSpaceDN w:val="0"/>
        <w:adjustRightInd w:val="0"/>
        <w:jc w:val="both"/>
        <w:rPr>
          <w:rFonts w:eastAsia="Calibri"/>
          <w:sz w:val="22"/>
          <w:szCs w:val="22"/>
        </w:rPr>
      </w:pPr>
      <w:r w:rsidRPr="00FF05DE">
        <w:rPr>
          <w:rFonts w:eastAsia="Calibri"/>
          <w:sz w:val="22"/>
          <w:szCs w:val="22"/>
        </w:rPr>
        <w:t>In addition to the above, the submissions raised the following concerns, which are discussed under the respective headings below:</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7625"/>
      </w:tblGrid>
      <w:tr w:rsidR="00FF05DE" w:rsidRPr="00FF05DE" w14:paraId="1B5377F0" w14:textId="77777777" w:rsidTr="00FF05DE">
        <w:tc>
          <w:tcPr>
            <w:tcW w:w="2689" w:type="dxa"/>
            <w:shd w:val="clear" w:color="auto" w:fill="E7E6E6" w:themeFill="background2"/>
          </w:tcPr>
          <w:p w14:paraId="28503A5E" w14:textId="77777777" w:rsidR="00FF05DE" w:rsidRPr="00FF05DE" w:rsidRDefault="00FF05DE" w:rsidP="007F5CBD">
            <w:pPr>
              <w:widowControl w:val="0"/>
              <w:tabs>
                <w:tab w:val="center" w:pos="2301"/>
              </w:tabs>
              <w:rPr>
                <w:rFonts w:eastAsia="Calibri"/>
                <w:b/>
                <w:iCs/>
                <w:sz w:val="22"/>
                <w:szCs w:val="22"/>
              </w:rPr>
            </w:pPr>
            <w:r w:rsidRPr="00FF05DE">
              <w:rPr>
                <w:rFonts w:eastAsia="Calibri"/>
                <w:b/>
                <w:iCs/>
                <w:sz w:val="22"/>
                <w:szCs w:val="22"/>
              </w:rPr>
              <w:t>Concern</w:t>
            </w:r>
          </w:p>
        </w:tc>
        <w:tc>
          <w:tcPr>
            <w:tcW w:w="7625" w:type="dxa"/>
            <w:shd w:val="clear" w:color="auto" w:fill="E7E6E6" w:themeFill="background2"/>
          </w:tcPr>
          <w:p w14:paraId="28DC025D" w14:textId="77777777" w:rsidR="00FF05DE" w:rsidRPr="00FF05DE" w:rsidRDefault="00FF05DE" w:rsidP="007F5CBD">
            <w:pPr>
              <w:widowControl w:val="0"/>
              <w:jc w:val="center"/>
              <w:rPr>
                <w:rFonts w:eastAsia="Calibri"/>
                <w:b/>
                <w:iCs/>
                <w:sz w:val="22"/>
                <w:szCs w:val="22"/>
              </w:rPr>
            </w:pPr>
            <w:r w:rsidRPr="00FF05DE">
              <w:rPr>
                <w:rFonts w:eastAsia="Calibri"/>
                <w:b/>
                <w:iCs/>
                <w:sz w:val="22"/>
                <w:szCs w:val="22"/>
              </w:rPr>
              <w:t>Comment</w:t>
            </w:r>
          </w:p>
        </w:tc>
      </w:tr>
      <w:tr w:rsidR="00FF05DE" w:rsidRPr="00FF05DE" w14:paraId="167BD0E6" w14:textId="77777777" w:rsidTr="00FF05DE">
        <w:tc>
          <w:tcPr>
            <w:tcW w:w="2689" w:type="dxa"/>
            <w:shd w:val="clear" w:color="auto" w:fill="auto"/>
          </w:tcPr>
          <w:p w14:paraId="6C2CF6F8"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t>Wind Generation / Poor Public Space</w:t>
            </w:r>
          </w:p>
          <w:p w14:paraId="140B7E8F" w14:textId="77777777" w:rsidR="00FF05DE" w:rsidRPr="00FF05DE" w:rsidRDefault="00FF05DE" w:rsidP="007F5CBD">
            <w:pPr>
              <w:widowControl w:val="0"/>
              <w:rPr>
                <w:rFonts w:eastAsia="Calibri"/>
                <w:bCs/>
                <w:iCs/>
                <w:color w:val="000000"/>
                <w:sz w:val="22"/>
                <w:szCs w:val="22"/>
              </w:rPr>
            </w:pPr>
            <w:r w:rsidRPr="00FF05DE">
              <w:rPr>
                <w:rFonts w:eastAsia="Calibri"/>
                <w:bCs/>
                <w:iCs/>
                <w:color w:val="000000"/>
                <w:sz w:val="22"/>
                <w:szCs w:val="22"/>
              </w:rPr>
              <w:t xml:space="preserve">Concern was raised with respect to wind generated by the development and poor </w:t>
            </w:r>
            <w:r w:rsidRPr="00FF05DE">
              <w:rPr>
                <w:rFonts w:eastAsia="Calibri"/>
                <w:bCs/>
                <w:iCs/>
                <w:color w:val="000000"/>
                <w:sz w:val="22"/>
                <w:szCs w:val="22"/>
              </w:rPr>
              <w:lastRenderedPageBreak/>
              <w:t>public space.</w:t>
            </w:r>
          </w:p>
        </w:tc>
        <w:tc>
          <w:tcPr>
            <w:tcW w:w="7625" w:type="dxa"/>
            <w:shd w:val="clear" w:color="auto" w:fill="auto"/>
          </w:tcPr>
          <w:p w14:paraId="1802EE2C" w14:textId="77777777" w:rsidR="00FF05DE" w:rsidRPr="00FF05DE" w:rsidRDefault="00FF05DE" w:rsidP="007F5CBD">
            <w:pPr>
              <w:widowControl w:val="0"/>
              <w:spacing w:after="40"/>
              <w:jc w:val="both"/>
              <w:rPr>
                <w:rFonts w:eastAsia="Calibri"/>
                <w:color w:val="000000" w:themeColor="text1"/>
                <w:sz w:val="22"/>
                <w:szCs w:val="22"/>
              </w:rPr>
            </w:pPr>
            <w:r w:rsidRPr="00FF05DE">
              <w:rPr>
                <w:rFonts w:eastAsia="Calibri"/>
                <w:color w:val="000000" w:themeColor="text1"/>
                <w:sz w:val="22"/>
                <w:szCs w:val="22"/>
              </w:rPr>
              <w:lastRenderedPageBreak/>
              <w:t xml:space="preserve">This Application is accompanied by a </w:t>
            </w:r>
            <w:r w:rsidRPr="00FF05DE">
              <w:rPr>
                <w:rFonts w:eastAsia="Calibri"/>
                <w:i/>
                <w:iCs/>
                <w:color w:val="000000" w:themeColor="text1"/>
                <w:sz w:val="22"/>
                <w:szCs w:val="22"/>
              </w:rPr>
              <w:t>Pedestrian Wind Environment Statement</w:t>
            </w:r>
            <w:r w:rsidRPr="00FF05DE">
              <w:rPr>
                <w:rFonts w:eastAsia="Calibri"/>
                <w:color w:val="000000" w:themeColor="text1"/>
                <w:sz w:val="22"/>
                <w:szCs w:val="22"/>
              </w:rPr>
              <w:t xml:space="preserve"> prepared by WINDTECH Consultants Pty Ltd, dated April 13, 2018.</w:t>
            </w:r>
          </w:p>
          <w:p w14:paraId="4377C6A1" w14:textId="77777777" w:rsidR="00FF05DE" w:rsidRPr="00FF05DE" w:rsidRDefault="00FF05DE" w:rsidP="007F5CBD">
            <w:pPr>
              <w:widowControl w:val="0"/>
              <w:spacing w:after="40"/>
              <w:jc w:val="both"/>
              <w:rPr>
                <w:sz w:val="22"/>
                <w:szCs w:val="22"/>
              </w:rPr>
            </w:pPr>
            <w:r w:rsidRPr="00FF05DE">
              <w:rPr>
                <w:rFonts w:eastAsia="Arial"/>
                <w:sz w:val="22"/>
                <w:szCs w:val="22"/>
              </w:rPr>
              <w:t xml:space="preserve">The effect of wind activity was examined for the three predominant wind directions for the Sydney region; namely the north-easterly, southerly and westerly winds. The analysis of the wind effects relating to the proposed development was carried out in the context of the local wind climate, </w:t>
            </w:r>
            <w:r w:rsidRPr="00FF05DE">
              <w:rPr>
                <w:rFonts w:eastAsia="Arial"/>
                <w:sz w:val="22"/>
                <w:szCs w:val="22"/>
              </w:rPr>
              <w:lastRenderedPageBreak/>
              <w:t>building morphology and land topography.</w:t>
            </w:r>
          </w:p>
          <w:p w14:paraId="650BF49D" w14:textId="77777777" w:rsidR="00FF05DE" w:rsidRPr="00FF05DE" w:rsidRDefault="00FF05DE" w:rsidP="007F5CBD">
            <w:pPr>
              <w:widowControl w:val="0"/>
              <w:spacing w:after="40"/>
              <w:jc w:val="both"/>
              <w:rPr>
                <w:sz w:val="22"/>
                <w:szCs w:val="22"/>
              </w:rPr>
            </w:pPr>
            <w:r w:rsidRPr="00FF05DE">
              <w:rPr>
                <w:rFonts w:eastAsia="Arial"/>
                <w:sz w:val="22"/>
                <w:szCs w:val="22"/>
              </w:rPr>
              <w:t xml:space="preserve">The results of this assessment indicate that the subject development may experience potentially adverse wind conditions. To improve wind conditions within and around the development, </w:t>
            </w:r>
            <w:proofErr w:type="gramStart"/>
            <w:r w:rsidRPr="00FF05DE">
              <w:rPr>
                <w:rFonts w:eastAsia="Arial"/>
                <w:sz w:val="22"/>
                <w:szCs w:val="22"/>
              </w:rPr>
              <w:t>a number of</w:t>
            </w:r>
            <w:proofErr w:type="gramEnd"/>
            <w:r w:rsidRPr="00FF05DE">
              <w:rPr>
                <w:rFonts w:eastAsia="Arial"/>
                <w:sz w:val="22"/>
                <w:szCs w:val="22"/>
              </w:rPr>
              <w:t xml:space="preserve"> recommendations have been made.</w:t>
            </w:r>
          </w:p>
          <w:p w14:paraId="16B41AFB"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IN principle, the wind conditions for all trafficable outdoor areas within and around the development </w:t>
            </w:r>
            <w:proofErr w:type="gramStart"/>
            <w:r w:rsidRPr="00FF05DE">
              <w:rPr>
                <w:rFonts w:eastAsia="Calibri"/>
                <w:color w:val="000000" w:themeColor="text1"/>
                <w:sz w:val="22"/>
                <w:szCs w:val="22"/>
              </w:rPr>
              <w:t>is considered to be</w:t>
            </w:r>
            <w:proofErr w:type="gramEnd"/>
            <w:r w:rsidRPr="00FF05DE">
              <w:rPr>
                <w:rFonts w:eastAsia="Calibri"/>
                <w:color w:val="000000" w:themeColor="text1"/>
                <w:sz w:val="22"/>
                <w:szCs w:val="22"/>
              </w:rPr>
              <w:t xml:space="preserve"> acceptable for the intended / proposed use of the development, in accordance with the recommendations made.  A condition of consent is recommended requiring the inclusion of potential wind mitigation measures in the final design submitted with an application for a construction certificate; and that application be accompanied by a revised </w:t>
            </w:r>
            <w:r w:rsidRPr="00FF05DE">
              <w:rPr>
                <w:rFonts w:eastAsia="Arial"/>
                <w:i/>
                <w:iCs/>
                <w:sz w:val="22"/>
                <w:szCs w:val="22"/>
              </w:rPr>
              <w:t xml:space="preserve">Pedestrian Wind Environment Statement, </w:t>
            </w:r>
            <w:r w:rsidRPr="00FF05DE">
              <w:rPr>
                <w:rFonts w:eastAsia="Arial"/>
                <w:sz w:val="22"/>
                <w:szCs w:val="22"/>
              </w:rPr>
              <w:t>which is to include the results of wind tunnel testing,</w:t>
            </w:r>
            <w:r w:rsidRPr="00FF05DE">
              <w:rPr>
                <w:rFonts w:eastAsia="Arial"/>
                <w:i/>
                <w:iCs/>
                <w:sz w:val="22"/>
                <w:szCs w:val="22"/>
              </w:rPr>
              <w:t xml:space="preserve"> </w:t>
            </w:r>
            <w:r w:rsidRPr="00FF05DE">
              <w:rPr>
                <w:rFonts w:eastAsia="Arial"/>
                <w:sz w:val="22"/>
                <w:szCs w:val="22"/>
              </w:rPr>
              <w:t>certifying acceptability of the wind mitigation measures.</w:t>
            </w:r>
            <w:r w:rsidRPr="00FF05DE">
              <w:rPr>
                <w:rFonts w:eastAsia="Calibri"/>
                <w:color w:val="000000" w:themeColor="text1"/>
                <w:sz w:val="22"/>
                <w:szCs w:val="22"/>
              </w:rPr>
              <w:t xml:space="preserve"> </w:t>
            </w:r>
          </w:p>
        </w:tc>
      </w:tr>
      <w:tr w:rsidR="00FF05DE" w:rsidRPr="00FF05DE" w14:paraId="33B011C8" w14:textId="77777777" w:rsidTr="00FF05DE">
        <w:tc>
          <w:tcPr>
            <w:tcW w:w="2689" w:type="dxa"/>
            <w:shd w:val="clear" w:color="auto" w:fill="auto"/>
          </w:tcPr>
          <w:p w14:paraId="2709C67F"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lastRenderedPageBreak/>
              <w:t>Rozelle School</w:t>
            </w:r>
          </w:p>
          <w:p w14:paraId="3D10BFCB" w14:textId="77777777" w:rsidR="00FF05DE" w:rsidRPr="00FF05DE" w:rsidRDefault="00FF05DE" w:rsidP="007F5CBD">
            <w:pPr>
              <w:widowControl w:val="0"/>
              <w:rPr>
                <w:rFonts w:eastAsia="Calibri"/>
                <w:b/>
                <w:iCs/>
                <w:color w:val="000000"/>
                <w:sz w:val="22"/>
                <w:szCs w:val="22"/>
              </w:rPr>
            </w:pPr>
            <w:r w:rsidRPr="00FF05DE">
              <w:rPr>
                <w:rFonts w:eastAsia="Calibri"/>
                <w:bCs/>
                <w:iCs/>
                <w:color w:val="000000"/>
                <w:sz w:val="22"/>
                <w:szCs w:val="22"/>
              </w:rPr>
              <w:t>Concern was raised with respect to the proposals impact on the capacity and visual privacy of Rozelle Public School.</w:t>
            </w:r>
          </w:p>
        </w:tc>
        <w:tc>
          <w:tcPr>
            <w:tcW w:w="7625" w:type="dxa"/>
            <w:shd w:val="clear" w:color="auto" w:fill="auto"/>
          </w:tcPr>
          <w:p w14:paraId="469A976D"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Rozelle Public School is located a significant distance from the site and is sited behind a landscape buffer and Rozelle Presbyterian Church. Due to the separation distance, the proposal is not considered to result in any undue or adverse privacy impacts. </w:t>
            </w:r>
            <w:proofErr w:type="gramStart"/>
            <w:r w:rsidRPr="00FF05DE">
              <w:rPr>
                <w:rFonts w:eastAsia="Calibri"/>
                <w:color w:val="000000" w:themeColor="text1"/>
                <w:sz w:val="22"/>
                <w:szCs w:val="22"/>
              </w:rPr>
              <w:t>With regard to</w:t>
            </w:r>
            <w:proofErr w:type="gramEnd"/>
            <w:r w:rsidRPr="00FF05DE">
              <w:rPr>
                <w:rFonts w:eastAsia="Calibri"/>
                <w:color w:val="000000" w:themeColor="text1"/>
                <w:sz w:val="22"/>
                <w:szCs w:val="22"/>
              </w:rPr>
              <w:t xml:space="preserve"> the capacity of Rozelle Public School this is not considered a planning concern relevant in the assessment of this application.  </w:t>
            </w:r>
          </w:p>
        </w:tc>
      </w:tr>
      <w:tr w:rsidR="00FF05DE" w:rsidRPr="00FF05DE" w14:paraId="23830BDB" w14:textId="77777777" w:rsidTr="00FF05DE">
        <w:tc>
          <w:tcPr>
            <w:tcW w:w="2689" w:type="dxa"/>
            <w:shd w:val="clear" w:color="auto" w:fill="auto"/>
          </w:tcPr>
          <w:p w14:paraId="04A6EFB0"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t>Supermarket / Economic impacts</w:t>
            </w:r>
          </w:p>
          <w:p w14:paraId="1345F819" w14:textId="77777777" w:rsidR="00FF05DE" w:rsidRPr="00FF05DE" w:rsidRDefault="00FF05DE" w:rsidP="007F5CBD">
            <w:pPr>
              <w:widowControl w:val="0"/>
              <w:rPr>
                <w:rFonts w:eastAsia="Calibri"/>
                <w:b/>
                <w:iCs/>
                <w:color w:val="000000"/>
                <w:sz w:val="22"/>
                <w:szCs w:val="22"/>
              </w:rPr>
            </w:pPr>
            <w:r w:rsidRPr="00FF05DE">
              <w:rPr>
                <w:rFonts w:eastAsia="Calibri"/>
                <w:iCs/>
                <w:color w:val="000000"/>
                <w:sz w:val="22"/>
                <w:szCs w:val="22"/>
              </w:rPr>
              <w:t>Concern was raised with respect to proposals impact on existing retail, small business and shopping centres within the area.</w:t>
            </w:r>
          </w:p>
        </w:tc>
        <w:tc>
          <w:tcPr>
            <w:tcW w:w="7625" w:type="dxa"/>
            <w:shd w:val="clear" w:color="auto" w:fill="auto"/>
          </w:tcPr>
          <w:p w14:paraId="7E4BA3A8"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The proposed mix of uses has been designed in response to the Council Darling Street Retail Study, which highlighted that there is a need for supermarket style retail in the area, but that significant specialty retail would take away from the Darling Street retailers. The study also highlighted that a local supermarket (without ancillary specialty retail) would attract customers, who in turn would use the surrounding Darling Street retail.</w:t>
            </w:r>
          </w:p>
          <w:p w14:paraId="36D2564C"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Notwithstanding, an Economic Impact Assessment Report was submitted with this application, which included an assessment of the impacts of the proposed retail area on existing businesses and the potential for the loss of employment. </w:t>
            </w:r>
          </w:p>
          <w:p w14:paraId="3E457B99"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The analysis concluded that given the expected growth of the precinct and the wider area, in addition to the reduced retail being provided (5272m</w:t>
            </w:r>
            <w:r w:rsidRPr="00FF05DE">
              <w:rPr>
                <w:rFonts w:eastAsia="Calibri"/>
                <w:color w:val="000000" w:themeColor="text1"/>
                <w:sz w:val="22"/>
                <w:szCs w:val="22"/>
                <w:vertAlign w:val="superscript"/>
              </w:rPr>
              <w:t>2</w:t>
            </w:r>
            <w:r w:rsidRPr="00FF05DE">
              <w:rPr>
                <w:rFonts w:eastAsia="Calibri"/>
                <w:color w:val="000000" w:themeColor="text1"/>
                <w:sz w:val="22"/>
                <w:szCs w:val="22"/>
              </w:rPr>
              <w:t xml:space="preserve"> in contrast to the maximum permitted which is 9500m</w:t>
            </w:r>
            <w:r w:rsidRPr="00FF05DE">
              <w:rPr>
                <w:rFonts w:eastAsia="Calibri"/>
                <w:color w:val="000000" w:themeColor="text1"/>
                <w:sz w:val="22"/>
                <w:szCs w:val="22"/>
                <w:vertAlign w:val="superscript"/>
              </w:rPr>
              <w:t>2</w:t>
            </w:r>
            <w:r w:rsidRPr="00FF05DE">
              <w:rPr>
                <w:rFonts w:eastAsia="Calibri"/>
                <w:color w:val="000000" w:themeColor="text1"/>
                <w:sz w:val="22"/>
                <w:szCs w:val="22"/>
              </w:rPr>
              <w:t>) the development is likely to result in a net community benefit, providing for a number of economic and social benefits.</w:t>
            </w:r>
          </w:p>
          <w:p w14:paraId="0AA37C32" w14:textId="77777777" w:rsidR="00FF05DE" w:rsidRPr="00FF05DE" w:rsidRDefault="00FF05DE" w:rsidP="007F5CBD">
            <w:pPr>
              <w:widowControl w:val="0"/>
              <w:spacing w:after="40"/>
              <w:jc w:val="both"/>
              <w:rPr>
                <w:sz w:val="22"/>
                <w:szCs w:val="22"/>
              </w:rPr>
            </w:pPr>
            <w:r w:rsidRPr="00FF05DE">
              <w:rPr>
                <w:sz w:val="22"/>
                <w:szCs w:val="22"/>
              </w:rPr>
              <w:t>The following design measures have been incorporated to ensure this:</w:t>
            </w:r>
          </w:p>
          <w:p w14:paraId="3CE034F3" w14:textId="77777777" w:rsidR="00FF05DE" w:rsidRPr="00FF05DE" w:rsidRDefault="00FF05DE" w:rsidP="00FF05DE">
            <w:pPr>
              <w:pStyle w:val="ListParagraph"/>
              <w:widowControl w:val="0"/>
              <w:numPr>
                <w:ilvl w:val="0"/>
                <w:numId w:val="92"/>
              </w:numPr>
              <w:spacing w:after="40"/>
              <w:jc w:val="both"/>
              <w:rPr>
                <w:rFonts w:eastAsia="Calibri"/>
                <w:color w:val="000000"/>
                <w:sz w:val="22"/>
                <w:szCs w:val="22"/>
              </w:rPr>
            </w:pPr>
            <w:r w:rsidRPr="00FF05DE">
              <w:rPr>
                <w:sz w:val="22"/>
                <w:szCs w:val="22"/>
              </w:rPr>
              <w:t>The supermarket entrance has been placed close to Darling Street, to maximise foot traffic to the existing retail along Darling Street to ensure the DA does not undermine the commercial viability and vibrancy of the existing retail along Darling Street;</w:t>
            </w:r>
          </w:p>
          <w:p w14:paraId="005C1D42" w14:textId="77777777" w:rsidR="00FF05DE" w:rsidRPr="00FF05DE" w:rsidRDefault="00FF05DE" w:rsidP="00FF05DE">
            <w:pPr>
              <w:pStyle w:val="ListParagraph"/>
              <w:widowControl w:val="0"/>
              <w:numPr>
                <w:ilvl w:val="0"/>
                <w:numId w:val="92"/>
              </w:numPr>
              <w:spacing w:after="40"/>
              <w:jc w:val="both"/>
              <w:rPr>
                <w:rFonts w:eastAsia="Calibri"/>
                <w:color w:val="000000"/>
                <w:sz w:val="22"/>
                <w:szCs w:val="22"/>
              </w:rPr>
            </w:pPr>
            <w:r w:rsidRPr="00FF05DE">
              <w:rPr>
                <w:sz w:val="22"/>
                <w:szCs w:val="22"/>
                <w:lang w:eastAsia="en-AU"/>
              </w:rPr>
              <w:t>The lower-ground supermarket is smaller than a full line supermarket with no specialty retail adjoining it below grade. All specialty retail has been located around the Town Square, which directly connects to the Darling Street precinct at ground-level;</w:t>
            </w:r>
          </w:p>
          <w:p w14:paraId="68DB0B52" w14:textId="77777777" w:rsidR="00FF05DE" w:rsidRPr="00FF05DE" w:rsidRDefault="00FF05DE" w:rsidP="00FF05DE">
            <w:pPr>
              <w:pStyle w:val="ListParagraph"/>
              <w:widowControl w:val="0"/>
              <w:numPr>
                <w:ilvl w:val="0"/>
                <w:numId w:val="92"/>
              </w:numPr>
              <w:spacing w:after="40"/>
              <w:jc w:val="both"/>
              <w:rPr>
                <w:sz w:val="22"/>
                <w:szCs w:val="22"/>
                <w:lang w:eastAsia="en-AU"/>
              </w:rPr>
            </w:pPr>
            <w:r w:rsidRPr="00FF05DE">
              <w:rPr>
                <w:sz w:val="22"/>
                <w:szCs w:val="22"/>
                <w:lang w:eastAsia="en-AU"/>
              </w:rPr>
              <w:t>The commercial floor area is designed to support local innovation industries and co-working opportunities in accordance with the Eastern District Plan’s objectives for the Inner West. These workers will then utilise the surrounding Rozelle area shops and activity; and,</w:t>
            </w:r>
          </w:p>
          <w:p w14:paraId="364E3849" w14:textId="77777777" w:rsidR="00FF05DE" w:rsidRPr="00FF05DE" w:rsidRDefault="00FF05DE" w:rsidP="00FF05DE">
            <w:pPr>
              <w:pStyle w:val="ListParagraph"/>
              <w:widowControl w:val="0"/>
              <w:numPr>
                <w:ilvl w:val="0"/>
                <w:numId w:val="92"/>
              </w:numPr>
              <w:spacing w:after="40"/>
              <w:jc w:val="both"/>
              <w:rPr>
                <w:rFonts w:eastAsia="Calibri"/>
                <w:color w:val="000000"/>
                <w:sz w:val="22"/>
                <w:szCs w:val="22"/>
              </w:rPr>
            </w:pPr>
            <w:r w:rsidRPr="00FF05DE">
              <w:rPr>
                <w:sz w:val="22"/>
                <w:szCs w:val="22"/>
                <w:lang w:eastAsia="en-AU"/>
              </w:rPr>
              <w:lastRenderedPageBreak/>
              <w:t>The proposed mix of uses has been considered by the Applicant’s economic consultant, who concludes that the location and size of the retail component of the DA has been designed to satisfy existing and future retail demand within the growing main trade area and the subject development will not impact on the hierarchy of centres or the role of other centres within the area.</w:t>
            </w:r>
          </w:p>
          <w:p w14:paraId="71D2152B" w14:textId="77777777" w:rsidR="00FF05DE" w:rsidRPr="00FF05DE" w:rsidRDefault="00FF05DE" w:rsidP="007F5CBD">
            <w:pPr>
              <w:widowControl w:val="0"/>
              <w:spacing w:after="40"/>
              <w:jc w:val="both"/>
              <w:rPr>
                <w:sz w:val="22"/>
                <w:szCs w:val="22"/>
              </w:rPr>
            </w:pPr>
            <w:r w:rsidRPr="00FF05DE">
              <w:rPr>
                <w:rFonts w:eastAsia="Calibri"/>
                <w:color w:val="000000" w:themeColor="text1"/>
                <w:sz w:val="22"/>
                <w:szCs w:val="22"/>
              </w:rPr>
              <w:t>Finally, t</w:t>
            </w:r>
            <w:r w:rsidRPr="00FF05DE">
              <w:rPr>
                <w:sz w:val="22"/>
                <w:szCs w:val="22"/>
              </w:rPr>
              <w:t xml:space="preserve">he fit-out and use of each respective shop/commercial space will be subject to future applications. </w:t>
            </w:r>
          </w:p>
        </w:tc>
      </w:tr>
      <w:tr w:rsidR="00FF05DE" w:rsidRPr="00FF05DE" w14:paraId="3FCCC160" w14:textId="77777777" w:rsidTr="00FF05DE">
        <w:tc>
          <w:tcPr>
            <w:tcW w:w="2689" w:type="dxa"/>
            <w:shd w:val="clear" w:color="auto" w:fill="auto"/>
          </w:tcPr>
          <w:p w14:paraId="756AA680"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lastRenderedPageBreak/>
              <w:t>Landscape and Green Space</w:t>
            </w:r>
          </w:p>
          <w:p w14:paraId="17826374" w14:textId="77777777" w:rsidR="00FF05DE" w:rsidRPr="00FF05DE" w:rsidRDefault="00FF05DE" w:rsidP="007F5CBD">
            <w:pPr>
              <w:widowControl w:val="0"/>
              <w:rPr>
                <w:rFonts w:eastAsia="Calibri"/>
                <w:b/>
                <w:iCs/>
                <w:color w:val="000000"/>
                <w:sz w:val="22"/>
                <w:szCs w:val="22"/>
              </w:rPr>
            </w:pPr>
            <w:r w:rsidRPr="00FF05DE">
              <w:rPr>
                <w:rFonts w:eastAsia="Calibri"/>
                <w:iCs/>
                <w:color w:val="000000"/>
                <w:sz w:val="22"/>
                <w:szCs w:val="22"/>
              </w:rPr>
              <w:t>Concern was raised with respect to there being insufficient deep soil, green space, and/or trees provided on the site.</w:t>
            </w:r>
          </w:p>
        </w:tc>
        <w:tc>
          <w:tcPr>
            <w:tcW w:w="7625" w:type="dxa"/>
            <w:shd w:val="clear" w:color="auto" w:fill="auto"/>
          </w:tcPr>
          <w:p w14:paraId="002E22CD"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A minimum of 7% of the site area is a deep soil zone and the proposed development complies with the criteria of the ADG.  The design also includes a soil vault within the proposed plaza to allow for the planting of medium sized trees.  This increases the total amount of site area considered as deep soil area to approximately 10%. </w:t>
            </w:r>
          </w:p>
          <w:p w14:paraId="04F9B4CB"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The landscape design is generally satisfactory. However, Council’s Tree Assessment Officer requires further details of the design and accordingly, a deferred commencement condition is recommended requiring:</w:t>
            </w:r>
          </w:p>
          <w:p w14:paraId="7A998A90" w14:textId="77777777" w:rsidR="00FF05DE" w:rsidRPr="00FF05DE" w:rsidRDefault="00FF05DE" w:rsidP="00FF05DE">
            <w:pPr>
              <w:pStyle w:val="ListParagraph"/>
              <w:widowControl w:val="0"/>
              <w:numPr>
                <w:ilvl w:val="0"/>
                <w:numId w:val="91"/>
              </w:numPr>
              <w:spacing w:after="40"/>
              <w:jc w:val="both"/>
              <w:rPr>
                <w:rFonts w:eastAsia="Calibri"/>
                <w:color w:val="000000"/>
                <w:sz w:val="22"/>
                <w:szCs w:val="22"/>
              </w:rPr>
            </w:pPr>
            <w:r w:rsidRPr="00FF05DE">
              <w:rPr>
                <w:rFonts w:eastAsia="Calibri"/>
                <w:color w:val="000000" w:themeColor="text1"/>
                <w:sz w:val="22"/>
                <w:szCs w:val="22"/>
              </w:rPr>
              <w:t xml:space="preserve">Landscaping details to demonstrate that there will be adequate soil volume and </w:t>
            </w:r>
            <w:proofErr w:type="gramStart"/>
            <w:r w:rsidRPr="00FF05DE">
              <w:rPr>
                <w:rFonts w:eastAsia="Calibri"/>
                <w:color w:val="000000" w:themeColor="text1"/>
                <w:sz w:val="22"/>
                <w:szCs w:val="22"/>
              </w:rPr>
              <w:t>sufficient</w:t>
            </w:r>
            <w:proofErr w:type="gramEnd"/>
            <w:r w:rsidRPr="00FF05DE">
              <w:rPr>
                <w:rFonts w:eastAsia="Calibri"/>
                <w:color w:val="000000" w:themeColor="text1"/>
                <w:sz w:val="22"/>
                <w:szCs w:val="22"/>
              </w:rPr>
              <w:t xml:space="preserve"> permeable soil mixes to allow for water and soil gaseous exchange to promote tree growth.</w:t>
            </w:r>
          </w:p>
          <w:p w14:paraId="6F65B513" w14:textId="77777777" w:rsidR="00FF05DE" w:rsidRPr="00FF05DE" w:rsidRDefault="00FF05DE" w:rsidP="00FF05DE">
            <w:pPr>
              <w:pStyle w:val="ListParagraph"/>
              <w:widowControl w:val="0"/>
              <w:numPr>
                <w:ilvl w:val="0"/>
                <w:numId w:val="91"/>
              </w:numPr>
              <w:spacing w:after="40"/>
              <w:jc w:val="both"/>
              <w:rPr>
                <w:rFonts w:eastAsia="Calibri"/>
                <w:color w:val="000000"/>
                <w:sz w:val="22"/>
                <w:szCs w:val="22"/>
              </w:rPr>
            </w:pPr>
            <w:r w:rsidRPr="00FF05DE">
              <w:rPr>
                <w:rFonts w:eastAsia="Calibri"/>
                <w:color w:val="000000" w:themeColor="text1"/>
                <w:sz w:val="22"/>
                <w:szCs w:val="22"/>
              </w:rPr>
              <w:t>Tree planting details to include dimensions for above and below ground planting space. Additional details, including planting procedures, construction details of retaining walls and planter boxes as well as available soil depth is also required.</w:t>
            </w:r>
          </w:p>
          <w:p w14:paraId="2BE09037" w14:textId="77777777" w:rsidR="00FF05DE" w:rsidRPr="00FF05DE" w:rsidRDefault="00FF05DE" w:rsidP="00FF05DE">
            <w:pPr>
              <w:pStyle w:val="ListParagraph"/>
              <w:widowControl w:val="0"/>
              <w:numPr>
                <w:ilvl w:val="0"/>
                <w:numId w:val="91"/>
              </w:numPr>
              <w:spacing w:after="40"/>
              <w:jc w:val="both"/>
              <w:rPr>
                <w:rFonts w:eastAsia="Calibri"/>
                <w:color w:val="000000"/>
                <w:sz w:val="22"/>
                <w:szCs w:val="22"/>
              </w:rPr>
            </w:pPr>
            <w:r w:rsidRPr="00FF05DE">
              <w:rPr>
                <w:rFonts w:eastAsia="Calibri"/>
                <w:color w:val="000000" w:themeColor="text1"/>
                <w:sz w:val="22"/>
                <w:szCs w:val="22"/>
              </w:rPr>
              <w:t>A Public Domain/Street Tree Planting Plan shall be submitted to Council for Waterloo Street and Victoria Road.</w:t>
            </w:r>
          </w:p>
          <w:p w14:paraId="610960A0" w14:textId="77777777" w:rsidR="00FF05DE" w:rsidRPr="00FF05DE" w:rsidRDefault="00FF05DE" w:rsidP="007F5CBD">
            <w:pPr>
              <w:widowControl w:val="0"/>
              <w:spacing w:after="40"/>
              <w:jc w:val="both"/>
              <w:rPr>
                <w:rFonts w:eastAsia="Calibri"/>
                <w:color w:val="000000"/>
                <w:sz w:val="22"/>
                <w:szCs w:val="22"/>
                <w:highlight w:val="yellow"/>
              </w:rPr>
            </w:pPr>
            <w:r w:rsidRPr="00FF05DE">
              <w:rPr>
                <w:rFonts w:eastAsia="Calibri"/>
                <w:color w:val="000000" w:themeColor="text1"/>
                <w:sz w:val="22"/>
                <w:szCs w:val="22"/>
              </w:rPr>
              <w:t xml:space="preserve">Subject to the submission of satisfactory information in response to this condition, it is considered that the objectives and controls of the ADG and LDCP 2000 will be achieved. </w:t>
            </w:r>
          </w:p>
        </w:tc>
      </w:tr>
      <w:tr w:rsidR="00FF05DE" w:rsidRPr="00FF05DE" w14:paraId="6A6ABCEC" w14:textId="77777777" w:rsidTr="00FF05DE">
        <w:tc>
          <w:tcPr>
            <w:tcW w:w="2689" w:type="dxa"/>
            <w:shd w:val="clear" w:color="auto" w:fill="auto"/>
          </w:tcPr>
          <w:p w14:paraId="2D236541"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t>Dive Site for WestConnex/Western Harbour Tunnel</w:t>
            </w:r>
          </w:p>
          <w:p w14:paraId="41F03F3D" w14:textId="77777777" w:rsidR="00FF05DE" w:rsidRPr="00FF05DE" w:rsidRDefault="00FF05DE" w:rsidP="007F5CBD">
            <w:pPr>
              <w:widowControl w:val="0"/>
              <w:rPr>
                <w:rFonts w:eastAsia="Calibri"/>
                <w:b/>
                <w:iCs/>
                <w:color w:val="000000"/>
                <w:sz w:val="22"/>
                <w:szCs w:val="22"/>
              </w:rPr>
            </w:pPr>
            <w:r w:rsidRPr="00FF05DE">
              <w:rPr>
                <w:rFonts w:eastAsia="Calibri"/>
                <w:iCs/>
                <w:color w:val="000000"/>
                <w:sz w:val="22"/>
                <w:szCs w:val="22"/>
              </w:rPr>
              <w:t>Concern was raised with respect to the site being acquired for use as a dive site for the Western Harbour Tunnel project.</w:t>
            </w:r>
          </w:p>
        </w:tc>
        <w:tc>
          <w:tcPr>
            <w:tcW w:w="7625" w:type="dxa"/>
            <w:shd w:val="clear" w:color="auto" w:fill="auto"/>
          </w:tcPr>
          <w:p w14:paraId="38B6CBB8"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use of the site by </w:t>
            </w:r>
            <w:proofErr w:type="spellStart"/>
            <w:r w:rsidRPr="00FF05DE">
              <w:rPr>
                <w:rFonts w:eastAsia="Calibri"/>
                <w:color w:val="000000" w:themeColor="text1"/>
                <w:sz w:val="22"/>
                <w:szCs w:val="22"/>
              </w:rPr>
              <w:t>TfNSW</w:t>
            </w:r>
            <w:proofErr w:type="spellEnd"/>
            <w:r w:rsidRPr="00FF05DE">
              <w:rPr>
                <w:rFonts w:eastAsia="Calibri"/>
                <w:color w:val="000000" w:themeColor="text1"/>
                <w:sz w:val="22"/>
                <w:szCs w:val="22"/>
              </w:rPr>
              <w:t xml:space="preserve">/RMS for the purposes of the Western Harbour Tunnel project does not preclude determination of this application and is a matter which will be negotiated between the applicant and </w:t>
            </w:r>
            <w:proofErr w:type="spellStart"/>
            <w:r w:rsidRPr="00FF05DE">
              <w:rPr>
                <w:rFonts w:eastAsia="Calibri"/>
                <w:color w:val="000000" w:themeColor="text1"/>
                <w:sz w:val="22"/>
                <w:szCs w:val="22"/>
              </w:rPr>
              <w:t>TfNSW</w:t>
            </w:r>
            <w:proofErr w:type="spellEnd"/>
            <w:r w:rsidRPr="00FF05DE">
              <w:rPr>
                <w:rFonts w:eastAsia="Calibri"/>
                <w:color w:val="000000" w:themeColor="text1"/>
                <w:sz w:val="22"/>
                <w:szCs w:val="22"/>
              </w:rPr>
              <w:t xml:space="preserve">/RMS.  </w:t>
            </w:r>
          </w:p>
          <w:p w14:paraId="57B23366" w14:textId="77777777" w:rsidR="00FF05DE" w:rsidRPr="00FF05DE" w:rsidRDefault="00FF05DE" w:rsidP="007F5CBD">
            <w:pPr>
              <w:widowControl w:val="0"/>
              <w:spacing w:after="40"/>
              <w:jc w:val="both"/>
              <w:rPr>
                <w:rFonts w:eastAsia="Calibri"/>
                <w:color w:val="000000"/>
                <w:sz w:val="22"/>
                <w:szCs w:val="22"/>
                <w:highlight w:val="yellow"/>
              </w:rPr>
            </w:pPr>
            <w:r w:rsidRPr="00FF05DE">
              <w:rPr>
                <w:rFonts w:eastAsia="Calibri"/>
                <w:color w:val="000000" w:themeColor="text1"/>
                <w:sz w:val="22"/>
                <w:szCs w:val="22"/>
              </w:rPr>
              <w:t xml:space="preserve">Suitable conditions have been provided by </w:t>
            </w:r>
            <w:proofErr w:type="spellStart"/>
            <w:r w:rsidRPr="00FF05DE">
              <w:rPr>
                <w:rFonts w:eastAsia="Calibri"/>
                <w:color w:val="000000" w:themeColor="text1"/>
                <w:sz w:val="22"/>
                <w:szCs w:val="22"/>
              </w:rPr>
              <w:t>TfNSW</w:t>
            </w:r>
            <w:proofErr w:type="spellEnd"/>
            <w:r w:rsidRPr="00FF05DE">
              <w:rPr>
                <w:rFonts w:eastAsia="Calibri"/>
                <w:color w:val="000000" w:themeColor="text1"/>
                <w:sz w:val="22"/>
                <w:szCs w:val="22"/>
              </w:rPr>
              <w:t xml:space="preserve"> to allow for the lease of the site by </w:t>
            </w:r>
            <w:proofErr w:type="spellStart"/>
            <w:r w:rsidRPr="00FF05DE">
              <w:rPr>
                <w:rFonts w:eastAsia="Calibri"/>
                <w:color w:val="000000" w:themeColor="text1"/>
                <w:sz w:val="22"/>
                <w:szCs w:val="22"/>
              </w:rPr>
              <w:t>TfNSW</w:t>
            </w:r>
            <w:proofErr w:type="spellEnd"/>
            <w:r w:rsidRPr="00FF05DE">
              <w:rPr>
                <w:rFonts w:eastAsia="Calibri"/>
                <w:color w:val="000000" w:themeColor="text1"/>
                <w:sz w:val="22"/>
                <w:szCs w:val="22"/>
              </w:rPr>
              <w:t xml:space="preserve">/RMS for the purposes of the Western Harbour Tunnel as a dive site if required. </w:t>
            </w:r>
          </w:p>
        </w:tc>
      </w:tr>
      <w:tr w:rsidR="00FF05DE" w:rsidRPr="00FF05DE" w14:paraId="42BF223F" w14:textId="77777777" w:rsidTr="00FF05DE">
        <w:tc>
          <w:tcPr>
            <w:tcW w:w="2689" w:type="dxa"/>
            <w:shd w:val="clear" w:color="auto" w:fill="auto"/>
          </w:tcPr>
          <w:p w14:paraId="1BDEA704"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t>Heritage impacts</w:t>
            </w:r>
          </w:p>
          <w:p w14:paraId="47BA12E7" w14:textId="77777777" w:rsidR="00FF05DE" w:rsidRPr="00FF05DE" w:rsidRDefault="00FF05DE" w:rsidP="007F5CBD">
            <w:pPr>
              <w:widowControl w:val="0"/>
              <w:rPr>
                <w:rFonts w:eastAsia="Calibri"/>
                <w:b/>
                <w:iCs/>
                <w:color w:val="000000"/>
                <w:sz w:val="22"/>
                <w:szCs w:val="22"/>
              </w:rPr>
            </w:pPr>
          </w:p>
          <w:p w14:paraId="48740893" w14:textId="77777777" w:rsidR="00FF05DE" w:rsidRPr="00FF05DE" w:rsidRDefault="00FF05DE" w:rsidP="007F5CBD">
            <w:pPr>
              <w:widowControl w:val="0"/>
              <w:rPr>
                <w:rFonts w:eastAsia="Calibri"/>
                <w:b/>
                <w:iCs/>
                <w:color w:val="000000"/>
                <w:sz w:val="22"/>
                <w:szCs w:val="22"/>
                <w:highlight w:val="yellow"/>
              </w:rPr>
            </w:pPr>
            <w:r w:rsidRPr="00FF05DE">
              <w:rPr>
                <w:rFonts w:eastAsia="Calibri"/>
                <w:iCs/>
                <w:color w:val="000000"/>
                <w:sz w:val="22"/>
                <w:szCs w:val="22"/>
              </w:rPr>
              <w:t>Concern was raised with respect to the proposal’s impact on the heritage value of the area.</w:t>
            </w:r>
          </w:p>
        </w:tc>
        <w:tc>
          <w:tcPr>
            <w:tcW w:w="7625" w:type="dxa"/>
            <w:shd w:val="clear" w:color="auto" w:fill="auto"/>
          </w:tcPr>
          <w:p w14:paraId="2679D562"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subject site is not listed as a heritage item or located within a Heritage Conservation Area (HCA) under the LLEP 2000, however, is located adjacent to </w:t>
            </w:r>
            <w:proofErr w:type="gramStart"/>
            <w:r w:rsidRPr="00FF05DE">
              <w:rPr>
                <w:rFonts w:eastAsia="Calibri"/>
                <w:color w:val="000000" w:themeColor="text1"/>
                <w:sz w:val="22"/>
                <w:szCs w:val="22"/>
              </w:rPr>
              <w:t>a</w:t>
            </w:r>
            <w:proofErr w:type="gramEnd"/>
            <w:r w:rsidRPr="00FF05DE">
              <w:rPr>
                <w:rFonts w:eastAsia="Calibri"/>
                <w:color w:val="000000" w:themeColor="text1"/>
                <w:sz w:val="22"/>
                <w:szCs w:val="22"/>
              </w:rPr>
              <w:t xml:space="preserve"> HCA.</w:t>
            </w:r>
          </w:p>
          <w:p w14:paraId="2AFBCC3F"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Notwithstanding, the proposal development has been reviewed by Council’s internal Heritage expert and Architectural Excellence Panel (AEP) on two occasions (refer to Section D9 for comments).</w:t>
            </w:r>
          </w:p>
          <w:p w14:paraId="18D756D8"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applicant provided a response to the recommended design changes and requested additional information which </w:t>
            </w:r>
            <w:proofErr w:type="gramStart"/>
            <w:r w:rsidRPr="00FF05DE">
              <w:rPr>
                <w:rFonts w:eastAsia="Calibri"/>
                <w:color w:val="000000" w:themeColor="text1"/>
                <w:sz w:val="22"/>
                <w:szCs w:val="22"/>
              </w:rPr>
              <w:t>is considered to be</w:t>
            </w:r>
            <w:proofErr w:type="gramEnd"/>
            <w:r w:rsidRPr="00FF05DE">
              <w:rPr>
                <w:rFonts w:eastAsia="Calibri"/>
                <w:color w:val="000000" w:themeColor="text1"/>
                <w:sz w:val="22"/>
                <w:szCs w:val="22"/>
              </w:rPr>
              <w:t xml:space="preserve"> well justified and no further Heritage design changes are required. </w:t>
            </w:r>
          </w:p>
          <w:p w14:paraId="182B5AA9"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Overall, it is considered that the current design establishes a balance between the size, location, and relationships of all the spaces and the different land uses (with their differing requirements for services, access, </w:t>
            </w:r>
            <w:r w:rsidRPr="00FF05DE">
              <w:rPr>
                <w:rFonts w:eastAsia="Calibri"/>
                <w:color w:val="000000" w:themeColor="text1"/>
                <w:sz w:val="22"/>
                <w:szCs w:val="22"/>
              </w:rPr>
              <w:lastRenderedPageBreak/>
              <w:t xml:space="preserve">traffic/parking etc…) within the proposed development.  </w:t>
            </w:r>
          </w:p>
          <w:p w14:paraId="5241D617"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In addition, the proposed finishes and materials are also considered satisfactory having regard to the controls and objectives of D.1.16 of the LDCP 2000.</w:t>
            </w:r>
          </w:p>
        </w:tc>
      </w:tr>
      <w:tr w:rsidR="00FF05DE" w:rsidRPr="00FF05DE" w14:paraId="016945D4" w14:textId="77777777" w:rsidTr="00FF05DE">
        <w:tc>
          <w:tcPr>
            <w:tcW w:w="2689" w:type="dxa"/>
            <w:shd w:val="clear" w:color="auto" w:fill="auto"/>
          </w:tcPr>
          <w:p w14:paraId="3991A853"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lastRenderedPageBreak/>
              <w:t>Overdevelopment</w:t>
            </w:r>
          </w:p>
          <w:p w14:paraId="23F33F09" w14:textId="77777777" w:rsidR="00FF05DE" w:rsidRPr="00FF05DE" w:rsidRDefault="00FF05DE" w:rsidP="007F5CBD">
            <w:pPr>
              <w:widowControl w:val="0"/>
              <w:rPr>
                <w:rFonts w:eastAsia="Calibri"/>
                <w:b/>
                <w:bCs/>
                <w:color w:val="000000"/>
                <w:sz w:val="22"/>
                <w:szCs w:val="22"/>
                <w:highlight w:val="yellow"/>
              </w:rPr>
            </w:pPr>
            <w:r w:rsidRPr="00FF05DE">
              <w:rPr>
                <w:rFonts w:eastAsia="Calibri"/>
                <w:color w:val="000000" w:themeColor="text1"/>
                <w:sz w:val="22"/>
                <w:szCs w:val="22"/>
              </w:rPr>
              <w:t>Concern was raised that the size of the proposal constitutes an overdevelopment of the site and would set a precedent for development in the area.</w:t>
            </w:r>
          </w:p>
        </w:tc>
        <w:tc>
          <w:tcPr>
            <w:tcW w:w="7625" w:type="dxa"/>
            <w:shd w:val="clear" w:color="auto" w:fill="auto"/>
          </w:tcPr>
          <w:p w14:paraId="45C60FAA"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proposal generally complies with the aims, objectives and design parameters contained in the ADG and LLEP 2000, including the FSR development standard. </w:t>
            </w:r>
          </w:p>
          <w:p w14:paraId="5A53CCF7"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As discussed previously, a deferred commencement condition is recommended requiring the applicant to specify the allocation of parking spaces on the site in order to comply with the DCP car parking requirements. </w:t>
            </w:r>
          </w:p>
          <w:p w14:paraId="5BEB0243"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In addition, the proposal generally accords with the </w:t>
            </w:r>
            <w:r w:rsidRPr="00FF05DE">
              <w:rPr>
                <w:rFonts w:eastAsia="Calibri"/>
                <w:sz w:val="22"/>
                <w:szCs w:val="22"/>
              </w:rPr>
              <w:t xml:space="preserve">site-specific LDCP 2000 provisions </w:t>
            </w:r>
            <w:r w:rsidRPr="00FF05DE">
              <w:rPr>
                <w:rFonts w:eastAsia="Calibri"/>
                <w:color w:val="000000" w:themeColor="text1"/>
                <w:sz w:val="22"/>
                <w:szCs w:val="22"/>
              </w:rPr>
              <w:t xml:space="preserve">and is considered to result in a form of development, which is consistent with the desired future character of the Balmain Leagues Club Precinct, and the objectives of the Business Zone. </w:t>
            </w:r>
          </w:p>
          <w:p w14:paraId="61C298B5" w14:textId="77777777" w:rsidR="00FF05DE" w:rsidRPr="00FF05DE" w:rsidRDefault="00FF05DE" w:rsidP="007F5CBD">
            <w:pPr>
              <w:widowControl w:val="0"/>
              <w:spacing w:after="40"/>
              <w:jc w:val="both"/>
              <w:rPr>
                <w:rFonts w:eastAsia="Calibri"/>
                <w:color w:val="000000"/>
                <w:sz w:val="22"/>
                <w:szCs w:val="22"/>
                <w:highlight w:val="yellow"/>
              </w:rPr>
            </w:pPr>
            <w:proofErr w:type="gramStart"/>
            <w:r w:rsidRPr="00FF05DE">
              <w:rPr>
                <w:rFonts w:eastAsia="Calibri"/>
                <w:color w:val="000000" w:themeColor="text1"/>
                <w:sz w:val="22"/>
                <w:szCs w:val="22"/>
              </w:rPr>
              <w:t>In light of</w:t>
            </w:r>
            <w:proofErr w:type="gramEnd"/>
            <w:r w:rsidRPr="00FF05DE">
              <w:rPr>
                <w:rFonts w:eastAsia="Calibri"/>
                <w:color w:val="000000" w:themeColor="text1"/>
                <w:sz w:val="22"/>
                <w:szCs w:val="22"/>
              </w:rPr>
              <w:t xml:space="preserve"> the above, it is considered the proposal does not constitute an overdevelopment.</w:t>
            </w:r>
          </w:p>
        </w:tc>
      </w:tr>
      <w:tr w:rsidR="00FF05DE" w:rsidRPr="00FF05DE" w14:paraId="7D6A58BB" w14:textId="77777777" w:rsidTr="00FF05DE">
        <w:tc>
          <w:tcPr>
            <w:tcW w:w="2689" w:type="dxa"/>
            <w:shd w:val="clear" w:color="auto" w:fill="auto"/>
          </w:tcPr>
          <w:p w14:paraId="3EA882F9"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t>Affordable Housing</w:t>
            </w:r>
          </w:p>
          <w:p w14:paraId="61B563B2" w14:textId="77777777" w:rsidR="00FF05DE" w:rsidRPr="00FF05DE" w:rsidRDefault="00FF05DE" w:rsidP="007F5CBD">
            <w:pPr>
              <w:widowControl w:val="0"/>
              <w:rPr>
                <w:rFonts w:eastAsia="Calibri"/>
                <w:b/>
                <w:iCs/>
                <w:color w:val="000000"/>
                <w:sz w:val="22"/>
                <w:szCs w:val="22"/>
              </w:rPr>
            </w:pPr>
            <w:r w:rsidRPr="00FF05DE">
              <w:rPr>
                <w:rFonts w:eastAsia="Calibri"/>
                <w:iCs/>
                <w:color w:val="000000"/>
                <w:sz w:val="22"/>
                <w:szCs w:val="22"/>
              </w:rPr>
              <w:t>Concern was raised with respect to the exclusion of affordable housing as part of the development.</w:t>
            </w:r>
          </w:p>
        </w:tc>
        <w:tc>
          <w:tcPr>
            <w:tcW w:w="7625" w:type="dxa"/>
            <w:shd w:val="clear" w:color="auto" w:fill="auto"/>
          </w:tcPr>
          <w:p w14:paraId="5884E5A2" w14:textId="0FFF818D" w:rsidR="00FF05DE" w:rsidRPr="00FF05DE" w:rsidRDefault="00FF05DE" w:rsidP="007F5CBD">
            <w:pPr>
              <w:widowControl w:val="0"/>
              <w:jc w:val="both"/>
              <w:rPr>
                <w:rFonts w:eastAsia="Calibri"/>
                <w:iCs/>
                <w:color w:val="000000"/>
                <w:sz w:val="22"/>
                <w:szCs w:val="22"/>
              </w:rPr>
            </w:pPr>
            <w:r w:rsidRPr="00FF05DE">
              <w:rPr>
                <w:rFonts w:eastAsia="Calibri"/>
                <w:iCs/>
                <w:color w:val="000000"/>
                <w:sz w:val="22"/>
                <w:szCs w:val="22"/>
              </w:rPr>
              <w:t xml:space="preserve">The proposal does not seek consent for affordable housing. The proposal is accompanied by a Voluntary Planning Agreement that makes provisions for a monetary payment. This payment is to be invested at Council’s discretion and could potentially contribute to the provision of affordable housing in an alternative location.   </w:t>
            </w:r>
          </w:p>
        </w:tc>
      </w:tr>
      <w:tr w:rsidR="00FF05DE" w:rsidRPr="00FF05DE" w14:paraId="60B12BC2" w14:textId="77777777" w:rsidTr="00FF05DE">
        <w:tc>
          <w:tcPr>
            <w:tcW w:w="2689" w:type="dxa"/>
            <w:shd w:val="clear" w:color="auto" w:fill="auto"/>
          </w:tcPr>
          <w:p w14:paraId="73DAF8D0"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t>Subject Amenity</w:t>
            </w:r>
          </w:p>
          <w:p w14:paraId="32883F92" w14:textId="77777777" w:rsidR="00FF05DE" w:rsidRPr="00FF05DE" w:rsidRDefault="00FF05DE" w:rsidP="007F5CBD">
            <w:pPr>
              <w:widowControl w:val="0"/>
              <w:rPr>
                <w:rFonts w:eastAsia="Calibri"/>
                <w:b/>
                <w:iCs/>
                <w:color w:val="000000"/>
                <w:sz w:val="22"/>
                <w:szCs w:val="22"/>
              </w:rPr>
            </w:pPr>
            <w:r w:rsidRPr="00FF05DE">
              <w:rPr>
                <w:rFonts w:eastAsia="Calibri"/>
                <w:iCs/>
                <w:color w:val="000000"/>
                <w:sz w:val="22"/>
                <w:szCs w:val="22"/>
              </w:rPr>
              <w:t>Concern was raised with respect to i</w:t>
            </w:r>
            <w:r w:rsidRPr="00FF05DE">
              <w:rPr>
                <w:rFonts w:eastAsia="Calibri"/>
                <w:bCs/>
                <w:iCs/>
                <w:color w:val="000000"/>
                <w:sz w:val="22"/>
                <w:szCs w:val="22"/>
              </w:rPr>
              <w:t xml:space="preserve">nternal amenity of the dwellings, setbacks and separation between the buildings. </w:t>
            </w:r>
          </w:p>
        </w:tc>
        <w:tc>
          <w:tcPr>
            <w:tcW w:w="7625" w:type="dxa"/>
            <w:shd w:val="clear" w:color="auto" w:fill="auto"/>
          </w:tcPr>
          <w:p w14:paraId="2FFB8F32"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proposal is generally consistent with the key ADG requirements, including solar access, amenity, setbacks, cross ventilation and visual privacy. While minor variations to the numeric building separation requirements are proposed, appropriate privacy mitigation measures have been included to ensure the proposal remains consistent with the associated objectives design guidance.    </w:t>
            </w:r>
          </w:p>
        </w:tc>
      </w:tr>
      <w:tr w:rsidR="00FF05DE" w:rsidRPr="00FF05DE" w14:paraId="66E446C1" w14:textId="77777777" w:rsidTr="00FF05DE">
        <w:tc>
          <w:tcPr>
            <w:tcW w:w="2689" w:type="dxa"/>
            <w:shd w:val="clear" w:color="auto" w:fill="auto"/>
          </w:tcPr>
          <w:p w14:paraId="07E88CF8" w14:textId="77777777" w:rsidR="00FF05DE" w:rsidRPr="00FF05DE" w:rsidRDefault="00FF05DE" w:rsidP="007F5CBD">
            <w:pPr>
              <w:widowControl w:val="0"/>
              <w:rPr>
                <w:rFonts w:eastAsia="Calibri"/>
                <w:b/>
                <w:bCs/>
                <w:color w:val="000000"/>
                <w:sz w:val="22"/>
                <w:szCs w:val="22"/>
              </w:rPr>
            </w:pPr>
            <w:r w:rsidRPr="00FF05DE">
              <w:rPr>
                <w:rFonts w:eastAsia="Calibri"/>
                <w:b/>
                <w:bCs/>
                <w:color w:val="000000" w:themeColor="text1"/>
                <w:sz w:val="22"/>
                <w:szCs w:val="22"/>
              </w:rPr>
              <w:t>Tigers Club / Leagues Club</w:t>
            </w:r>
          </w:p>
          <w:p w14:paraId="7F74B140" w14:textId="77777777" w:rsidR="00FF05DE" w:rsidRPr="00FF05DE" w:rsidRDefault="00FF05DE" w:rsidP="007F5CBD">
            <w:pPr>
              <w:widowControl w:val="0"/>
              <w:rPr>
                <w:rFonts w:eastAsia="Calibri"/>
                <w:b/>
                <w:bCs/>
                <w:color w:val="000000"/>
                <w:sz w:val="22"/>
                <w:szCs w:val="22"/>
                <w:highlight w:val="yellow"/>
              </w:rPr>
            </w:pPr>
            <w:r w:rsidRPr="00FF05DE">
              <w:rPr>
                <w:rFonts w:eastAsia="Calibri"/>
                <w:color w:val="000000" w:themeColor="text1"/>
                <w:sz w:val="22"/>
                <w:szCs w:val="22"/>
              </w:rPr>
              <w:t xml:space="preserve">Concern was raised with respect to financial viability of the Tiger’s Club and the community benefit associated with the Leagues Club. </w:t>
            </w:r>
          </w:p>
        </w:tc>
        <w:tc>
          <w:tcPr>
            <w:tcW w:w="7625" w:type="dxa"/>
            <w:shd w:val="clear" w:color="auto" w:fill="auto"/>
          </w:tcPr>
          <w:p w14:paraId="3AC0D611"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One of objectives in the site specific DCP provisions is for the development to promote the long-term viability of the Balmain Leagues Club on the site, for the benefit of the local community. </w:t>
            </w:r>
          </w:p>
          <w:p w14:paraId="12E120B9"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The Club floor area has been slightly reduced from the maximum allowable FSR in the LLEP 2000. A larger floor plate was considered to incur significant fit-out costs which would not be able to be feasibly managed, as well as ongoing maintenance of facilities that may not be well utilised as they have been historically (e.g. gymnasiums and swimming pools). The smaller size of the Club area provided will be</w:t>
            </w:r>
            <w:r w:rsidRPr="00FF05DE">
              <w:rPr>
                <w:rFonts w:eastAsia="Calibri"/>
                <w:sz w:val="22"/>
                <w:szCs w:val="22"/>
              </w:rPr>
              <w:t xml:space="preserve"> more </w:t>
            </w:r>
            <w:r w:rsidRPr="00FF05DE">
              <w:rPr>
                <w:rFonts w:eastAsia="Arial"/>
                <w:sz w:val="22"/>
                <w:szCs w:val="22"/>
              </w:rPr>
              <w:t>practicable</w:t>
            </w:r>
            <w:r w:rsidRPr="00FF05DE">
              <w:rPr>
                <w:rFonts w:eastAsia="Calibri"/>
                <w:sz w:val="22"/>
                <w:szCs w:val="22"/>
              </w:rPr>
              <w:t xml:space="preserve"> for </w:t>
            </w:r>
            <w:r w:rsidRPr="00FF05DE">
              <w:rPr>
                <w:rFonts w:eastAsia="Calibri"/>
                <w:color w:val="000000" w:themeColor="text1"/>
                <w:sz w:val="22"/>
                <w:szCs w:val="22"/>
              </w:rPr>
              <w:t>the ongoing operation of a Club on this site.</w:t>
            </w:r>
          </w:p>
          <w:p w14:paraId="61B104D0"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In addition, the location of the Club has been carefully considered to ensure its importance as part of the overall development. The Club will utilise </w:t>
            </w:r>
            <w:proofErr w:type="gramStart"/>
            <w:r w:rsidRPr="00FF05DE">
              <w:rPr>
                <w:rFonts w:eastAsia="Calibri"/>
                <w:color w:val="000000" w:themeColor="text1"/>
                <w:sz w:val="22"/>
                <w:szCs w:val="22"/>
              </w:rPr>
              <w:t>the majority of</w:t>
            </w:r>
            <w:proofErr w:type="gramEnd"/>
            <w:r w:rsidRPr="00FF05DE">
              <w:rPr>
                <w:rFonts w:eastAsia="Calibri"/>
                <w:color w:val="000000" w:themeColor="text1"/>
                <w:sz w:val="22"/>
                <w:szCs w:val="22"/>
              </w:rPr>
              <w:t xml:space="preserve"> the at-grade floor space of the development, with strong presentation and connectivity to the Town Square, Darling Street and Victoria Road. Previous applications proposed the Club at either above or below ground levels, reducing their potential visibility and therefore viability.</w:t>
            </w:r>
          </w:p>
          <w:p w14:paraId="5F1294D3"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Overall, the proposal has demonstrated that the long-term viability of the Club can be achieved and that the Club will provide acceptable community benefit and complies with the objectives of the site specific DCP. </w:t>
            </w:r>
          </w:p>
        </w:tc>
      </w:tr>
      <w:tr w:rsidR="00FF05DE" w:rsidRPr="00FF05DE" w14:paraId="1FD3A51F" w14:textId="77777777" w:rsidTr="00FF05DE">
        <w:tc>
          <w:tcPr>
            <w:tcW w:w="2689" w:type="dxa"/>
            <w:shd w:val="clear" w:color="auto" w:fill="auto"/>
          </w:tcPr>
          <w:p w14:paraId="5E7B4DBA"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lastRenderedPageBreak/>
              <w:t>Demolition and construction impacts</w:t>
            </w:r>
          </w:p>
          <w:p w14:paraId="3B61BCD3" w14:textId="77777777" w:rsidR="00FF05DE" w:rsidRPr="00FF05DE" w:rsidRDefault="00FF05DE" w:rsidP="007F5CBD">
            <w:pPr>
              <w:widowControl w:val="0"/>
              <w:rPr>
                <w:rFonts w:eastAsia="Calibri"/>
                <w:iCs/>
                <w:color w:val="000000"/>
                <w:sz w:val="22"/>
                <w:szCs w:val="22"/>
              </w:rPr>
            </w:pPr>
            <w:r w:rsidRPr="00FF05DE">
              <w:rPr>
                <w:rFonts w:eastAsia="Calibri"/>
                <w:iCs/>
                <w:color w:val="000000"/>
                <w:sz w:val="22"/>
                <w:szCs w:val="22"/>
              </w:rPr>
              <w:t>Concern was raised with respect to the proposal’s impact on the surrounds during its demolition and construction.</w:t>
            </w:r>
          </w:p>
        </w:tc>
        <w:tc>
          <w:tcPr>
            <w:tcW w:w="7625" w:type="dxa"/>
            <w:shd w:val="clear" w:color="auto" w:fill="auto"/>
          </w:tcPr>
          <w:p w14:paraId="2F95C5D7" w14:textId="77777777" w:rsidR="00FF05DE" w:rsidRPr="00FF05DE" w:rsidRDefault="00FF05DE" w:rsidP="007F5CBD">
            <w:pPr>
              <w:widowControl w:val="0"/>
              <w:jc w:val="both"/>
              <w:rPr>
                <w:rFonts w:eastAsia="Calibri"/>
                <w:iCs/>
                <w:color w:val="000000"/>
                <w:sz w:val="22"/>
                <w:szCs w:val="22"/>
              </w:rPr>
            </w:pPr>
            <w:r w:rsidRPr="00FF05DE">
              <w:rPr>
                <w:rFonts w:eastAsia="Calibri"/>
                <w:iCs/>
                <w:color w:val="000000"/>
                <w:sz w:val="22"/>
                <w:szCs w:val="22"/>
              </w:rPr>
              <w:t>Standard conditions are recommended, including a restriction in terms of hours, to ensure the proposal will have an acceptable impact on the surrounds during its demolition and construction phases.</w:t>
            </w:r>
          </w:p>
        </w:tc>
      </w:tr>
      <w:tr w:rsidR="00FF05DE" w:rsidRPr="00FF05DE" w14:paraId="3A4876C2" w14:textId="77777777" w:rsidTr="00FF05DE">
        <w:trPr>
          <w:trHeight w:val="1340"/>
        </w:trPr>
        <w:tc>
          <w:tcPr>
            <w:tcW w:w="2689" w:type="dxa"/>
            <w:shd w:val="clear" w:color="auto" w:fill="auto"/>
          </w:tcPr>
          <w:p w14:paraId="15724BD7"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t>Pedestrian Safety</w:t>
            </w:r>
          </w:p>
          <w:p w14:paraId="5CD425B6" w14:textId="77777777" w:rsidR="00FF05DE" w:rsidRPr="00FF05DE" w:rsidRDefault="00FF05DE" w:rsidP="007F5CBD">
            <w:pPr>
              <w:widowControl w:val="0"/>
              <w:rPr>
                <w:rFonts w:eastAsia="Calibri"/>
                <w:b/>
                <w:iCs/>
                <w:color w:val="000000"/>
                <w:sz w:val="22"/>
                <w:szCs w:val="22"/>
              </w:rPr>
            </w:pPr>
            <w:r w:rsidRPr="00FF05DE">
              <w:rPr>
                <w:rFonts w:eastAsia="Calibri"/>
                <w:iCs/>
                <w:color w:val="000000"/>
                <w:sz w:val="22"/>
                <w:szCs w:val="22"/>
              </w:rPr>
              <w:t>Concern was raised with respect the traffic impacts and pedestrian safety.</w:t>
            </w:r>
          </w:p>
        </w:tc>
        <w:tc>
          <w:tcPr>
            <w:tcW w:w="7625" w:type="dxa"/>
            <w:shd w:val="clear" w:color="auto" w:fill="auto"/>
          </w:tcPr>
          <w:p w14:paraId="51B79035"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Conditions are recommended for the following traffic calming measures to further reduce adverse impacts upon, and enhance safety for, the residents of Waterloo Street:  </w:t>
            </w:r>
          </w:p>
          <w:p w14:paraId="0A2419F9" w14:textId="77777777" w:rsidR="00FF05DE" w:rsidRPr="00FF05DE" w:rsidRDefault="00FF05DE" w:rsidP="00FF05DE">
            <w:pPr>
              <w:pStyle w:val="ListParagraph"/>
              <w:widowControl w:val="0"/>
              <w:numPr>
                <w:ilvl w:val="0"/>
                <w:numId w:val="93"/>
              </w:numPr>
              <w:spacing w:after="40"/>
              <w:jc w:val="both"/>
              <w:rPr>
                <w:rFonts w:eastAsia="Calibri"/>
                <w:color w:val="000000"/>
                <w:sz w:val="22"/>
                <w:szCs w:val="22"/>
              </w:rPr>
            </w:pPr>
            <w:r w:rsidRPr="00FF05DE">
              <w:rPr>
                <w:rFonts w:eastAsia="Calibri"/>
                <w:color w:val="000000" w:themeColor="text1"/>
                <w:sz w:val="22"/>
                <w:szCs w:val="22"/>
              </w:rPr>
              <w:t>Design the Waterloo Street exit in the manner that precludes right turn movements onto Waterloo Street</w:t>
            </w:r>
          </w:p>
          <w:p w14:paraId="26051B55" w14:textId="77777777" w:rsidR="00FF05DE" w:rsidRPr="00FF05DE" w:rsidRDefault="00FF05DE" w:rsidP="00FF05DE">
            <w:pPr>
              <w:pStyle w:val="ListParagraph"/>
              <w:widowControl w:val="0"/>
              <w:numPr>
                <w:ilvl w:val="0"/>
                <w:numId w:val="93"/>
              </w:numPr>
              <w:spacing w:after="40"/>
              <w:jc w:val="both"/>
              <w:rPr>
                <w:rFonts w:eastAsia="Calibri"/>
                <w:color w:val="000000"/>
                <w:sz w:val="22"/>
                <w:szCs w:val="22"/>
              </w:rPr>
            </w:pPr>
            <w:r w:rsidRPr="00FF05DE">
              <w:rPr>
                <w:rFonts w:eastAsia="Calibri"/>
                <w:color w:val="000000" w:themeColor="text1"/>
                <w:sz w:val="22"/>
                <w:szCs w:val="22"/>
              </w:rPr>
              <w:t>Close the Waterloo Street exit after 8pm; thereby facilitating use of the Victoria Road exit</w:t>
            </w:r>
          </w:p>
          <w:p w14:paraId="2CF6565C" w14:textId="77777777" w:rsidR="00FF05DE" w:rsidRPr="00FF05DE" w:rsidRDefault="00FF05DE" w:rsidP="00FF05DE">
            <w:pPr>
              <w:pStyle w:val="ListParagraph"/>
              <w:widowControl w:val="0"/>
              <w:numPr>
                <w:ilvl w:val="0"/>
                <w:numId w:val="93"/>
              </w:numPr>
              <w:spacing w:after="40"/>
              <w:jc w:val="both"/>
              <w:rPr>
                <w:rFonts w:eastAsia="Calibri"/>
                <w:color w:val="000000"/>
                <w:sz w:val="22"/>
                <w:szCs w:val="22"/>
              </w:rPr>
            </w:pPr>
            <w:r w:rsidRPr="00FF05DE">
              <w:rPr>
                <w:rFonts w:eastAsia="Calibri"/>
                <w:color w:val="000000" w:themeColor="text1"/>
                <w:sz w:val="22"/>
                <w:szCs w:val="22"/>
              </w:rPr>
              <w:t>Loading dock management to restrict use of the loading dock after 8pm.</w:t>
            </w:r>
          </w:p>
          <w:p w14:paraId="015BD008"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It is considered that subject to the above conditions, the proposal has been designed appropriately and will ensure the protection of surrounding residents and pedestrians accessing the site and in the vicinity. </w:t>
            </w:r>
          </w:p>
        </w:tc>
      </w:tr>
      <w:tr w:rsidR="00FF05DE" w:rsidRPr="00FF05DE" w14:paraId="1397E0FA" w14:textId="77777777" w:rsidTr="00FF05DE">
        <w:trPr>
          <w:trHeight w:val="1340"/>
        </w:trPr>
        <w:tc>
          <w:tcPr>
            <w:tcW w:w="2689" w:type="dxa"/>
            <w:shd w:val="clear" w:color="auto" w:fill="auto"/>
          </w:tcPr>
          <w:p w14:paraId="0900BEA2" w14:textId="77777777" w:rsidR="00FF05DE" w:rsidRPr="00FF05DE" w:rsidRDefault="00FF05DE" w:rsidP="007F5CBD">
            <w:pPr>
              <w:widowControl w:val="0"/>
              <w:rPr>
                <w:rFonts w:eastAsia="Calibri"/>
                <w:b/>
                <w:bCs/>
                <w:color w:val="000000"/>
                <w:sz w:val="22"/>
                <w:szCs w:val="22"/>
              </w:rPr>
            </w:pPr>
            <w:r w:rsidRPr="00FF05DE">
              <w:rPr>
                <w:rFonts w:eastAsia="Calibri"/>
                <w:b/>
                <w:bCs/>
                <w:color w:val="000000" w:themeColor="text1"/>
                <w:sz w:val="22"/>
                <w:szCs w:val="22"/>
              </w:rPr>
              <w:t xml:space="preserve">Public Transport </w:t>
            </w:r>
          </w:p>
          <w:p w14:paraId="7C9DF6BC" w14:textId="77777777" w:rsidR="00FF05DE" w:rsidRPr="00FF05DE" w:rsidRDefault="00FF05DE" w:rsidP="007F5CBD">
            <w:pPr>
              <w:widowControl w:val="0"/>
              <w:rPr>
                <w:rFonts w:eastAsia="Calibri"/>
                <w:b/>
                <w:bCs/>
                <w:color w:val="000000"/>
                <w:sz w:val="22"/>
                <w:szCs w:val="22"/>
              </w:rPr>
            </w:pPr>
            <w:r w:rsidRPr="00FF05DE">
              <w:rPr>
                <w:rFonts w:eastAsia="Calibri"/>
                <w:color w:val="000000" w:themeColor="text1"/>
                <w:sz w:val="22"/>
                <w:szCs w:val="22"/>
              </w:rPr>
              <w:t>Concern was raised with respect the proposal’s impact on existing public transport systems.</w:t>
            </w:r>
          </w:p>
        </w:tc>
        <w:tc>
          <w:tcPr>
            <w:tcW w:w="7625" w:type="dxa"/>
            <w:shd w:val="clear" w:color="auto" w:fill="auto"/>
          </w:tcPr>
          <w:p w14:paraId="530F78BE" w14:textId="77777777" w:rsidR="00FF05DE" w:rsidRPr="00FF05DE" w:rsidRDefault="00FF05DE" w:rsidP="007F5CBD">
            <w:pPr>
              <w:widowControl w:val="0"/>
              <w:spacing w:after="40"/>
              <w:jc w:val="both"/>
              <w:rPr>
                <w:rFonts w:eastAsia="Calibri"/>
                <w:color w:val="000000"/>
                <w:sz w:val="22"/>
                <w:szCs w:val="22"/>
                <w:highlight w:val="yellow"/>
              </w:rPr>
            </w:pPr>
            <w:r w:rsidRPr="00FF05DE">
              <w:rPr>
                <w:rFonts w:eastAsia="Arial"/>
                <w:sz w:val="22"/>
                <w:szCs w:val="22"/>
              </w:rPr>
              <w:t xml:space="preserve">The transport and accessibility issue </w:t>
            </w:r>
            <w:proofErr w:type="gramStart"/>
            <w:r w:rsidRPr="00FF05DE">
              <w:rPr>
                <w:rFonts w:eastAsia="Arial"/>
                <w:sz w:val="22"/>
                <w:szCs w:val="22"/>
              </w:rPr>
              <w:t>has</w:t>
            </w:r>
            <w:proofErr w:type="gramEnd"/>
            <w:r w:rsidRPr="00FF05DE">
              <w:rPr>
                <w:rFonts w:eastAsia="Arial"/>
                <w:sz w:val="22"/>
                <w:szCs w:val="22"/>
              </w:rPr>
              <w:t xml:space="preserve"> been a key consideration in the planning for development on this site. Both public transport and roads consume scarce resources: money, land, and fuel to operate vehicles. In resource use terms, public transport has what economists call returns to scale: the more users, the greater the economic benefit. Road traffic, on the other hand, displays diminishing returns to scale. This is because roads quickly fill up with traffic, and once congestion sets in, each additional vehicle slows everyone down. Shifting car trips to public transport reduces pollution and noise, helps conserve open space in the long term, supports other environmentally friendly modes like walking and cycling, and is vital to our efforts to avert climate change.</w:t>
            </w:r>
          </w:p>
        </w:tc>
      </w:tr>
      <w:tr w:rsidR="00FF05DE" w:rsidRPr="00FF05DE" w14:paraId="2E9A7371" w14:textId="77777777" w:rsidTr="00FF05DE">
        <w:trPr>
          <w:trHeight w:val="1340"/>
        </w:trPr>
        <w:tc>
          <w:tcPr>
            <w:tcW w:w="2689" w:type="dxa"/>
            <w:shd w:val="clear" w:color="auto" w:fill="auto"/>
          </w:tcPr>
          <w:p w14:paraId="449E8307"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t>Sustainable Modes of Transport</w:t>
            </w:r>
          </w:p>
          <w:p w14:paraId="101583D4" w14:textId="77777777" w:rsidR="00FF05DE" w:rsidRPr="00FF05DE" w:rsidRDefault="00FF05DE" w:rsidP="007F5CBD">
            <w:pPr>
              <w:widowControl w:val="0"/>
              <w:rPr>
                <w:rFonts w:eastAsia="Calibri"/>
                <w:b/>
                <w:iCs/>
                <w:color w:val="000000"/>
                <w:sz w:val="22"/>
                <w:szCs w:val="22"/>
              </w:rPr>
            </w:pPr>
            <w:r w:rsidRPr="00FF05DE">
              <w:rPr>
                <w:rFonts w:eastAsia="Calibri"/>
                <w:iCs/>
                <w:color w:val="000000"/>
                <w:sz w:val="22"/>
                <w:szCs w:val="22"/>
              </w:rPr>
              <w:t>Concern was raised with respect to the proposal’s provision of bicycle facilities and sustainable modes of transport.</w:t>
            </w:r>
          </w:p>
        </w:tc>
        <w:tc>
          <w:tcPr>
            <w:tcW w:w="7625" w:type="dxa"/>
            <w:shd w:val="clear" w:color="auto" w:fill="auto"/>
          </w:tcPr>
          <w:p w14:paraId="246F1F27"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The proposal includes the provision of adequate cycling facilities and parking for visitors and residents.</w:t>
            </w:r>
          </w:p>
          <w:p w14:paraId="560AEB6A"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In addition to bicycle parking facilities, a Green Travel Plan (GTP) will be implemented to encourage the uptake of nonvehicular modes of public transport, including walking and cycling. </w:t>
            </w:r>
          </w:p>
          <w:p w14:paraId="7BF62FF3"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GTP will be subject to ongoing monitoring. These measures will ensure that the recommendations of the plan will lead to real material outcomes with respect to the uptake in sustainable modes of transport. </w:t>
            </w:r>
          </w:p>
        </w:tc>
      </w:tr>
      <w:tr w:rsidR="00FF05DE" w:rsidRPr="00FF05DE" w14:paraId="4F4DE777" w14:textId="77777777" w:rsidTr="00D16FB8">
        <w:trPr>
          <w:trHeight w:val="557"/>
        </w:trPr>
        <w:tc>
          <w:tcPr>
            <w:tcW w:w="2689" w:type="dxa"/>
            <w:shd w:val="clear" w:color="auto" w:fill="auto"/>
          </w:tcPr>
          <w:p w14:paraId="764B7AC2" w14:textId="77777777" w:rsidR="00FF05DE" w:rsidRPr="00FF05DE" w:rsidRDefault="00FF05DE" w:rsidP="007F5CBD">
            <w:pPr>
              <w:widowControl w:val="0"/>
              <w:rPr>
                <w:rFonts w:eastAsia="Calibri"/>
                <w:b/>
                <w:bCs/>
                <w:color w:val="000000"/>
                <w:sz w:val="22"/>
                <w:szCs w:val="22"/>
              </w:rPr>
            </w:pPr>
            <w:r w:rsidRPr="00FF05DE">
              <w:rPr>
                <w:rFonts w:eastAsia="Calibri"/>
                <w:b/>
                <w:bCs/>
                <w:color w:val="000000" w:themeColor="text1"/>
                <w:sz w:val="22"/>
                <w:szCs w:val="22"/>
              </w:rPr>
              <w:t>Leagues Club - Gambling</w:t>
            </w:r>
          </w:p>
          <w:p w14:paraId="48B153F8" w14:textId="77777777" w:rsidR="00FF05DE" w:rsidRPr="00FF05DE" w:rsidRDefault="00FF05DE" w:rsidP="007F5CBD">
            <w:pPr>
              <w:widowControl w:val="0"/>
              <w:rPr>
                <w:rFonts w:eastAsia="Calibri"/>
                <w:color w:val="000000"/>
                <w:sz w:val="22"/>
                <w:szCs w:val="22"/>
              </w:rPr>
            </w:pPr>
            <w:r w:rsidRPr="00FF05DE">
              <w:rPr>
                <w:rFonts w:eastAsia="Calibri"/>
                <w:color w:val="000000" w:themeColor="text1"/>
                <w:sz w:val="22"/>
                <w:szCs w:val="22"/>
              </w:rPr>
              <w:t xml:space="preserve">Concern was raised with respect to the proposed impact of gambling from the leagues Club on residential dwellings on the subject site.  </w:t>
            </w:r>
          </w:p>
        </w:tc>
        <w:tc>
          <w:tcPr>
            <w:tcW w:w="7625" w:type="dxa"/>
            <w:shd w:val="clear" w:color="auto" w:fill="auto"/>
          </w:tcPr>
          <w:p w14:paraId="55EF35B9"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information provided by the applicant into the viability and use of the Leagues Club highlight that Club use and design has changed significantly in the last 10 years, particularly with respect to Club size and approach to food and beverage offerings. Historically, Clubs heavily relied on gaming machines whereas, now they have a greater focus on the wider community and families with large food and beverage areas. </w:t>
            </w:r>
          </w:p>
          <w:p w14:paraId="54ECD1DF"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proposal has been designed to incorporate </w:t>
            </w:r>
            <w:proofErr w:type="gramStart"/>
            <w:r w:rsidRPr="00FF05DE">
              <w:rPr>
                <w:rFonts w:eastAsia="Calibri"/>
                <w:color w:val="000000" w:themeColor="text1"/>
                <w:sz w:val="22"/>
                <w:szCs w:val="22"/>
              </w:rPr>
              <w:t>a number of</w:t>
            </w:r>
            <w:proofErr w:type="gramEnd"/>
            <w:r w:rsidRPr="00FF05DE">
              <w:rPr>
                <w:rFonts w:eastAsia="Calibri"/>
                <w:color w:val="000000" w:themeColor="text1"/>
                <w:sz w:val="22"/>
                <w:szCs w:val="22"/>
              </w:rPr>
              <w:t xml:space="preserve"> food and beverage premises next to the Club surrounding the town square which the Club will rely upon. As discussed previously, the Club floor area has also been reduced from the maximum allowable FSR in the LLEP 2000.</w:t>
            </w:r>
          </w:p>
          <w:p w14:paraId="1C3C45C9" w14:textId="77777777" w:rsidR="00FF05DE" w:rsidRPr="00FF05DE" w:rsidRDefault="00FF05DE" w:rsidP="007F5CBD">
            <w:pPr>
              <w:widowControl w:val="0"/>
              <w:spacing w:after="40"/>
              <w:jc w:val="both"/>
              <w:rPr>
                <w:rFonts w:eastAsia="Calibri"/>
                <w:color w:val="000000"/>
                <w:sz w:val="22"/>
                <w:szCs w:val="22"/>
              </w:rPr>
            </w:pPr>
            <w:r w:rsidRPr="00FF05DE">
              <w:rPr>
                <w:sz w:val="22"/>
                <w:szCs w:val="22"/>
              </w:rPr>
              <w:t xml:space="preserve">The fit-out and use of each respective shop/commercial space, including </w:t>
            </w:r>
            <w:r w:rsidRPr="00FF05DE">
              <w:rPr>
                <w:sz w:val="22"/>
                <w:szCs w:val="22"/>
              </w:rPr>
              <w:lastRenderedPageBreak/>
              <w:t xml:space="preserve">the Club will be subject to future applications. </w:t>
            </w:r>
          </w:p>
        </w:tc>
      </w:tr>
      <w:tr w:rsidR="00FF05DE" w:rsidRPr="00FF05DE" w14:paraId="34938367" w14:textId="77777777" w:rsidTr="00FF05DE">
        <w:trPr>
          <w:trHeight w:val="1340"/>
        </w:trPr>
        <w:tc>
          <w:tcPr>
            <w:tcW w:w="2689" w:type="dxa"/>
            <w:shd w:val="clear" w:color="auto" w:fill="auto"/>
          </w:tcPr>
          <w:p w14:paraId="7AB5A9F3" w14:textId="77777777" w:rsidR="00FF05DE" w:rsidRPr="00FF05DE" w:rsidRDefault="00FF05DE" w:rsidP="007F5CBD">
            <w:pPr>
              <w:widowControl w:val="0"/>
              <w:rPr>
                <w:rFonts w:eastAsia="Calibri"/>
                <w:b/>
                <w:iCs/>
                <w:color w:val="000000"/>
                <w:sz w:val="22"/>
                <w:szCs w:val="22"/>
              </w:rPr>
            </w:pPr>
            <w:r w:rsidRPr="00FF05DE">
              <w:rPr>
                <w:rFonts w:eastAsia="Calibri"/>
                <w:b/>
                <w:iCs/>
                <w:color w:val="000000"/>
                <w:sz w:val="22"/>
                <w:szCs w:val="22"/>
              </w:rPr>
              <w:lastRenderedPageBreak/>
              <w:t>Pedestrian Bridge</w:t>
            </w:r>
          </w:p>
          <w:p w14:paraId="2645DACC" w14:textId="77777777" w:rsidR="00FF05DE" w:rsidRPr="00FF05DE" w:rsidRDefault="00FF05DE" w:rsidP="007F5CBD">
            <w:pPr>
              <w:widowControl w:val="0"/>
              <w:rPr>
                <w:rFonts w:eastAsia="Calibri"/>
                <w:b/>
                <w:iCs/>
                <w:color w:val="000000"/>
                <w:sz w:val="22"/>
                <w:szCs w:val="22"/>
              </w:rPr>
            </w:pPr>
            <w:r w:rsidRPr="00FF05DE">
              <w:rPr>
                <w:rFonts w:eastAsia="Calibri"/>
                <w:iCs/>
                <w:color w:val="000000"/>
                <w:sz w:val="22"/>
                <w:szCs w:val="22"/>
              </w:rPr>
              <w:t xml:space="preserve">Concern was raised with respect to the exclusion of the pedestrian bridge as part of the development </w:t>
            </w:r>
          </w:p>
        </w:tc>
        <w:tc>
          <w:tcPr>
            <w:tcW w:w="7625" w:type="dxa"/>
            <w:shd w:val="clear" w:color="auto" w:fill="auto"/>
          </w:tcPr>
          <w:p w14:paraId="60E77FFA"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 xml:space="preserve">The pedestrian bridge initially formed part of a Voluntary Planning Agreement; however, was not supported by both the Department of Education and RMS who objected to its inclusion. </w:t>
            </w:r>
          </w:p>
          <w:p w14:paraId="2C2578AE" w14:textId="77777777" w:rsidR="00FF05DE" w:rsidRPr="00FF05DE" w:rsidRDefault="00FF05DE" w:rsidP="007F5CBD">
            <w:pPr>
              <w:widowControl w:val="0"/>
              <w:spacing w:after="40"/>
              <w:jc w:val="both"/>
              <w:rPr>
                <w:rFonts w:eastAsia="Calibri"/>
                <w:color w:val="000000"/>
                <w:sz w:val="22"/>
                <w:szCs w:val="22"/>
              </w:rPr>
            </w:pPr>
            <w:r w:rsidRPr="00FF05DE">
              <w:rPr>
                <w:rFonts w:eastAsia="Calibri"/>
                <w:color w:val="000000" w:themeColor="text1"/>
                <w:sz w:val="22"/>
                <w:szCs w:val="22"/>
              </w:rPr>
              <w:t>The pedestrian bridge no longer forms part of the amended VPA offer, a range of other benefits are provided under the amended VPA, which is to be considered by Council on 8 September 2020.</w:t>
            </w:r>
          </w:p>
        </w:tc>
      </w:tr>
    </w:tbl>
    <w:p w14:paraId="455071E1" w14:textId="77777777" w:rsidR="00B207D7" w:rsidRDefault="00B207D7" w:rsidP="00B207D7">
      <w:pPr>
        <w:spacing w:after="0" w:line="240" w:lineRule="auto"/>
        <w:jc w:val="both"/>
        <w:rPr>
          <w:rFonts w:ascii="Arial Bold" w:eastAsia="Calibri" w:hAnsi="Arial Bold"/>
          <w:b/>
          <w:smallCaps/>
          <w:color w:val="0070C0"/>
          <w:sz w:val="28"/>
          <w:szCs w:val="28"/>
        </w:rPr>
      </w:pPr>
    </w:p>
    <w:p w14:paraId="41C8E07D" w14:textId="51CD8196" w:rsidR="00B207D7" w:rsidRPr="00B207D7" w:rsidRDefault="00B207D7" w:rsidP="00474B9E">
      <w:pPr>
        <w:pStyle w:val="Heading2"/>
      </w:pPr>
      <w:r w:rsidRPr="00B207D7">
        <w:t>D</w:t>
      </w:r>
      <w:r w:rsidR="00474B9E">
        <w:t>7</w:t>
      </w:r>
      <w:r w:rsidRPr="00B207D7">
        <w:t>.  The Public Interest</w:t>
      </w:r>
    </w:p>
    <w:p w14:paraId="5258FBFE" w14:textId="77777777" w:rsidR="00B207D7" w:rsidRPr="00B207D7" w:rsidRDefault="00B207D7" w:rsidP="00B207D7">
      <w:pPr>
        <w:spacing w:after="0" w:line="240" w:lineRule="auto"/>
        <w:rPr>
          <w:rFonts w:eastAsia="Calibri"/>
          <w:sz w:val="22"/>
          <w:szCs w:val="22"/>
        </w:rPr>
      </w:pPr>
    </w:p>
    <w:p w14:paraId="3AC81E48" w14:textId="77777777" w:rsidR="00B207D7" w:rsidRPr="00B207D7" w:rsidRDefault="00B207D7" w:rsidP="00B207D7">
      <w:pPr>
        <w:jc w:val="both"/>
        <w:rPr>
          <w:rFonts w:eastAsia="Calibri"/>
          <w:sz w:val="22"/>
          <w:szCs w:val="22"/>
        </w:rPr>
      </w:pPr>
      <w:r w:rsidRPr="00B207D7">
        <w:rPr>
          <w:rFonts w:eastAsia="Calibri"/>
          <w:sz w:val="22"/>
          <w:szCs w:val="22"/>
        </w:rPr>
        <w:t xml:space="preserve">The public interest is best served by the consistent application of the requirements of the relevant Environmental Planning Instruments, and by Council ensuring that any adverse effects on the surrounding area and the environment are appropriately managed. </w:t>
      </w:r>
    </w:p>
    <w:p w14:paraId="2A3E9649" w14:textId="77777777" w:rsidR="00B207D7" w:rsidRPr="00B207D7" w:rsidRDefault="00B207D7" w:rsidP="00B207D7">
      <w:pPr>
        <w:spacing w:after="0"/>
        <w:jc w:val="both"/>
        <w:rPr>
          <w:rFonts w:eastAsia="Calibri"/>
          <w:sz w:val="22"/>
          <w:szCs w:val="22"/>
        </w:rPr>
      </w:pPr>
      <w:r w:rsidRPr="00B207D7">
        <w:rPr>
          <w:rFonts w:eastAsia="Calibri"/>
          <w:sz w:val="22"/>
          <w:szCs w:val="22"/>
        </w:rPr>
        <w:t>The proposal is not contrary to the public interest.</w:t>
      </w:r>
    </w:p>
    <w:p w14:paraId="3E183819" w14:textId="77777777" w:rsidR="00B207D7" w:rsidRPr="00B207D7" w:rsidRDefault="00B207D7" w:rsidP="00B207D7">
      <w:pPr>
        <w:spacing w:after="0"/>
        <w:jc w:val="both"/>
        <w:rPr>
          <w:rFonts w:eastAsia="Calibri"/>
          <w:sz w:val="22"/>
          <w:szCs w:val="22"/>
        </w:rPr>
      </w:pPr>
    </w:p>
    <w:p w14:paraId="6B63370E" w14:textId="6A0678A1" w:rsidR="00B207D7" w:rsidRPr="00B207D7" w:rsidRDefault="00B207D7" w:rsidP="00474B9E">
      <w:pPr>
        <w:pStyle w:val="Heading2"/>
      </w:pPr>
      <w:r w:rsidRPr="00B207D7">
        <w:t>D</w:t>
      </w:r>
      <w:r w:rsidR="00474B9E">
        <w:t>8</w:t>
      </w:r>
      <w:r w:rsidRPr="00B207D7">
        <w:t>.  Referrals</w:t>
      </w:r>
    </w:p>
    <w:p w14:paraId="4CE9D373" w14:textId="77777777" w:rsidR="00B207D7" w:rsidRPr="00103729" w:rsidRDefault="00B207D7" w:rsidP="00B207D7">
      <w:pPr>
        <w:spacing w:after="0" w:line="240" w:lineRule="auto"/>
        <w:jc w:val="both"/>
        <w:rPr>
          <w:rFonts w:ascii="Arial Bold" w:eastAsia="Calibri" w:hAnsi="Arial Bold"/>
          <w:b/>
          <w:smallCaps/>
          <w:color w:val="0070C0"/>
          <w:sz w:val="28"/>
          <w:szCs w:val="28"/>
        </w:rPr>
      </w:pPr>
    </w:p>
    <w:p w14:paraId="4242649A" w14:textId="61A7548B" w:rsidR="00D77C71" w:rsidRPr="00D77C71" w:rsidRDefault="00D77C71" w:rsidP="00D77C71">
      <w:pPr>
        <w:jc w:val="both"/>
        <w:rPr>
          <w:rFonts w:eastAsia="Calibri"/>
          <w:b/>
          <w:bCs/>
          <w:sz w:val="22"/>
          <w:szCs w:val="22"/>
        </w:rPr>
      </w:pPr>
      <w:r w:rsidRPr="00D77C71">
        <w:rPr>
          <w:rFonts w:eastAsia="Calibri"/>
          <w:b/>
          <w:bCs/>
          <w:sz w:val="22"/>
          <w:szCs w:val="22"/>
        </w:rPr>
        <w:t xml:space="preserve">Internal Authority Submissions </w:t>
      </w:r>
    </w:p>
    <w:tbl>
      <w:tblPr>
        <w:tblW w:w="1031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9"/>
      </w:tblGrid>
      <w:tr w:rsidR="00D77C71" w:rsidRPr="00474B9E" w14:paraId="72DEC7BD" w14:textId="77777777" w:rsidTr="753A1ED5">
        <w:trPr>
          <w:trHeight w:val="380"/>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1A453C" w14:textId="77777777" w:rsidR="00D77C71" w:rsidRPr="00474B9E" w:rsidRDefault="00D77C71" w:rsidP="00474B9E">
            <w:pPr>
              <w:pStyle w:val="Heading4"/>
            </w:pPr>
            <w:r w:rsidRPr="00474B9E">
              <w:t>Property</w:t>
            </w:r>
          </w:p>
        </w:tc>
      </w:tr>
      <w:tr w:rsidR="00D77C71" w:rsidRPr="00D77C71" w14:paraId="563EE7AC" w14:textId="77777777" w:rsidTr="753A1ED5">
        <w:trPr>
          <w:trHeight w:val="380"/>
        </w:trPr>
        <w:tc>
          <w:tcPr>
            <w:tcW w:w="103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19FA9" w14:textId="77777777" w:rsidR="00D77C71" w:rsidRPr="00D77C71" w:rsidRDefault="00D77C71" w:rsidP="007F5CBD">
            <w:pPr>
              <w:suppressAutoHyphens/>
              <w:snapToGrid w:val="0"/>
              <w:spacing w:before="60" w:after="60"/>
              <w:jc w:val="both"/>
              <w:rPr>
                <w:sz w:val="22"/>
                <w:szCs w:val="22"/>
              </w:rPr>
            </w:pPr>
            <w:r w:rsidRPr="00D77C71">
              <w:rPr>
                <w:sz w:val="22"/>
                <w:szCs w:val="22"/>
              </w:rPr>
              <w:t xml:space="preserve">No response received – public benefit negotiated as part of the VPA with Council. </w:t>
            </w:r>
          </w:p>
          <w:p w14:paraId="3E76F5EE" w14:textId="77777777" w:rsidR="00D77C71" w:rsidRPr="00D77C71" w:rsidRDefault="00D77C71" w:rsidP="007F5CBD">
            <w:pPr>
              <w:suppressAutoHyphens/>
              <w:snapToGrid w:val="0"/>
              <w:spacing w:before="60" w:after="60"/>
              <w:jc w:val="both"/>
              <w:rPr>
                <w:sz w:val="22"/>
                <w:szCs w:val="22"/>
              </w:rPr>
            </w:pPr>
            <w:r w:rsidRPr="00D77C71">
              <w:rPr>
                <w:sz w:val="22"/>
                <w:szCs w:val="22"/>
              </w:rPr>
              <w:t xml:space="preserve">Conditions of consent included to address any potential impact to Council land.  </w:t>
            </w:r>
          </w:p>
          <w:p w14:paraId="74C575A3" w14:textId="77777777" w:rsidR="00D77C71" w:rsidRPr="00D77C71" w:rsidRDefault="00D77C71" w:rsidP="007F5CBD">
            <w:pPr>
              <w:suppressAutoHyphens/>
              <w:snapToGrid w:val="0"/>
              <w:spacing w:before="60" w:after="60"/>
              <w:jc w:val="both"/>
              <w:rPr>
                <w:b/>
                <w:bCs/>
                <w:sz w:val="22"/>
                <w:szCs w:val="22"/>
              </w:rPr>
            </w:pPr>
          </w:p>
        </w:tc>
      </w:tr>
      <w:tr w:rsidR="00D77C71" w:rsidRPr="00D77C71" w14:paraId="37596399" w14:textId="77777777" w:rsidTr="753A1ED5">
        <w:trPr>
          <w:trHeight w:val="380"/>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4A9C42" w14:textId="77777777" w:rsidR="00D77C71" w:rsidRPr="00D77C71" w:rsidRDefault="00D77C71" w:rsidP="00474B9E">
            <w:pPr>
              <w:pStyle w:val="Heading4"/>
            </w:pPr>
            <w:r w:rsidRPr="00D77C71">
              <w:t>Building Certification</w:t>
            </w:r>
          </w:p>
        </w:tc>
      </w:tr>
      <w:tr w:rsidR="00D77C71" w:rsidRPr="00D77C71" w14:paraId="254B8A0B"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hideMark/>
          </w:tcPr>
          <w:p w14:paraId="15429A0D" w14:textId="563D4F20" w:rsidR="00D77C71" w:rsidRPr="00D77C71" w:rsidRDefault="00D77C71" w:rsidP="00D77C71">
            <w:pPr>
              <w:rPr>
                <w:b/>
                <w:bCs/>
                <w:sz w:val="22"/>
                <w:szCs w:val="22"/>
                <w:lang w:eastAsia="en-AU"/>
              </w:rPr>
            </w:pPr>
            <w:r w:rsidRPr="00D77C71">
              <w:rPr>
                <w:b/>
                <w:bCs/>
                <w:sz w:val="22"/>
                <w:szCs w:val="22"/>
                <w:lang w:eastAsia="en-AU"/>
              </w:rPr>
              <w:t>27 February 2020 (Kerry Hunt)</w:t>
            </w:r>
          </w:p>
          <w:p w14:paraId="371C9401" w14:textId="77777777" w:rsidR="00D77C71" w:rsidRPr="00D77C71" w:rsidRDefault="00D77C71" w:rsidP="007F5CBD">
            <w:pPr>
              <w:jc w:val="both"/>
              <w:rPr>
                <w:color w:val="000000"/>
                <w:sz w:val="22"/>
                <w:szCs w:val="22"/>
              </w:rPr>
            </w:pPr>
            <w:r w:rsidRPr="00D77C71">
              <w:rPr>
                <w:color w:val="000000" w:themeColor="text1"/>
                <w:sz w:val="22"/>
                <w:szCs w:val="22"/>
              </w:rPr>
              <w:t>No objection raised subject to conditions of consent.</w:t>
            </w:r>
          </w:p>
          <w:p w14:paraId="5E66B571" w14:textId="77777777" w:rsidR="00D77C71" w:rsidRPr="00D77C71" w:rsidRDefault="00D77C71" w:rsidP="007F5CBD">
            <w:pPr>
              <w:pStyle w:val="ListParagraph"/>
              <w:ind w:left="360"/>
              <w:rPr>
                <w:sz w:val="22"/>
                <w:szCs w:val="22"/>
                <w:lang w:eastAsia="en-AU"/>
              </w:rPr>
            </w:pPr>
          </w:p>
        </w:tc>
      </w:tr>
      <w:tr w:rsidR="00D77C71" w:rsidRPr="00D77C71" w14:paraId="71E5AD75" w14:textId="77777777" w:rsidTr="753A1ED5">
        <w:trPr>
          <w:trHeight w:val="380"/>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FB813D" w14:textId="77777777" w:rsidR="00D77C71" w:rsidRPr="00D77C71" w:rsidRDefault="00D77C71" w:rsidP="00474B9E">
            <w:pPr>
              <w:pStyle w:val="Heading4"/>
            </w:pPr>
            <w:r w:rsidRPr="00D77C71">
              <w:t xml:space="preserve">Community Services/Social Planning </w:t>
            </w:r>
          </w:p>
          <w:p w14:paraId="1499F8AC" w14:textId="77777777" w:rsidR="00D77C71" w:rsidRPr="00D77C71" w:rsidRDefault="00D77C71" w:rsidP="00474B9E">
            <w:pPr>
              <w:pStyle w:val="Heading4"/>
            </w:pPr>
          </w:p>
        </w:tc>
      </w:tr>
      <w:tr w:rsidR="00D77C71" w:rsidRPr="00D77C71" w14:paraId="781CE9D5"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hideMark/>
          </w:tcPr>
          <w:p w14:paraId="0B5292F9" w14:textId="2D4C76B6" w:rsidR="00D77C71" w:rsidRPr="00D77C71" w:rsidRDefault="00D77C71" w:rsidP="00D77C71">
            <w:pPr>
              <w:rPr>
                <w:b/>
                <w:bCs/>
                <w:sz w:val="22"/>
                <w:szCs w:val="22"/>
              </w:rPr>
            </w:pPr>
            <w:r w:rsidRPr="00D77C71">
              <w:rPr>
                <w:b/>
                <w:bCs/>
                <w:sz w:val="22"/>
                <w:szCs w:val="22"/>
                <w:lang w:eastAsia="en-AU"/>
              </w:rPr>
              <w:t>27 February 2020 (</w:t>
            </w:r>
            <w:r w:rsidRPr="00D77C71">
              <w:rPr>
                <w:b/>
                <w:bCs/>
                <w:sz w:val="22"/>
                <w:szCs w:val="22"/>
              </w:rPr>
              <w:t>Johanne Gallagher)</w:t>
            </w:r>
          </w:p>
          <w:p w14:paraId="79DD1FB0" w14:textId="77777777" w:rsidR="00D77C71" w:rsidRPr="00D77C71" w:rsidRDefault="00D77C71" w:rsidP="007F5CBD">
            <w:pPr>
              <w:rPr>
                <w:sz w:val="22"/>
                <w:szCs w:val="22"/>
                <w:lang w:eastAsia="en-AU"/>
              </w:rPr>
            </w:pPr>
            <w:r w:rsidRPr="00D77C71">
              <w:rPr>
                <w:b/>
                <w:bCs/>
                <w:color w:val="000000" w:themeColor="text1"/>
                <w:sz w:val="22"/>
                <w:szCs w:val="22"/>
                <w:lang w:eastAsia="en-AU"/>
              </w:rPr>
              <w:t>General observation</w:t>
            </w:r>
          </w:p>
          <w:p w14:paraId="5F2EF8B0" w14:textId="4DBC70D4" w:rsidR="00D77C71" w:rsidRPr="00D77C71" w:rsidRDefault="00D77C71" w:rsidP="007F5CBD">
            <w:pPr>
              <w:rPr>
                <w:sz w:val="22"/>
                <w:szCs w:val="22"/>
                <w:lang w:eastAsia="en-AU"/>
              </w:rPr>
            </w:pPr>
            <w:r w:rsidRPr="00D77C71">
              <w:rPr>
                <w:color w:val="000000" w:themeColor="text1"/>
                <w:sz w:val="22"/>
                <w:szCs w:val="22"/>
                <w:lang w:eastAsia="en-AU"/>
              </w:rPr>
              <w:t xml:space="preserve">The proposed development is very much focused on trade and growth in retail which is positive. However, given the location with its proximity to transport and the Rozelle village centre, it might consider the needs of an ageing community which will be significant contributors to the main trade area socio economic profile in the future. </w:t>
            </w:r>
          </w:p>
          <w:p w14:paraId="3CF5A429" w14:textId="66EB6B3B" w:rsidR="00D77C71" w:rsidRPr="00D77C71" w:rsidRDefault="00D77C71" w:rsidP="007F5CBD">
            <w:pPr>
              <w:rPr>
                <w:sz w:val="22"/>
                <w:szCs w:val="22"/>
                <w:lang w:eastAsia="en-AU"/>
              </w:rPr>
            </w:pPr>
            <w:r w:rsidRPr="00D77C71">
              <w:rPr>
                <w:color w:val="000000" w:themeColor="text1"/>
                <w:sz w:val="22"/>
                <w:szCs w:val="22"/>
                <w:lang w:eastAsia="en-AU"/>
              </w:rPr>
              <w:t>Table 2.2 of the Economic Impact Assessment shows the Age distribution breakdown and in 2016 census there were 51% of people in the 40-49, 50-59 and 60+ age groups combined for the Primary Sectors (East and West) and about 26% combined for the 20-29 and 30-39 age groups.  That’s almost double the amount of older people relative to younger people and they have good economic status in that area.</w:t>
            </w:r>
          </w:p>
          <w:p w14:paraId="36A7A04C" w14:textId="77777777" w:rsidR="00D77C71" w:rsidRPr="00D77C71" w:rsidRDefault="00D77C71" w:rsidP="007F5CBD">
            <w:pPr>
              <w:rPr>
                <w:sz w:val="22"/>
                <w:szCs w:val="22"/>
                <w:lang w:eastAsia="en-AU"/>
              </w:rPr>
            </w:pPr>
            <w:r w:rsidRPr="00D77C71">
              <w:rPr>
                <w:b/>
                <w:bCs/>
                <w:color w:val="000000" w:themeColor="text1"/>
                <w:sz w:val="22"/>
                <w:szCs w:val="22"/>
                <w:lang w:eastAsia="en-AU"/>
              </w:rPr>
              <w:t>Diversity of Housing models</w:t>
            </w:r>
          </w:p>
          <w:p w14:paraId="14C86CB2" w14:textId="1CA43CF6" w:rsidR="00D77C71" w:rsidRPr="00D77C71" w:rsidRDefault="00D77C71" w:rsidP="007F5CBD">
            <w:pPr>
              <w:rPr>
                <w:sz w:val="22"/>
                <w:szCs w:val="22"/>
                <w:lang w:eastAsia="en-AU"/>
              </w:rPr>
            </w:pPr>
            <w:r w:rsidRPr="00D77C71">
              <w:rPr>
                <w:color w:val="000000" w:themeColor="text1"/>
                <w:sz w:val="22"/>
                <w:szCs w:val="22"/>
                <w:lang w:eastAsia="en-AU"/>
              </w:rPr>
              <w:t>The SIC mentions affordable housing units (4) and Adaptable Units (18) in the description of unit mix.</w:t>
            </w:r>
          </w:p>
          <w:p w14:paraId="306503F9" w14:textId="65BC35E4" w:rsidR="00D77C71" w:rsidRPr="00D77C71" w:rsidRDefault="00D77C71" w:rsidP="007F5CBD">
            <w:pPr>
              <w:rPr>
                <w:sz w:val="22"/>
                <w:szCs w:val="22"/>
                <w:lang w:eastAsia="en-AU"/>
              </w:rPr>
            </w:pPr>
            <w:r w:rsidRPr="00D77C71">
              <w:rPr>
                <w:color w:val="000000" w:themeColor="text1"/>
                <w:sz w:val="22"/>
                <w:szCs w:val="22"/>
                <w:lang w:eastAsia="en-AU"/>
              </w:rPr>
              <w:t xml:space="preserve">This could potentially be an opportunity to rethink the design of those units to pilot a Senior’s Co-housing model of 22 units (including carers units and facilities) because of the accessibility and having </w:t>
            </w:r>
            <w:r w:rsidRPr="00D77C71">
              <w:rPr>
                <w:color w:val="000000" w:themeColor="text1"/>
                <w:sz w:val="22"/>
                <w:szCs w:val="22"/>
                <w:lang w:eastAsia="en-AU"/>
              </w:rPr>
              <w:lastRenderedPageBreak/>
              <w:t xml:space="preserve">its own Town Square. </w:t>
            </w:r>
          </w:p>
          <w:p w14:paraId="3AC0F890" w14:textId="018A4B2B" w:rsidR="00D77C71" w:rsidRPr="00D77C71" w:rsidRDefault="00D77C71" w:rsidP="007F5CBD">
            <w:pPr>
              <w:rPr>
                <w:sz w:val="22"/>
                <w:szCs w:val="22"/>
                <w:lang w:eastAsia="en-AU"/>
              </w:rPr>
            </w:pPr>
            <w:r w:rsidRPr="00D77C71">
              <w:rPr>
                <w:color w:val="000000" w:themeColor="text1"/>
                <w:sz w:val="22"/>
                <w:szCs w:val="22"/>
                <w:lang w:eastAsia="en-AU"/>
              </w:rPr>
              <w:t xml:space="preserve">Also, it would be prudent to build in accessibility and at least gold standard design from the start to future proof and be cost effective so that anyone can live there at any age or with disability. </w:t>
            </w:r>
          </w:p>
          <w:p w14:paraId="180C7DEA" w14:textId="77777777" w:rsidR="00D77C71" w:rsidRPr="00D77C71" w:rsidRDefault="00D77C71" w:rsidP="007F5CBD">
            <w:pPr>
              <w:rPr>
                <w:sz w:val="22"/>
                <w:szCs w:val="22"/>
                <w:lang w:eastAsia="en-AU"/>
              </w:rPr>
            </w:pPr>
            <w:r w:rsidRPr="00D77C71">
              <w:rPr>
                <w:b/>
                <w:bCs/>
                <w:color w:val="000000" w:themeColor="text1"/>
                <w:sz w:val="22"/>
                <w:szCs w:val="22"/>
                <w:lang w:eastAsia="en-AU"/>
              </w:rPr>
              <w:t>Accessibility for all</w:t>
            </w:r>
          </w:p>
          <w:p w14:paraId="32472611" w14:textId="77777777" w:rsidR="00D77C71" w:rsidRPr="00D77C71" w:rsidRDefault="00D77C71" w:rsidP="007F5CBD">
            <w:pPr>
              <w:rPr>
                <w:sz w:val="22"/>
                <w:szCs w:val="22"/>
                <w:lang w:eastAsia="en-AU"/>
              </w:rPr>
            </w:pPr>
            <w:r w:rsidRPr="00D77C71">
              <w:rPr>
                <w:color w:val="000000" w:themeColor="text1"/>
                <w:sz w:val="22"/>
                <w:szCs w:val="22"/>
                <w:lang w:eastAsia="en-AU"/>
              </w:rPr>
              <w:t xml:space="preserve">Under the policy theme (Page 10), Social infrastructure, </w:t>
            </w:r>
          </w:p>
          <w:p w14:paraId="6E8C2C85" w14:textId="77777777" w:rsidR="00D77C71" w:rsidRPr="00D77C71" w:rsidRDefault="00D77C71" w:rsidP="00D77C71">
            <w:pPr>
              <w:numPr>
                <w:ilvl w:val="0"/>
                <w:numId w:val="94"/>
              </w:numPr>
              <w:spacing w:after="0"/>
              <w:ind w:left="360"/>
              <w:rPr>
                <w:color w:val="000000"/>
                <w:sz w:val="22"/>
                <w:szCs w:val="22"/>
                <w:lang w:eastAsia="en-AU"/>
              </w:rPr>
            </w:pPr>
            <w:r w:rsidRPr="00D77C71">
              <w:rPr>
                <w:color w:val="000000" w:themeColor="text1"/>
                <w:sz w:val="22"/>
                <w:szCs w:val="22"/>
                <w:lang w:eastAsia="en-AU"/>
              </w:rPr>
              <w:t xml:space="preserve">Create opportunities for increased shared use, and more flexible use, of under-utilised facilities to support growth and respond to the different needs of local demographic groups.  </w:t>
            </w:r>
          </w:p>
          <w:p w14:paraId="1294DC10" w14:textId="77777777" w:rsidR="00D77C71" w:rsidRPr="00D77C71" w:rsidRDefault="00D77C71" w:rsidP="00D77C71">
            <w:pPr>
              <w:numPr>
                <w:ilvl w:val="0"/>
                <w:numId w:val="94"/>
              </w:numPr>
              <w:spacing w:after="0"/>
              <w:ind w:left="360"/>
              <w:rPr>
                <w:color w:val="000000"/>
                <w:sz w:val="22"/>
                <w:szCs w:val="22"/>
                <w:lang w:eastAsia="en-AU"/>
              </w:rPr>
            </w:pPr>
            <w:r w:rsidRPr="00D77C71">
              <w:rPr>
                <w:color w:val="000000" w:themeColor="text1"/>
                <w:sz w:val="22"/>
                <w:szCs w:val="22"/>
                <w:lang w:eastAsia="en-AU"/>
              </w:rPr>
              <w:t>In new developments, provide multipurpose and intergenerational facilities to support better access to and use of infrastructure. This is reinforced particularly through the large numbers of grandparents providing childcare for pre-school age children.</w:t>
            </w:r>
          </w:p>
          <w:p w14:paraId="73CAFB18" w14:textId="77777777" w:rsidR="00D77C71" w:rsidRPr="00D77C71" w:rsidRDefault="00D77C71" w:rsidP="00D77C71">
            <w:pPr>
              <w:numPr>
                <w:ilvl w:val="0"/>
                <w:numId w:val="95"/>
              </w:numPr>
              <w:spacing w:after="0"/>
              <w:ind w:left="360"/>
              <w:rPr>
                <w:color w:val="000000"/>
                <w:sz w:val="22"/>
                <w:szCs w:val="22"/>
                <w:lang w:eastAsia="en-AU"/>
              </w:rPr>
            </w:pPr>
            <w:r w:rsidRPr="00D77C71">
              <w:rPr>
                <w:color w:val="000000" w:themeColor="text1"/>
                <w:sz w:val="22"/>
                <w:szCs w:val="22"/>
                <w:lang w:eastAsia="en-AU"/>
              </w:rPr>
              <w:t xml:space="preserve">In thinking about the public spaces, it is important to have space for shared recreation such as community gardens, bee keeping or other activities that might encourage intergenerational </w:t>
            </w:r>
            <w:proofErr w:type="gramStart"/>
            <w:r w:rsidRPr="00D77C71">
              <w:rPr>
                <w:color w:val="000000" w:themeColor="text1"/>
                <w:sz w:val="22"/>
                <w:szCs w:val="22"/>
                <w:lang w:eastAsia="en-AU"/>
              </w:rPr>
              <w:t>activity, and</w:t>
            </w:r>
            <w:proofErr w:type="gramEnd"/>
            <w:r w:rsidRPr="00D77C71">
              <w:rPr>
                <w:color w:val="000000" w:themeColor="text1"/>
                <w:sz w:val="22"/>
                <w:szCs w:val="22"/>
                <w:lang w:eastAsia="en-AU"/>
              </w:rPr>
              <w:t xml:space="preserve"> building community and social capital.</w:t>
            </w:r>
          </w:p>
          <w:p w14:paraId="4D0FCB24" w14:textId="77777777" w:rsidR="00D77C71" w:rsidRPr="00D77C71" w:rsidRDefault="00D77C71" w:rsidP="00D77C71">
            <w:pPr>
              <w:numPr>
                <w:ilvl w:val="0"/>
                <w:numId w:val="96"/>
              </w:numPr>
              <w:spacing w:after="0"/>
              <w:ind w:left="360"/>
              <w:rPr>
                <w:color w:val="000000"/>
                <w:sz w:val="22"/>
                <w:szCs w:val="22"/>
                <w:lang w:eastAsia="en-AU"/>
              </w:rPr>
            </w:pPr>
            <w:r w:rsidRPr="00D77C71">
              <w:rPr>
                <w:color w:val="000000" w:themeColor="text1"/>
                <w:sz w:val="22"/>
                <w:szCs w:val="22"/>
                <w:lang w:eastAsia="en-AU"/>
              </w:rPr>
              <w:t>The adoption of universal design approach and principles in advising the developers is welcomed. It is always difficult with Access Reports to gauge the extent to which barriers have been designed in rather than out. The report advises that most areas appear ‘Capable of achieving compliance’ however that does not instil confidence as it requires significant diligence in each successive step and design/construction stage to produce a truly accessible outcome clear of alternative performance arrangements that often dilute access, function and practicality for end users. One such example is in section 9.1:</w:t>
            </w:r>
          </w:p>
          <w:p w14:paraId="71F114FE" w14:textId="77777777" w:rsidR="00D77C71" w:rsidRPr="00D77C71" w:rsidRDefault="00D77C71" w:rsidP="00D77C71">
            <w:pPr>
              <w:numPr>
                <w:ilvl w:val="0"/>
                <w:numId w:val="96"/>
              </w:numPr>
              <w:spacing w:after="0"/>
              <w:ind w:left="360"/>
              <w:rPr>
                <w:color w:val="000000"/>
                <w:sz w:val="22"/>
                <w:szCs w:val="22"/>
                <w:lang w:eastAsia="en-AU"/>
              </w:rPr>
            </w:pPr>
            <w:r w:rsidRPr="00D77C71">
              <w:rPr>
                <w:color w:val="000000" w:themeColor="text1"/>
                <w:sz w:val="22"/>
                <w:szCs w:val="22"/>
                <w:lang w:eastAsia="en-AU"/>
              </w:rPr>
              <w:t xml:space="preserve">MGAC has reviewed the drawings and documentation in relation to the </w:t>
            </w:r>
            <w:proofErr w:type="gramStart"/>
            <w:r w:rsidRPr="00D77C71">
              <w:rPr>
                <w:color w:val="000000" w:themeColor="text1"/>
                <w:sz w:val="22"/>
                <w:szCs w:val="22"/>
                <w:lang w:eastAsia="en-AU"/>
              </w:rPr>
              <w:t>aforementioned requirements</w:t>
            </w:r>
            <w:proofErr w:type="gramEnd"/>
            <w:r w:rsidRPr="00D77C71">
              <w:rPr>
                <w:color w:val="000000" w:themeColor="text1"/>
                <w:sz w:val="22"/>
                <w:szCs w:val="22"/>
                <w:lang w:eastAsia="en-AU"/>
              </w:rPr>
              <w:t xml:space="preserve">. </w:t>
            </w:r>
            <w:proofErr w:type="gramStart"/>
            <w:r w:rsidRPr="00D77C71">
              <w:rPr>
                <w:color w:val="000000" w:themeColor="text1"/>
                <w:sz w:val="22"/>
                <w:szCs w:val="22"/>
                <w:lang w:eastAsia="en-AU"/>
              </w:rPr>
              <w:t>On the basis of</w:t>
            </w:r>
            <w:proofErr w:type="gramEnd"/>
            <w:r w:rsidRPr="00D77C71">
              <w:rPr>
                <w:color w:val="000000" w:themeColor="text1"/>
                <w:sz w:val="22"/>
                <w:szCs w:val="22"/>
                <w:lang w:eastAsia="en-AU"/>
              </w:rPr>
              <w:t xml:space="preserve"> the current level of detail all access requirements appear capable of achieving compliance. </w:t>
            </w:r>
          </w:p>
          <w:p w14:paraId="48BF4A36" w14:textId="77777777" w:rsidR="00D77C71" w:rsidRPr="00D77C71" w:rsidRDefault="00D77C71" w:rsidP="00D77C71">
            <w:pPr>
              <w:numPr>
                <w:ilvl w:val="0"/>
                <w:numId w:val="96"/>
              </w:numPr>
              <w:spacing w:after="0"/>
              <w:ind w:left="360"/>
              <w:rPr>
                <w:color w:val="000000"/>
                <w:sz w:val="22"/>
                <w:szCs w:val="22"/>
                <w:lang w:eastAsia="en-AU"/>
              </w:rPr>
            </w:pPr>
            <w:r w:rsidRPr="00D77C71">
              <w:rPr>
                <w:color w:val="000000" w:themeColor="text1"/>
                <w:sz w:val="22"/>
                <w:szCs w:val="22"/>
                <w:lang w:eastAsia="en-AU"/>
              </w:rPr>
              <w:t>The development has proposed end of trip facility (EOTF) in the basement level. Currently there is no design proposal to have an accessible EOTF on this level. However, an accessible WC with shower facilities will be proposed on the ground floor. Although this may raise equity issues under the DDA this design solution may be addressed under a Performance solution.</w:t>
            </w:r>
          </w:p>
          <w:p w14:paraId="1AC90763" w14:textId="5B8C681D" w:rsidR="00D77C71" w:rsidRPr="00D77C71" w:rsidRDefault="00D77C71" w:rsidP="007F5CBD">
            <w:pPr>
              <w:numPr>
                <w:ilvl w:val="0"/>
                <w:numId w:val="96"/>
              </w:numPr>
              <w:spacing w:after="0"/>
              <w:ind w:left="360"/>
              <w:rPr>
                <w:color w:val="000000"/>
                <w:sz w:val="22"/>
                <w:szCs w:val="22"/>
                <w:lang w:eastAsia="en-AU"/>
              </w:rPr>
            </w:pPr>
            <w:r w:rsidRPr="00D77C71">
              <w:rPr>
                <w:color w:val="000000" w:themeColor="text1"/>
                <w:sz w:val="22"/>
                <w:szCs w:val="22"/>
                <w:lang w:eastAsia="en-AU"/>
              </w:rPr>
              <w:t>Ensure Adult Change places toilet is in accordance with BCA F2.9. Further reviews will be performed during design development stage to ensure appropriate outcomes are achieved.</w:t>
            </w:r>
          </w:p>
          <w:p w14:paraId="2D2D1A23" w14:textId="77777777" w:rsidR="00D77C71" w:rsidRPr="00D77C71" w:rsidRDefault="00D77C71" w:rsidP="007F5CBD">
            <w:pPr>
              <w:rPr>
                <w:sz w:val="22"/>
                <w:szCs w:val="22"/>
                <w:lang w:eastAsia="en-AU"/>
              </w:rPr>
            </w:pPr>
            <w:r w:rsidRPr="00D77C71">
              <w:rPr>
                <w:b/>
                <w:bCs/>
                <w:color w:val="000000" w:themeColor="text1"/>
                <w:sz w:val="22"/>
                <w:szCs w:val="22"/>
                <w:lang w:eastAsia="en-AU"/>
              </w:rPr>
              <w:t>Residential</w:t>
            </w:r>
          </w:p>
          <w:p w14:paraId="36507AE5" w14:textId="77777777" w:rsidR="00D77C71" w:rsidRPr="00D77C71" w:rsidRDefault="00D77C71" w:rsidP="007F5CBD">
            <w:pPr>
              <w:rPr>
                <w:sz w:val="22"/>
                <w:szCs w:val="22"/>
                <w:lang w:eastAsia="en-AU"/>
              </w:rPr>
            </w:pPr>
            <w:r w:rsidRPr="00D77C71">
              <w:rPr>
                <w:color w:val="000000" w:themeColor="text1"/>
                <w:sz w:val="22"/>
                <w:szCs w:val="22"/>
                <w:lang w:eastAsia="en-AU"/>
              </w:rPr>
              <w:t xml:space="preserve">Section 6.1 Adaptable units, in addition to a mixture of 1, </w:t>
            </w:r>
            <w:proofErr w:type="gramStart"/>
            <w:r w:rsidRPr="00D77C71">
              <w:rPr>
                <w:color w:val="000000" w:themeColor="text1"/>
                <w:sz w:val="22"/>
                <w:szCs w:val="22"/>
                <w:lang w:eastAsia="en-AU"/>
              </w:rPr>
              <w:t>2 and 3 bedroom</w:t>
            </w:r>
            <w:proofErr w:type="gramEnd"/>
            <w:r w:rsidRPr="00D77C71">
              <w:rPr>
                <w:color w:val="000000" w:themeColor="text1"/>
                <w:sz w:val="22"/>
                <w:szCs w:val="22"/>
                <w:lang w:eastAsia="en-AU"/>
              </w:rPr>
              <w:t xml:space="preserve"> types:</w:t>
            </w:r>
          </w:p>
          <w:p w14:paraId="48877649" w14:textId="77777777" w:rsidR="00D77C71" w:rsidRPr="00D77C71" w:rsidRDefault="00D77C71" w:rsidP="00D77C71">
            <w:pPr>
              <w:numPr>
                <w:ilvl w:val="0"/>
                <w:numId w:val="97"/>
              </w:numPr>
              <w:spacing w:after="0"/>
              <w:rPr>
                <w:color w:val="000000"/>
                <w:sz w:val="22"/>
                <w:szCs w:val="22"/>
                <w:lang w:eastAsia="en-AU"/>
              </w:rPr>
            </w:pPr>
            <w:r w:rsidRPr="00D77C71">
              <w:rPr>
                <w:color w:val="000000" w:themeColor="text1"/>
                <w:sz w:val="22"/>
                <w:szCs w:val="22"/>
                <w:lang w:eastAsia="en-AU"/>
              </w:rPr>
              <w:t xml:space="preserve">Note that the interpretation that the 10% of the adaptable (check if they are to be ‘adapted’ rather than capacity to be adapted) units also counts towards the 20% of </w:t>
            </w:r>
            <w:proofErr w:type="spellStart"/>
            <w:r w:rsidRPr="00D77C71">
              <w:rPr>
                <w:color w:val="000000" w:themeColor="text1"/>
                <w:sz w:val="22"/>
                <w:szCs w:val="22"/>
                <w:lang w:eastAsia="en-AU"/>
              </w:rPr>
              <w:t>Livable</w:t>
            </w:r>
            <w:proofErr w:type="spellEnd"/>
            <w:r w:rsidRPr="00D77C71">
              <w:rPr>
                <w:color w:val="000000" w:themeColor="text1"/>
                <w:sz w:val="22"/>
                <w:szCs w:val="22"/>
                <w:lang w:eastAsia="en-AU"/>
              </w:rPr>
              <w:t xml:space="preserve"> units to a silver level. This means 10% of an intended provision will be lost and I’d argue may not be the intended outcome of the relevant Leichhardt DCP control or policy.  </w:t>
            </w:r>
          </w:p>
          <w:p w14:paraId="0FD1B938" w14:textId="77777777" w:rsidR="00D77C71" w:rsidRPr="00D77C71" w:rsidRDefault="00D77C71" w:rsidP="00D77C71">
            <w:pPr>
              <w:numPr>
                <w:ilvl w:val="0"/>
                <w:numId w:val="97"/>
              </w:numPr>
              <w:spacing w:after="0"/>
              <w:rPr>
                <w:color w:val="000000"/>
                <w:sz w:val="22"/>
                <w:szCs w:val="22"/>
                <w:lang w:eastAsia="en-AU"/>
              </w:rPr>
            </w:pPr>
            <w:r w:rsidRPr="00D77C71">
              <w:rPr>
                <w:color w:val="000000" w:themeColor="text1"/>
                <w:sz w:val="22"/>
                <w:szCs w:val="22"/>
                <w:lang w:eastAsia="en-AU"/>
              </w:rPr>
              <w:t xml:space="preserve">Such an interpretation amounts to double dipping when the industry target is for all new housing to be 100% </w:t>
            </w:r>
            <w:proofErr w:type="spellStart"/>
            <w:r w:rsidRPr="00D77C71">
              <w:rPr>
                <w:color w:val="000000" w:themeColor="text1"/>
                <w:sz w:val="22"/>
                <w:szCs w:val="22"/>
                <w:lang w:eastAsia="en-AU"/>
              </w:rPr>
              <w:t>Livable</w:t>
            </w:r>
            <w:proofErr w:type="spellEnd"/>
            <w:r w:rsidRPr="00D77C71">
              <w:rPr>
                <w:color w:val="000000" w:themeColor="text1"/>
                <w:sz w:val="22"/>
                <w:szCs w:val="22"/>
                <w:lang w:eastAsia="en-AU"/>
              </w:rPr>
              <w:t xml:space="preserve"> by 2020 and the reduction of this benchmark seems unnecessary.</w:t>
            </w:r>
          </w:p>
          <w:p w14:paraId="7BBB65FE" w14:textId="77777777" w:rsidR="00D77C71" w:rsidRPr="00D77C71" w:rsidRDefault="00D77C71" w:rsidP="00D77C71">
            <w:pPr>
              <w:numPr>
                <w:ilvl w:val="0"/>
                <w:numId w:val="97"/>
              </w:numPr>
              <w:spacing w:after="0"/>
              <w:rPr>
                <w:color w:val="000000"/>
                <w:sz w:val="22"/>
                <w:szCs w:val="22"/>
                <w:lang w:eastAsia="en-AU"/>
              </w:rPr>
            </w:pPr>
            <w:r w:rsidRPr="00D77C71">
              <w:rPr>
                <w:color w:val="000000" w:themeColor="text1"/>
                <w:sz w:val="22"/>
                <w:szCs w:val="22"/>
                <w:lang w:eastAsia="en-AU"/>
              </w:rPr>
              <w:t xml:space="preserve">I suggest that we need to respond to the demographics we are aware of and projecting such as the ageing of the community rather than to build for the demographic of the past. To reinforce that point the draft LSPS includes the statement that ““Recent research has indicated that if you added together the number of older people, people with disability and those with chronic health conditions, the proportion of households across Australia living with at least one person with mobility limitations comes to more than 60% (Liveable Housing Design Australia, 2018).” </w:t>
            </w:r>
          </w:p>
          <w:p w14:paraId="6AB3E32B" w14:textId="196CD04C" w:rsidR="00D77C71" w:rsidRPr="00D77C71" w:rsidRDefault="00D77C71" w:rsidP="007F5CBD">
            <w:pPr>
              <w:numPr>
                <w:ilvl w:val="0"/>
                <w:numId w:val="97"/>
              </w:numPr>
              <w:spacing w:after="0"/>
              <w:rPr>
                <w:color w:val="000000"/>
                <w:sz w:val="22"/>
                <w:szCs w:val="22"/>
                <w:lang w:eastAsia="en-AU"/>
              </w:rPr>
            </w:pPr>
            <w:r w:rsidRPr="00D77C71">
              <w:rPr>
                <w:color w:val="000000" w:themeColor="text1"/>
                <w:sz w:val="22"/>
                <w:szCs w:val="22"/>
                <w:lang w:eastAsia="en-AU"/>
              </w:rPr>
              <w:t xml:space="preserve">In addition to a mixture of 1,2 and 3 bed types ensure that both the adaptable and </w:t>
            </w:r>
            <w:proofErr w:type="spellStart"/>
            <w:r w:rsidRPr="00D77C71">
              <w:rPr>
                <w:color w:val="000000" w:themeColor="text1"/>
                <w:sz w:val="22"/>
                <w:szCs w:val="22"/>
                <w:lang w:eastAsia="en-AU"/>
              </w:rPr>
              <w:t>Livable</w:t>
            </w:r>
            <w:proofErr w:type="spellEnd"/>
            <w:r w:rsidRPr="00D77C71">
              <w:rPr>
                <w:color w:val="000000" w:themeColor="text1"/>
                <w:sz w:val="22"/>
                <w:szCs w:val="22"/>
                <w:lang w:eastAsia="en-AU"/>
              </w:rPr>
              <w:t xml:space="preserve"> units are reflective of the range of dwelling size and type and so that options are available at each price point, aspect and amenity.</w:t>
            </w:r>
          </w:p>
          <w:p w14:paraId="121ECF93" w14:textId="77777777" w:rsidR="00D77C71" w:rsidRPr="00D77C71" w:rsidRDefault="00D77C71" w:rsidP="007F5CBD">
            <w:pPr>
              <w:rPr>
                <w:sz w:val="22"/>
                <w:szCs w:val="22"/>
                <w:lang w:eastAsia="en-AU"/>
              </w:rPr>
            </w:pPr>
            <w:r w:rsidRPr="00D77C71">
              <w:rPr>
                <w:b/>
                <w:bCs/>
                <w:color w:val="000000" w:themeColor="text1"/>
                <w:sz w:val="22"/>
                <w:szCs w:val="22"/>
                <w:lang w:eastAsia="en-AU"/>
              </w:rPr>
              <w:lastRenderedPageBreak/>
              <w:t>Entrances</w:t>
            </w:r>
          </w:p>
          <w:p w14:paraId="0BB8BC64" w14:textId="6B5DEB57" w:rsidR="00D77C71" w:rsidRPr="00D77C71" w:rsidRDefault="00D77C71" w:rsidP="007F5CBD">
            <w:pPr>
              <w:numPr>
                <w:ilvl w:val="0"/>
                <w:numId w:val="98"/>
              </w:numPr>
              <w:spacing w:after="0"/>
              <w:rPr>
                <w:color w:val="000000"/>
                <w:sz w:val="22"/>
                <w:szCs w:val="22"/>
                <w:lang w:eastAsia="en-AU"/>
              </w:rPr>
            </w:pPr>
            <w:r w:rsidRPr="00D77C71">
              <w:rPr>
                <w:color w:val="000000" w:themeColor="text1"/>
                <w:sz w:val="22"/>
                <w:szCs w:val="22"/>
                <w:lang w:eastAsia="en-AU"/>
              </w:rPr>
              <w:t xml:space="preserve">Section 4.2 - can we make all entrances accessible? It is noted there is no proposed ramp access along Victoria Rd, while a lift may address this aspect it will be a major problem during a failure or maintenance as highlighted in the report. Additionally, it will be a major deterrent to any potential resident from choosing to live in a unit if they need the adaptable of </w:t>
            </w:r>
            <w:proofErr w:type="spellStart"/>
            <w:r w:rsidRPr="00D77C71">
              <w:rPr>
                <w:color w:val="000000" w:themeColor="text1"/>
                <w:sz w:val="22"/>
                <w:szCs w:val="22"/>
                <w:lang w:eastAsia="en-AU"/>
              </w:rPr>
              <w:t>livable</w:t>
            </w:r>
            <w:proofErr w:type="spellEnd"/>
            <w:r w:rsidRPr="00D77C71">
              <w:rPr>
                <w:color w:val="000000" w:themeColor="text1"/>
                <w:sz w:val="22"/>
                <w:szCs w:val="22"/>
                <w:lang w:eastAsia="en-AU"/>
              </w:rPr>
              <w:t xml:space="preserve"> features.</w:t>
            </w:r>
          </w:p>
          <w:p w14:paraId="49200B64" w14:textId="77777777" w:rsidR="00D77C71" w:rsidRPr="00D77C71" w:rsidRDefault="00D77C71" w:rsidP="007F5CBD">
            <w:pPr>
              <w:rPr>
                <w:sz w:val="22"/>
                <w:szCs w:val="22"/>
                <w:lang w:eastAsia="en-AU"/>
              </w:rPr>
            </w:pPr>
            <w:r w:rsidRPr="00D77C71">
              <w:rPr>
                <w:b/>
                <w:bCs/>
                <w:color w:val="000000" w:themeColor="text1"/>
                <w:sz w:val="22"/>
                <w:szCs w:val="22"/>
                <w:lang w:eastAsia="en-AU"/>
              </w:rPr>
              <w:t xml:space="preserve">Benchmarking </w:t>
            </w:r>
          </w:p>
          <w:p w14:paraId="6D61C49B" w14:textId="77777777" w:rsidR="00D77C71" w:rsidRPr="00D77C71" w:rsidRDefault="00D77C71" w:rsidP="007F5CBD">
            <w:pPr>
              <w:rPr>
                <w:sz w:val="22"/>
                <w:szCs w:val="22"/>
                <w:lang w:eastAsia="en-AU"/>
              </w:rPr>
            </w:pPr>
            <w:r w:rsidRPr="00D77C71">
              <w:rPr>
                <w:color w:val="000000" w:themeColor="text1"/>
                <w:sz w:val="22"/>
                <w:szCs w:val="22"/>
                <w:lang w:eastAsia="en-AU"/>
              </w:rPr>
              <w:t>If we have capacity through a VPA to negotiate improved outcomes perhaps we should propose what we know to be needed and ask the development to respond to that. This would benefit the Access Consultants who are a part of their team to guide the development to that end and compliment the ‘enhanced benchmarks set by the project’ (page 5 access review). Areas that could be considered for higher (than code) benchmarks include:</w:t>
            </w:r>
          </w:p>
          <w:p w14:paraId="5AC060DF" w14:textId="77777777" w:rsidR="00D77C71" w:rsidRPr="00D77C71" w:rsidRDefault="00D77C71" w:rsidP="00D77C71">
            <w:pPr>
              <w:numPr>
                <w:ilvl w:val="0"/>
                <w:numId w:val="99"/>
              </w:numPr>
              <w:spacing w:after="0"/>
              <w:rPr>
                <w:color w:val="000000"/>
                <w:sz w:val="22"/>
                <w:szCs w:val="22"/>
                <w:lang w:eastAsia="en-AU"/>
              </w:rPr>
            </w:pPr>
            <w:r w:rsidRPr="00D77C71">
              <w:rPr>
                <w:color w:val="000000" w:themeColor="text1"/>
                <w:sz w:val="22"/>
                <w:szCs w:val="22"/>
                <w:lang w:eastAsia="en-AU"/>
              </w:rPr>
              <w:t>Common areas including any rooftop space and public domain landscaping. The benchmark aim would be to provide adequate and functional access, shade and amenity and consider needs of groups listed in 2.2 but expanded to consider older people, families including those with additional disability and what is needed for them to undertake daily activities together and with ease.</w:t>
            </w:r>
          </w:p>
          <w:p w14:paraId="215140E0" w14:textId="77777777" w:rsidR="00D77C71" w:rsidRPr="00D77C71" w:rsidRDefault="00D77C71" w:rsidP="00D77C71">
            <w:pPr>
              <w:numPr>
                <w:ilvl w:val="0"/>
                <w:numId w:val="99"/>
              </w:numPr>
              <w:spacing w:after="0"/>
              <w:rPr>
                <w:color w:val="000000"/>
                <w:sz w:val="22"/>
                <w:szCs w:val="22"/>
                <w:lang w:eastAsia="en-AU"/>
              </w:rPr>
            </w:pPr>
            <w:r w:rsidRPr="00D77C71">
              <w:rPr>
                <w:color w:val="000000" w:themeColor="text1"/>
                <w:sz w:val="22"/>
                <w:szCs w:val="22"/>
                <w:lang w:eastAsia="en-AU"/>
              </w:rPr>
              <w:t>Design incorporation of contemporary Wayfinding standards</w:t>
            </w:r>
          </w:p>
          <w:p w14:paraId="4532A080" w14:textId="77777777" w:rsidR="00D77C71" w:rsidRPr="00D77C71" w:rsidRDefault="00D77C71" w:rsidP="00D77C71">
            <w:pPr>
              <w:numPr>
                <w:ilvl w:val="0"/>
                <w:numId w:val="99"/>
              </w:numPr>
              <w:spacing w:after="0"/>
              <w:rPr>
                <w:color w:val="000000"/>
                <w:sz w:val="22"/>
                <w:szCs w:val="22"/>
                <w:lang w:eastAsia="en-AU"/>
              </w:rPr>
            </w:pPr>
            <w:r w:rsidRPr="00D77C71">
              <w:rPr>
                <w:color w:val="000000" w:themeColor="text1"/>
                <w:sz w:val="22"/>
                <w:szCs w:val="22"/>
                <w:lang w:eastAsia="en-AU"/>
              </w:rPr>
              <w:t>Ensuring that activities promoted along the pathways can be enjoyed as well as reaching them. This may include recommendations for fit outs (including in retail spaces) which can often compromise or reduce accessibility after occupation</w:t>
            </w:r>
          </w:p>
          <w:p w14:paraId="42442125" w14:textId="77777777" w:rsidR="00D77C71" w:rsidRPr="00D77C71" w:rsidRDefault="00D77C71" w:rsidP="00D77C71">
            <w:pPr>
              <w:numPr>
                <w:ilvl w:val="0"/>
                <w:numId w:val="99"/>
              </w:numPr>
              <w:spacing w:after="0"/>
              <w:rPr>
                <w:color w:val="000000"/>
                <w:sz w:val="22"/>
                <w:szCs w:val="22"/>
                <w:lang w:eastAsia="en-AU"/>
              </w:rPr>
            </w:pPr>
            <w:r w:rsidRPr="00D77C71">
              <w:rPr>
                <w:color w:val="000000" w:themeColor="text1"/>
                <w:sz w:val="22"/>
                <w:szCs w:val="22"/>
                <w:lang w:eastAsia="en-AU"/>
              </w:rPr>
              <w:t>Noise reduction to accommodate a range of people with various sensory, cognitive or psychosocial conditions</w:t>
            </w:r>
          </w:p>
          <w:p w14:paraId="4AB86FB1" w14:textId="77777777" w:rsidR="00D77C71" w:rsidRPr="00D77C71" w:rsidRDefault="00D77C71" w:rsidP="00D77C71">
            <w:pPr>
              <w:numPr>
                <w:ilvl w:val="0"/>
                <w:numId w:val="99"/>
              </w:numPr>
              <w:spacing w:after="0"/>
              <w:rPr>
                <w:color w:val="000000"/>
                <w:sz w:val="22"/>
                <w:szCs w:val="22"/>
                <w:lang w:eastAsia="en-AU"/>
              </w:rPr>
            </w:pPr>
            <w:r w:rsidRPr="00D77C71">
              <w:rPr>
                <w:color w:val="000000" w:themeColor="text1"/>
                <w:sz w:val="22"/>
                <w:szCs w:val="22"/>
                <w:lang w:eastAsia="en-AU"/>
              </w:rPr>
              <w:t>Recommendations on emergency management and evacuation. Note the report highlights existing design does not allow for waiting space within fire stairs. This may have impact on emergency and evacuation capacity which does not seem to be mapped out. Emergency passenger lifts as recommended appear to be the best solution.</w:t>
            </w:r>
          </w:p>
          <w:p w14:paraId="20A1BEAE" w14:textId="77777777" w:rsidR="00D77C71" w:rsidRPr="00D77C71" w:rsidRDefault="00D77C71" w:rsidP="007F5CBD">
            <w:pPr>
              <w:ind w:left="462"/>
              <w:rPr>
                <w:b/>
                <w:bCs/>
                <w:i/>
                <w:iCs/>
                <w:sz w:val="22"/>
                <w:szCs w:val="22"/>
                <w:lang w:eastAsia="en-AU"/>
              </w:rPr>
            </w:pPr>
          </w:p>
        </w:tc>
      </w:tr>
      <w:tr w:rsidR="00D77C71" w:rsidRPr="00D77C71" w14:paraId="1FDE1A9B" w14:textId="77777777" w:rsidTr="753A1ED5">
        <w:trPr>
          <w:trHeight w:val="380"/>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437B4E" w14:textId="77777777" w:rsidR="00D77C71" w:rsidRPr="00D77C71" w:rsidRDefault="00D77C71" w:rsidP="00474B9E">
            <w:pPr>
              <w:pStyle w:val="Heading4"/>
            </w:pPr>
            <w:r w:rsidRPr="00D77C71">
              <w:lastRenderedPageBreak/>
              <w:t>Fire Safety</w:t>
            </w:r>
          </w:p>
        </w:tc>
      </w:tr>
      <w:tr w:rsidR="00D77C71" w:rsidRPr="00D77C71" w14:paraId="718AD8E2"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hideMark/>
          </w:tcPr>
          <w:p w14:paraId="34DFE6D1" w14:textId="0BD43CB9" w:rsidR="00D77C71" w:rsidRPr="00D77C71" w:rsidRDefault="00D77C71" w:rsidP="007F5CBD">
            <w:pPr>
              <w:rPr>
                <w:b/>
                <w:bCs/>
                <w:sz w:val="22"/>
                <w:szCs w:val="22"/>
                <w:lang w:eastAsia="en-AU"/>
              </w:rPr>
            </w:pPr>
            <w:r w:rsidRPr="00D77C71">
              <w:rPr>
                <w:b/>
                <w:bCs/>
                <w:sz w:val="22"/>
                <w:szCs w:val="22"/>
                <w:lang w:eastAsia="en-AU"/>
              </w:rPr>
              <w:t xml:space="preserve">25 February 2020 (Michael </w:t>
            </w:r>
            <w:proofErr w:type="spellStart"/>
            <w:r w:rsidRPr="00D77C71">
              <w:rPr>
                <w:b/>
                <w:bCs/>
                <w:sz w:val="22"/>
                <w:szCs w:val="22"/>
                <w:lang w:eastAsia="en-AU"/>
              </w:rPr>
              <w:t>Kountourogianis</w:t>
            </w:r>
            <w:proofErr w:type="spellEnd"/>
            <w:r w:rsidRPr="00D77C71">
              <w:rPr>
                <w:b/>
                <w:bCs/>
                <w:sz w:val="22"/>
                <w:szCs w:val="22"/>
                <w:lang w:eastAsia="en-AU"/>
              </w:rPr>
              <w:t>)</w:t>
            </w:r>
          </w:p>
          <w:p w14:paraId="0CA6AEC1" w14:textId="77777777" w:rsidR="00D77C71" w:rsidRPr="00D77C71" w:rsidRDefault="00D77C71" w:rsidP="007F5CBD">
            <w:pPr>
              <w:jc w:val="both"/>
              <w:rPr>
                <w:color w:val="000000"/>
                <w:sz w:val="22"/>
                <w:szCs w:val="22"/>
              </w:rPr>
            </w:pPr>
            <w:r w:rsidRPr="00D77C71">
              <w:rPr>
                <w:color w:val="000000" w:themeColor="text1"/>
                <w:sz w:val="22"/>
                <w:szCs w:val="22"/>
              </w:rPr>
              <w:t>No objection raised subject to conditions of consent.</w:t>
            </w:r>
          </w:p>
        </w:tc>
      </w:tr>
      <w:tr w:rsidR="00D77C71" w:rsidRPr="00D77C71" w14:paraId="3E49EEC6" w14:textId="77777777" w:rsidTr="753A1ED5">
        <w:trPr>
          <w:trHeight w:val="380"/>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AF4DD5" w14:textId="77777777" w:rsidR="00D77C71" w:rsidRPr="00D77C71" w:rsidRDefault="00D77C71" w:rsidP="00474B9E">
            <w:pPr>
              <w:pStyle w:val="Heading4"/>
            </w:pPr>
            <w:r w:rsidRPr="00D77C71">
              <w:t>Environmental Health</w:t>
            </w:r>
          </w:p>
        </w:tc>
      </w:tr>
      <w:tr w:rsidR="00D77C71" w:rsidRPr="00D77C71" w14:paraId="7A0087EE"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hideMark/>
          </w:tcPr>
          <w:p w14:paraId="3559E84A" w14:textId="77777777" w:rsidR="00D77C71" w:rsidRPr="00D77C71" w:rsidRDefault="00D77C71" w:rsidP="007F5CBD">
            <w:pPr>
              <w:jc w:val="both"/>
              <w:rPr>
                <w:b/>
                <w:bCs/>
                <w:sz w:val="22"/>
                <w:szCs w:val="22"/>
              </w:rPr>
            </w:pPr>
            <w:r w:rsidRPr="00D77C71">
              <w:rPr>
                <w:b/>
                <w:bCs/>
                <w:sz w:val="22"/>
                <w:szCs w:val="22"/>
              </w:rPr>
              <w:t>20 Feb 2020 (Thomas Facey)</w:t>
            </w:r>
          </w:p>
          <w:p w14:paraId="59D31FFA" w14:textId="1AAE0142" w:rsidR="00D77C71" w:rsidRPr="00D77C71" w:rsidRDefault="00D77C71" w:rsidP="007F5CBD">
            <w:pPr>
              <w:jc w:val="both"/>
              <w:rPr>
                <w:sz w:val="22"/>
                <w:szCs w:val="22"/>
                <w:highlight w:val="yellow"/>
              </w:rPr>
            </w:pPr>
            <w:r w:rsidRPr="00D77C71">
              <w:rPr>
                <w:sz w:val="22"/>
                <w:szCs w:val="22"/>
              </w:rPr>
              <w:t xml:space="preserve">Request for further Information </w:t>
            </w:r>
          </w:p>
          <w:p w14:paraId="137E99BB" w14:textId="77777777" w:rsidR="00D77C71" w:rsidRPr="00D77C71" w:rsidRDefault="00D77C71" w:rsidP="007F5CBD">
            <w:pPr>
              <w:jc w:val="both"/>
              <w:rPr>
                <w:b/>
                <w:bCs/>
                <w:sz w:val="22"/>
                <w:szCs w:val="22"/>
              </w:rPr>
            </w:pPr>
            <w:r w:rsidRPr="00D77C71">
              <w:rPr>
                <w:b/>
                <w:bCs/>
                <w:sz w:val="22"/>
                <w:szCs w:val="22"/>
              </w:rPr>
              <w:t>Electromagnetic</w:t>
            </w:r>
          </w:p>
          <w:p w14:paraId="7398C2B5" w14:textId="6D1243FF" w:rsidR="00D77C71" w:rsidRPr="00D77C71" w:rsidRDefault="00D77C71" w:rsidP="00D77C71">
            <w:pPr>
              <w:rPr>
                <w:sz w:val="22"/>
                <w:szCs w:val="22"/>
              </w:rPr>
            </w:pPr>
            <w:r w:rsidRPr="00D77C71">
              <w:rPr>
                <w:sz w:val="22"/>
                <w:szCs w:val="22"/>
              </w:rPr>
              <w:t>If there is any nearby electrical substations or major source of power-frequency electromagnetic fields an Electromagnetic Field (EMF) Survey prepared by a suitably qualified and experienced environmental consultant shall be submitted to Council for the proposed development which demonstrates that the power-frequency electromagnetic fields emitted by any nearby Electrical Substations or major sources of power-frequency electromagnetic fields will not have an adverse impact on human health.</w:t>
            </w:r>
          </w:p>
          <w:p w14:paraId="4672867A" w14:textId="77777777" w:rsidR="00D77C71" w:rsidRPr="00D77C71" w:rsidRDefault="00D77C71" w:rsidP="007F5CBD">
            <w:pPr>
              <w:jc w:val="both"/>
              <w:rPr>
                <w:sz w:val="22"/>
                <w:szCs w:val="22"/>
              </w:rPr>
            </w:pPr>
            <w:r w:rsidRPr="00D77C71">
              <w:rPr>
                <w:sz w:val="22"/>
                <w:szCs w:val="22"/>
              </w:rPr>
              <w:t>The report is to include (but not limited to):</w:t>
            </w:r>
          </w:p>
          <w:p w14:paraId="329DBF60" w14:textId="77777777" w:rsidR="00D77C71" w:rsidRPr="00D77C71" w:rsidRDefault="00D77C71" w:rsidP="00D77C71">
            <w:pPr>
              <w:pStyle w:val="ListParagraph"/>
              <w:numPr>
                <w:ilvl w:val="0"/>
                <w:numId w:val="100"/>
              </w:numPr>
              <w:spacing w:after="0"/>
              <w:ind w:left="360"/>
              <w:jc w:val="both"/>
              <w:rPr>
                <w:sz w:val="22"/>
                <w:szCs w:val="22"/>
              </w:rPr>
            </w:pPr>
            <w:r w:rsidRPr="00D77C71">
              <w:rPr>
                <w:sz w:val="22"/>
                <w:szCs w:val="22"/>
              </w:rPr>
              <w:t>State maximum expected EMF strength values;</w:t>
            </w:r>
          </w:p>
          <w:p w14:paraId="68C3A388" w14:textId="77777777" w:rsidR="00D77C71" w:rsidRPr="00D77C71" w:rsidRDefault="00D77C71" w:rsidP="00D77C71">
            <w:pPr>
              <w:pStyle w:val="ListParagraph"/>
              <w:numPr>
                <w:ilvl w:val="0"/>
                <w:numId w:val="100"/>
              </w:numPr>
              <w:spacing w:after="0"/>
              <w:ind w:left="360"/>
              <w:jc w:val="both"/>
              <w:rPr>
                <w:sz w:val="22"/>
                <w:szCs w:val="22"/>
              </w:rPr>
            </w:pPr>
            <w:r w:rsidRPr="00D77C71">
              <w:rPr>
                <w:sz w:val="22"/>
                <w:szCs w:val="22"/>
              </w:rPr>
              <w:t>Human impact of the measured and maximum expected EMF;</w:t>
            </w:r>
          </w:p>
          <w:p w14:paraId="34659A8F" w14:textId="77777777" w:rsidR="00D77C71" w:rsidRPr="00D77C71" w:rsidRDefault="00D77C71" w:rsidP="00D77C71">
            <w:pPr>
              <w:pStyle w:val="ListParagraph"/>
              <w:numPr>
                <w:ilvl w:val="0"/>
                <w:numId w:val="100"/>
              </w:numPr>
              <w:spacing w:after="0"/>
              <w:ind w:left="360"/>
              <w:jc w:val="both"/>
              <w:rPr>
                <w:sz w:val="22"/>
                <w:szCs w:val="22"/>
              </w:rPr>
            </w:pPr>
            <w:r w:rsidRPr="00D77C71">
              <w:rPr>
                <w:sz w:val="22"/>
                <w:szCs w:val="22"/>
              </w:rPr>
              <w:t>Determine compliance in terms of the National Health and Medical Research Council (ARPANSA RHS30:1989) limits of human exposure; and</w:t>
            </w:r>
          </w:p>
          <w:p w14:paraId="16CF4C85" w14:textId="4FE0D6EF" w:rsidR="00D77C71" w:rsidRPr="00D77C71" w:rsidRDefault="00D77C71" w:rsidP="007F5CBD">
            <w:pPr>
              <w:pStyle w:val="ListParagraph"/>
              <w:numPr>
                <w:ilvl w:val="0"/>
                <w:numId w:val="100"/>
              </w:numPr>
              <w:spacing w:after="0"/>
              <w:ind w:left="360"/>
              <w:jc w:val="both"/>
              <w:rPr>
                <w:sz w:val="22"/>
                <w:szCs w:val="22"/>
              </w:rPr>
            </w:pPr>
            <w:r w:rsidRPr="00D77C71">
              <w:rPr>
                <w:sz w:val="22"/>
                <w:szCs w:val="22"/>
              </w:rPr>
              <w:t>Recommendations of measures to mitigate any electromagnetic non-compliance issues.</w:t>
            </w:r>
          </w:p>
          <w:p w14:paraId="29B73BEC" w14:textId="77777777" w:rsidR="00D77C71" w:rsidRPr="00D77C71" w:rsidRDefault="00D77C71" w:rsidP="007F5CBD">
            <w:pPr>
              <w:jc w:val="both"/>
              <w:rPr>
                <w:b/>
                <w:bCs/>
                <w:sz w:val="22"/>
                <w:szCs w:val="22"/>
              </w:rPr>
            </w:pPr>
            <w:r w:rsidRPr="00D77C71">
              <w:rPr>
                <w:b/>
                <w:bCs/>
                <w:sz w:val="22"/>
                <w:szCs w:val="22"/>
              </w:rPr>
              <w:lastRenderedPageBreak/>
              <w:t>Air Pollution</w:t>
            </w:r>
          </w:p>
          <w:p w14:paraId="2BE798FF" w14:textId="5F5EF744" w:rsidR="00D77C71" w:rsidRPr="00D77C71" w:rsidRDefault="00D77C71" w:rsidP="007F5CBD">
            <w:pPr>
              <w:rPr>
                <w:sz w:val="22"/>
                <w:szCs w:val="22"/>
              </w:rPr>
            </w:pPr>
            <w:r w:rsidRPr="00D77C71">
              <w:rPr>
                <w:sz w:val="22"/>
                <w:szCs w:val="22"/>
              </w:rPr>
              <w:t>According to the Development near rail corridors and busy road interim guidelines an air quality report should be deigned it the development is "Within 20 metres of a freeway or main road (with more than 2500 vehicles per hour, moderate congestions levels of less than 5% idle time and average speeds of greater than 40 km/hr)"</w:t>
            </w:r>
          </w:p>
          <w:p w14:paraId="69F56634" w14:textId="7D19FB07" w:rsidR="00D77C71" w:rsidRPr="00D77C71" w:rsidRDefault="00D77C71" w:rsidP="00D77C71">
            <w:pPr>
              <w:rPr>
                <w:sz w:val="22"/>
                <w:szCs w:val="22"/>
              </w:rPr>
            </w:pPr>
            <w:r w:rsidRPr="00D77C71">
              <w:rPr>
                <w:sz w:val="22"/>
                <w:szCs w:val="22"/>
              </w:rPr>
              <w:t xml:space="preserve">The proposed is on Victoria Road and according to the NSW Traffic Volume Viewer in 2018 there was </w:t>
            </w:r>
            <w:proofErr w:type="spellStart"/>
            <w:proofErr w:type="gramStart"/>
            <w:r w:rsidRPr="00D77C71">
              <w:rPr>
                <w:sz w:val="22"/>
                <w:szCs w:val="22"/>
              </w:rPr>
              <w:t>a</w:t>
            </w:r>
            <w:proofErr w:type="spellEnd"/>
            <w:proofErr w:type="gramEnd"/>
            <w:r w:rsidRPr="00D77C71">
              <w:rPr>
                <w:sz w:val="22"/>
                <w:szCs w:val="22"/>
              </w:rPr>
              <w:t xml:space="preserve"> average of 34,462 vehicles going east and 37,175 vehicles going west. On average this is over 2500 vehicles per </w:t>
            </w:r>
            <w:proofErr w:type="gramStart"/>
            <w:r w:rsidRPr="00D77C71">
              <w:rPr>
                <w:sz w:val="22"/>
                <w:szCs w:val="22"/>
              </w:rPr>
              <w:t>hour, and</w:t>
            </w:r>
            <w:proofErr w:type="gramEnd"/>
            <w:r w:rsidRPr="00D77C71">
              <w:rPr>
                <w:sz w:val="22"/>
                <w:szCs w:val="22"/>
              </w:rPr>
              <w:t xml:space="preserve"> being in close proximity to an aerial road such as Victoria Road. An air quality report should be done. </w:t>
            </w:r>
          </w:p>
          <w:p w14:paraId="065EB56E" w14:textId="77777777" w:rsidR="00D77C71" w:rsidRPr="00D77C71" w:rsidRDefault="00D77C71" w:rsidP="007F5CBD">
            <w:pPr>
              <w:jc w:val="both"/>
              <w:rPr>
                <w:b/>
                <w:bCs/>
                <w:sz w:val="22"/>
                <w:szCs w:val="22"/>
              </w:rPr>
            </w:pPr>
            <w:r w:rsidRPr="00D77C71">
              <w:rPr>
                <w:b/>
                <w:bCs/>
                <w:sz w:val="22"/>
                <w:szCs w:val="22"/>
              </w:rPr>
              <w:t>Land Contamination</w:t>
            </w:r>
          </w:p>
          <w:p w14:paraId="428ED4C3" w14:textId="0ECF335B" w:rsidR="00D77C71" w:rsidRPr="00D77C71" w:rsidRDefault="00D77C71" w:rsidP="007F5CBD">
            <w:pPr>
              <w:rPr>
                <w:sz w:val="22"/>
                <w:szCs w:val="22"/>
              </w:rPr>
            </w:pPr>
            <w:r w:rsidRPr="00D77C71">
              <w:rPr>
                <w:sz w:val="22"/>
                <w:szCs w:val="22"/>
              </w:rPr>
              <w:t xml:space="preserve">A phase one Preliminary Site Assessment was prepared by </w:t>
            </w:r>
            <w:proofErr w:type="spellStart"/>
            <w:r w:rsidRPr="00D77C71">
              <w:rPr>
                <w:sz w:val="22"/>
                <w:szCs w:val="22"/>
              </w:rPr>
              <w:t>Aecom</w:t>
            </w:r>
            <w:proofErr w:type="spellEnd"/>
            <w:r w:rsidRPr="00D77C71">
              <w:rPr>
                <w:sz w:val="22"/>
                <w:szCs w:val="22"/>
              </w:rPr>
              <w:t xml:space="preserve"> on the 17 April 2018 (reference number 60871529). The report does not conclude that the site is suitable for the proposed use. The recommendations state that further investigation is needed therefore a stage 2 Detail site investigation report must be provided to Council. A Remedial Action Plan must be completed if the site requires remediation.</w:t>
            </w:r>
          </w:p>
          <w:p w14:paraId="190E9F86" w14:textId="3D8B9B7E" w:rsidR="00D77C71" w:rsidRPr="00D77C71" w:rsidRDefault="00D77C71" w:rsidP="00D77C71">
            <w:pPr>
              <w:rPr>
                <w:sz w:val="22"/>
                <w:szCs w:val="22"/>
              </w:rPr>
            </w:pPr>
            <w:r w:rsidRPr="00D77C71">
              <w:rPr>
                <w:sz w:val="22"/>
                <w:szCs w:val="22"/>
              </w:rPr>
              <w:t xml:space="preserve">A Remedial Action Plan (RAP) was prepared by </w:t>
            </w:r>
            <w:proofErr w:type="spellStart"/>
            <w:r w:rsidRPr="00D77C71">
              <w:rPr>
                <w:sz w:val="22"/>
                <w:szCs w:val="22"/>
              </w:rPr>
              <w:t>Aecom</w:t>
            </w:r>
            <w:proofErr w:type="spellEnd"/>
            <w:r w:rsidRPr="00D77C71">
              <w:rPr>
                <w:sz w:val="22"/>
                <w:szCs w:val="22"/>
              </w:rPr>
              <w:t xml:space="preserve"> on the 18 December 2009 (reference number 60101268). This report is ten (10) years old and Council will require an up to date RAP.</w:t>
            </w:r>
          </w:p>
          <w:p w14:paraId="610A92A6" w14:textId="77777777" w:rsidR="00D77C71" w:rsidRPr="00D77C71" w:rsidRDefault="00D77C71" w:rsidP="007F5CBD">
            <w:pPr>
              <w:jc w:val="both"/>
              <w:rPr>
                <w:b/>
                <w:bCs/>
                <w:sz w:val="22"/>
                <w:szCs w:val="22"/>
              </w:rPr>
            </w:pPr>
            <w:r w:rsidRPr="00D77C71">
              <w:rPr>
                <w:b/>
                <w:bCs/>
                <w:sz w:val="22"/>
                <w:szCs w:val="22"/>
              </w:rPr>
              <w:t>27 April 2020</w:t>
            </w:r>
          </w:p>
          <w:p w14:paraId="7E31B458" w14:textId="1D0D7EE7" w:rsidR="00D77C71" w:rsidRPr="00D77C71" w:rsidRDefault="00D77C71" w:rsidP="007F5CBD">
            <w:pPr>
              <w:jc w:val="both"/>
              <w:rPr>
                <w:sz w:val="22"/>
                <w:szCs w:val="22"/>
                <w:highlight w:val="yellow"/>
              </w:rPr>
            </w:pPr>
            <w:r w:rsidRPr="00D77C71">
              <w:rPr>
                <w:sz w:val="22"/>
                <w:szCs w:val="22"/>
              </w:rPr>
              <w:t xml:space="preserve">Request for further Information </w:t>
            </w:r>
          </w:p>
          <w:p w14:paraId="67C40332" w14:textId="06CC2529" w:rsidR="00D77C71" w:rsidRPr="00D77C71" w:rsidRDefault="00D77C71" w:rsidP="007F5CBD">
            <w:pPr>
              <w:rPr>
                <w:sz w:val="22"/>
                <w:szCs w:val="22"/>
              </w:rPr>
            </w:pPr>
            <w:r w:rsidRPr="00D77C71">
              <w:rPr>
                <w:sz w:val="22"/>
                <w:szCs w:val="22"/>
              </w:rPr>
              <w:t>The report has not yet been updated to reflect the current design plans and that this is necessary to ensure that the appropriate acoustic recommendations are adopted.</w:t>
            </w:r>
          </w:p>
          <w:p w14:paraId="6860E8B0" w14:textId="3F7452E8" w:rsidR="00D77C71" w:rsidRPr="00D77C71" w:rsidRDefault="00D77C71" w:rsidP="00D77C71">
            <w:pPr>
              <w:rPr>
                <w:sz w:val="22"/>
                <w:szCs w:val="22"/>
              </w:rPr>
            </w:pPr>
            <w:r w:rsidRPr="00D77C71">
              <w:rPr>
                <w:sz w:val="22"/>
                <w:szCs w:val="22"/>
              </w:rPr>
              <w:t>A fully revised acoustic report may not necessarily be required, if the applicant’s acoustic consultant believes that an addendum to the report may be suitable and/or satisfactory. However, updated acoustic information to reflect the most recent scheme is required.</w:t>
            </w:r>
          </w:p>
          <w:p w14:paraId="68CBA391" w14:textId="77777777" w:rsidR="00D77C71" w:rsidRPr="00D77C71" w:rsidRDefault="00D77C71" w:rsidP="007F5CBD">
            <w:pPr>
              <w:jc w:val="both"/>
              <w:rPr>
                <w:sz w:val="22"/>
                <w:szCs w:val="22"/>
                <w:highlight w:val="yellow"/>
              </w:rPr>
            </w:pPr>
            <w:r w:rsidRPr="00D77C71">
              <w:rPr>
                <w:b/>
                <w:bCs/>
                <w:sz w:val="22"/>
                <w:szCs w:val="22"/>
              </w:rPr>
              <w:t>26 June 2020</w:t>
            </w:r>
          </w:p>
          <w:p w14:paraId="674EE6A3" w14:textId="77777777" w:rsidR="00D77C71" w:rsidRPr="00D77C71" w:rsidRDefault="00D77C71" w:rsidP="007F5CBD">
            <w:pPr>
              <w:jc w:val="both"/>
              <w:rPr>
                <w:color w:val="000000" w:themeColor="text1"/>
                <w:sz w:val="22"/>
                <w:szCs w:val="22"/>
              </w:rPr>
            </w:pPr>
            <w:r w:rsidRPr="00D77C71">
              <w:rPr>
                <w:color w:val="000000" w:themeColor="text1"/>
                <w:sz w:val="22"/>
                <w:szCs w:val="22"/>
              </w:rPr>
              <w:t>No objection raised subject to conditions of consent.</w:t>
            </w:r>
          </w:p>
          <w:p w14:paraId="58F2E9CF" w14:textId="77777777" w:rsidR="00D77C71" w:rsidRPr="00D77C71" w:rsidRDefault="00D77C71" w:rsidP="007F5CBD">
            <w:pPr>
              <w:jc w:val="both"/>
              <w:rPr>
                <w:b/>
                <w:bCs/>
                <w:sz w:val="22"/>
                <w:szCs w:val="22"/>
                <w:highlight w:val="yellow"/>
                <w:lang w:eastAsia="en-AU"/>
              </w:rPr>
            </w:pPr>
          </w:p>
        </w:tc>
      </w:tr>
      <w:tr w:rsidR="00D77C71" w:rsidRPr="00D77C71" w14:paraId="1D7B1D31" w14:textId="77777777" w:rsidTr="753A1ED5">
        <w:trPr>
          <w:trHeight w:val="380"/>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6BBE95" w14:textId="77777777" w:rsidR="00D77C71" w:rsidRPr="00D77C71" w:rsidRDefault="00D77C71" w:rsidP="00474B9E">
            <w:pPr>
              <w:pStyle w:val="Heading4"/>
              <w:rPr>
                <w:highlight w:val="yellow"/>
              </w:rPr>
            </w:pPr>
            <w:r w:rsidRPr="00D77C71">
              <w:lastRenderedPageBreak/>
              <w:t>Heritage &amp; Urban Design</w:t>
            </w:r>
          </w:p>
        </w:tc>
      </w:tr>
      <w:tr w:rsidR="00D77C71" w:rsidRPr="00D77C71" w14:paraId="7D66B053"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hideMark/>
          </w:tcPr>
          <w:p w14:paraId="171BAA16" w14:textId="77777777" w:rsidR="00D77C71" w:rsidRPr="00D77C71" w:rsidRDefault="00D77C71" w:rsidP="007F5CBD">
            <w:pPr>
              <w:suppressAutoHyphens/>
              <w:snapToGrid w:val="0"/>
              <w:rPr>
                <w:b/>
                <w:bCs/>
                <w:sz w:val="22"/>
                <w:szCs w:val="22"/>
              </w:rPr>
            </w:pPr>
            <w:r w:rsidRPr="00D77C71">
              <w:rPr>
                <w:b/>
                <w:bCs/>
                <w:sz w:val="22"/>
                <w:szCs w:val="22"/>
              </w:rPr>
              <w:t>25 May 2020 (Sinclair Croft)</w:t>
            </w:r>
          </w:p>
          <w:p w14:paraId="1B58BF56" w14:textId="77777777" w:rsidR="00D77C71" w:rsidRPr="00D77C71" w:rsidRDefault="00D77C71" w:rsidP="007F5CBD">
            <w:pPr>
              <w:rPr>
                <w:sz w:val="22"/>
                <w:szCs w:val="22"/>
                <w:lang w:eastAsia="en-AU"/>
              </w:rPr>
            </w:pPr>
            <w:r w:rsidRPr="00D77C71">
              <w:rPr>
                <w:sz w:val="22"/>
                <w:szCs w:val="22"/>
                <w:lang w:eastAsia="en-AU"/>
              </w:rPr>
              <w:t>Council’s Heritage officer did not raise objection to the proposal but requested the following amendments be made to the application:</w:t>
            </w:r>
          </w:p>
          <w:p w14:paraId="36B0FDF4"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proposal should address the possible site isolation of No. 703 Darling Street.</w:t>
            </w:r>
          </w:p>
          <w:p w14:paraId="3F0B4236"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urban design study should include testing of the future likely design options for the adjoining sites along the north western and south eastern boundaries. The testing should ensure that future development on adjacent sites is not prejudiced in terms of residential amenity, visual impact and solar access.</w:t>
            </w:r>
          </w:p>
          <w:p w14:paraId="2DF7D534"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Consider a podium + tower typology for sections along Victoria Road. The upper residential levels should be provided as more condensed towers with adequate building separation provided for environmental aspects including wind, overshadowing and visual impact. A building base with a continuous street wall height should be provided along Victoria Road. The built form should correspond with the fall of land.</w:t>
            </w:r>
          </w:p>
          <w:p w14:paraId="17BAFF97"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towers must be set back further from Victoria Road to allow for a more sympathetic street frontage. They must be redesigned so they respond to the street level adjacent.</w:t>
            </w:r>
          </w:p>
          <w:p w14:paraId="7BEBF335"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lastRenderedPageBreak/>
              <w:t>The current unnecessarily elongated residential floor plate (combining buildings A, B and C) is not supported because the concept primarily borrows amenity from the adjacent north western and south eastern sites.  The redesign should ensure that the residential towers incorporate building separation and zone transition requirements from the ADG (Refer Part 3F-1 and 3F-5) with regards to the side setbacks.</w:t>
            </w:r>
          </w:p>
          <w:p w14:paraId="25DE30AA"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More retail and commercial space must be provided along the Victoria Road frontage, to the Lower Ground and Upper Ground levels, and must relate to the street level.</w:t>
            </w:r>
          </w:p>
          <w:p w14:paraId="57FDBFB3"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Provide detailing to the podium level that is consistent with, and complementary to, the façade detailing typical of the commercial buildings in the HCA, including parapet detailing to Victoria Road.</w:t>
            </w:r>
          </w:p>
          <w:p w14:paraId="3CB01CFB"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design of 2 and 3 storey development to Waterloo Street must be further refined so they are fine grained buildings that provide a more cohesive streetscape. Blank unarticulated walls should be avoided where visible from the public domain. Their front setbacks must complement the established setback of dwellings on the south western side of the street.</w:t>
            </w:r>
          </w:p>
          <w:p w14:paraId="4B5492B0"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amendment to the south west (Waterloo Street) elevation must be redesigned avoiding blank unarticulated walls visible from the public domain blank façade, making the façade less interactive with the street. </w:t>
            </w:r>
          </w:p>
          <w:p w14:paraId="068C4B0C"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proposal should ensure that an acceptable level of solar access is achieved to both living rooms and private open spaces of the apartments as per the ADG Criteria 4A-1.</w:t>
            </w:r>
          </w:p>
          <w:p w14:paraId="4F27CE6B"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tower separation distances should also be considered to improve direct solar access to the communal open space above the podium.  A minimum of 50% direct sunlight is required to the principal usable part of the communal open space for a minimum of 2 hours (ADG 3D-1).</w:t>
            </w:r>
          </w:p>
          <w:p w14:paraId="4526CE84"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Provide a deep soil area for environmental benefits.  The deep soil area should be integrated with the communal open space and provided to match ADG Criteria 3E-1.</w:t>
            </w:r>
          </w:p>
          <w:p w14:paraId="7CCD6A27"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proposed through-site links from Victoria Road to Waterloo Street would only have merit if provided free from barriers for accessibility and with a clear line of sight to promote walkability through the development.</w:t>
            </w:r>
          </w:p>
          <w:p w14:paraId="6F6E4FF4"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building at 1 Waterloo Street (699 Darling Street) must be retained, including its roof form. The building must be incorporated into the proposal and incorporate Heritage Lane within the ground floor component of the building.</w:t>
            </w:r>
          </w:p>
          <w:p w14:paraId="75FE3228"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plaza should be visually and physically integrated with Waterloo Street.</w:t>
            </w:r>
          </w:p>
          <w:p w14:paraId="33D725BD"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plaza should achieve good solar amenity throughout the year.  A high-quality landscape design should be provided integrating soft and hard landscaping areas, and a deep soil area within the plaza.</w:t>
            </w:r>
          </w:p>
          <w:p w14:paraId="5FCF8B37"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street level integration along Victoria Road is not supported since the interface is predominantly occupied by vehicular access, a slip lane and building services.  The ground floor should be redesigned with preference given to the pedestrians.  The interface should be provided with uses that activate the street edge and promote passive surveillance of the Victoria Road streetscape.</w:t>
            </w:r>
          </w:p>
          <w:p w14:paraId="381CA8BA"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3 storey apartments along Waterloo should be provided with a 3m landscaped setback.  The setback is required because these apartments are elevated above the footpath due to fall of land.  The landscaped setback will soften the building edge and will provide a better interface to the low-density dwelling houses across the site.</w:t>
            </w:r>
          </w:p>
          <w:p w14:paraId="140ADDA1" w14:textId="273DC319" w:rsidR="00D77C71" w:rsidRDefault="00D77C71" w:rsidP="00D77C71">
            <w:pPr>
              <w:pStyle w:val="ListParagraph"/>
              <w:numPr>
                <w:ilvl w:val="0"/>
                <w:numId w:val="101"/>
              </w:numPr>
              <w:spacing w:after="0"/>
              <w:rPr>
                <w:sz w:val="22"/>
                <w:szCs w:val="22"/>
                <w:lang w:eastAsia="en-AU"/>
              </w:rPr>
            </w:pPr>
            <w:r w:rsidRPr="00D77C71">
              <w:rPr>
                <w:sz w:val="22"/>
                <w:szCs w:val="22"/>
                <w:lang w:eastAsia="en-AU"/>
              </w:rPr>
              <w:t>Use of light wells for amenity in building C should be avoided.</w:t>
            </w:r>
          </w:p>
          <w:p w14:paraId="69726A07" w14:textId="77777777" w:rsidR="00D77C71" w:rsidRPr="00D77C71" w:rsidRDefault="00D77C71" w:rsidP="00D77C71">
            <w:pPr>
              <w:pStyle w:val="ListParagraph"/>
              <w:spacing w:after="0"/>
              <w:rPr>
                <w:sz w:val="22"/>
                <w:szCs w:val="22"/>
                <w:lang w:eastAsia="en-AU"/>
              </w:rPr>
            </w:pPr>
          </w:p>
          <w:p w14:paraId="7FE51E29" w14:textId="77777777" w:rsidR="00D77C71" w:rsidRPr="00D77C71" w:rsidRDefault="00D77C71" w:rsidP="007F5CBD">
            <w:pPr>
              <w:suppressAutoHyphens/>
              <w:snapToGrid w:val="0"/>
              <w:rPr>
                <w:b/>
                <w:bCs/>
                <w:sz w:val="22"/>
                <w:szCs w:val="22"/>
              </w:rPr>
            </w:pPr>
            <w:r w:rsidRPr="00D77C71">
              <w:rPr>
                <w:b/>
                <w:bCs/>
                <w:sz w:val="22"/>
                <w:szCs w:val="22"/>
              </w:rPr>
              <w:t xml:space="preserve">12 June 2020 </w:t>
            </w:r>
          </w:p>
          <w:p w14:paraId="13C2FF56" w14:textId="77777777" w:rsidR="00D77C71" w:rsidRPr="00D77C71" w:rsidRDefault="00D77C71" w:rsidP="007F5CBD">
            <w:pPr>
              <w:suppressAutoHyphens/>
              <w:snapToGrid w:val="0"/>
              <w:rPr>
                <w:sz w:val="22"/>
                <w:szCs w:val="22"/>
              </w:rPr>
            </w:pPr>
            <w:r w:rsidRPr="00D77C71">
              <w:rPr>
                <w:sz w:val="22"/>
                <w:szCs w:val="22"/>
              </w:rPr>
              <w:t>The following additional information was requested to be provided:</w:t>
            </w:r>
          </w:p>
          <w:p w14:paraId="3ACA4435"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 xml:space="preserve">Detailed drawings at a scale of 1:20 of the shopfronts adjacent to Darling Street must be provided. These drawings must include the shop facades of both 697 Darling Street and 1 </w:t>
            </w:r>
            <w:r w:rsidRPr="00D77C71">
              <w:rPr>
                <w:sz w:val="22"/>
                <w:szCs w:val="22"/>
                <w:lang w:eastAsia="en-AU"/>
              </w:rPr>
              <w:lastRenderedPageBreak/>
              <w:t>Waterloo Street (699 Darling Street).</w:t>
            </w:r>
          </w:p>
          <w:p w14:paraId="7CA78768"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Revised perspectives for Heritage Views 2 and 3 must be provided that accurately depict the proposed development, e.g. include the podium level, and include the whole of the former Police Station building in the view.</w:t>
            </w:r>
          </w:p>
          <w:p w14:paraId="42029F09"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A detailed colours and materials schedule must be submitted for consideration and in accordance with the following:</w:t>
            </w:r>
          </w:p>
          <w:p w14:paraId="799BF8A7"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charcoal tint glass must be replaced with clear glazing;</w:t>
            </w:r>
          </w:p>
          <w:p w14:paraId="6F9F1D72"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The “bronze look” must be replaced with a softer, muted, tone;</w:t>
            </w:r>
          </w:p>
          <w:p w14:paraId="46398524"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Metal standing seam panels must be replaced with a more solid material;</w:t>
            </w:r>
          </w:p>
          <w:p w14:paraId="27B5911E"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Bronze tinted glass to balconies must be replaced with metal balustrades;</w:t>
            </w:r>
          </w:p>
          <w:p w14:paraId="7B8CF9F8" w14:textId="77777777" w:rsidR="00D77C71" w:rsidRPr="00D77C71" w:rsidRDefault="00D77C71" w:rsidP="00D77C71">
            <w:pPr>
              <w:pStyle w:val="ListParagraph"/>
              <w:numPr>
                <w:ilvl w:val="0"/>
                <w:numId w:val="101"/>
              </w:numPr>
              <w:spacing w:after="0"/>
              <w:rPr>
                <w:sz w:val="22"/>
                <w:szCs w:val="22"/>
                <w:lang w:eastAsia="en-AU"/>
              </w:rPr>
            </w:pPr>
            <w:r w:rsidRPr="00D77C71">
              <w:rPr>
                <w:sz w:val="22"/>
                <w:szCs w:val="22"/>
                <w:lang w:eastAsia="en-AU"/>
              </w:rPr>
              <w:t>Delete the green walls where they will be visible from the public domain, e.g.  Victoria Road and Darling Street;</w:t>
            </w:r>
          </w:p>
          <w:p w14:paraId="6A5EA9A2" w14:textId="77777777" w:rsidR="00D77C71" w:rsidRDefault="00D77C71" w:rsidP="00D77C71">
            <w:pPr>
              <w:pStyle w:val="ListParagraph"/>
              <w:numPr>
                <w:ilvl w:val="0"/>
                <w:numId w:val="101"/>
              </w:numPr>
              <w:spacing w:after="0"/>
              <w:rPr>
                <w:sz w:val="22"/>
                <w:szCs w:val="22"/>
                <w:lang w:eastAsia="en-AU"/>
              </w:rPr>
            </w:pPr>
            <w:r w:rsidRPr="00D77C71">
              <w:rPr>
                <w:sz w:val="22"/>
                <w:szCs w:val="22"/>
                <w:lang w:eastAsia="en-AU"/>
              </w:rPr>
              <w:t>Clarify where “timber look cladding” is proposed.</w:t>
            </w:r>
          </w:p>
          <w:p w14:paraId="4B975CB3" w14:textId="77777777" w:rsidR="00123909" w:rsidRDefault="00123909" w:rsidP="00123909">
            <w:pPr>
              <w:spacing w:after="0"/>
              <w:rPr>
                <w:sz w:val="22"/>
                <w:szCs w:val="22"/>
                <w:lang w:eastAsia="en-AU"/>
              </w:rPr>
            </w:pPr>
          </w:p>
          <w:p w14:paraId="08FCE76F" w14:textId="1C22FC8E" w:rsidR="006F6C74" w:rsidRDefault="00123909" w:rsidP="006F6C74">
            <w:pPr>
              <w:spacing w:after="0"/>
              <w:rPr>
                <w:sz w:val="22"/>
                <w:szCs w:val="22"/>
                <w:lang w:eastAsia="en-AU"/>
              </w:rPr>
            </w:pPr>
            <w:r>
              <w:rPr>
                <w:sz w:val="22"/>
                <w:szCs w:val="22"/>
                <w:lang w:eastAsia="en-AU"/>
              </w:rPr>
              <w:t xml:space="preserve">The applicant </w:t>
            </w:r>
            <w:r w:rsidR="00741912">
              <w:rPr>
                <w:sz w:val="22"/>
                <w:szCs w:val="22"/>
                <w:lang w:eastAsia="en-AU"/>
              </w:rPr>
              <w:t xml:space="preserve">provided a response </w:t>
            </w:r>
            <w:r w:rsidR="006BF2B3" w:rsidRPr="753A1ED5">
              <w:rPr>
                <w:sz w:val="22"/>
                <w:szCs w:val="22"/>
                <w:lang w:eastAsia="en-AU"/>
              </w:rPr>
              <w:t>and</w:t>
            </w:r>
            <w:r w:rsidR="00741912">
              <w:rPr>
                <w:sz w:val="22"/>
                <w:szCs w:val="22"/>
                <w:lang w:eastAsia="en-AU"/>
              </w:rPr>
              <w:t xml:space="preserve"> Council’s </w:t>
            </w:r>
            <w:r w:rsidR="00B43AA9">
              <w:rPr>
                <w:sz w:val="22"/>
                <w:szCs w:val="22"/>
                <w:lang w:eastAsia="en-AU"/>
              </w:rPr>
              <w:t>H</w:t>
            </w:r>
            <w:r w:rsidR="00741912">
              <w:rPr>
                <w:sz w:val="22"/>
                <w:szCs w:val="22"/>
                <w:lang w:eastAsia="en-AU"/>
              </w:rPr>
              <w:t xml:space="preserve">eritage </w:t>
            </w:r>
            <w:r w:rsidR="00B43AA9">
              <w:rPr>
                <w:sz w:val="22"/>
                <w:szCs w:val="22"/>
                <w:lang w:eastAsia="en-AU"/>
              </w:rPr>
              <w:t>O</w:t>
            </w:r>
            <w:r w:rsidR="00741912">
              <w:rPr>
                <w:sz w:val="22"/>
                <w:szCs w:val="22"/>
                <w:lang w:eastAsia="en-AU"/>
              </w:rPr>
              <w:t xml:space="preserve">fficer has considered the </w:t>
            </w:r>
            <w:r w:rsidR="00827DC8">
              <w:rPr>
                <w:sz w:val="22"/>
                <w:szCs w:val="22"/>
                <w:lang w:eastAsia="en-AU"/>
              </w:rPr>
              <w:t>response</w:t>
            </w:r>
            <w:r w:rsidR="00741912">
              <w:rPr>
                <w:sz w:val="22"/>
                <w:szCs w:val="22"/>
                <w:lang w:eastAsia="en-AU"/>
              </w:rPr>
              <w:t xml:space="preserve"> to be justified and recommended the following </w:t>
            </w:r>
            <w:r w:rsidR="00827DC8">
              <w:rPr>
                <w:sz w:val="22"/>
                <w:szCs w:val="22"/>
                <w:lang w:eastAsia="en-AU"/>
              </w:rPr>
              <w:t>conditions of consent:</w:t>
            </w:r>
          </w:p>
          <w:p w14:paraId="73CDCBDC" w14:textId="77777777" w:rsidR="006F6C74" w:rsidRDefault="006F6C74" w:rsidP="006F6C74">
            <w:pPr>
              <w:spacing w:after="0"/>
              <w:rPr>
                <w:sz w:val="22"/>
                <w:szCs w:val="22"/>
                <w:lang w:eastAsia="en-AU"/>
              </w:rPr>
            </w:pPr>
          </w:p>
          <w:p w14:paraId="50C35178" w14:textId="77777777" w:rsidR="006F6C74" w:rsidRDefault="00D67409" w:rsidP="006F6C74">
            <w:pPr>
              <w:spacing w:after="0"/>
              <w:rPr>
                <w:b/>
                <w:color w:val="000000"/>
                <w:sz w:val="22"/>
              </w:rPr>
            </w:pPr>
            <w:r w:rsidRPr="00933776">
              <w:rPr>
                <w:b/>
                <w:bCs/>
                <w:color w:val="000000"/>
                <w:sz w:val="22"/>
                <w:szCs w:val="22"/>
              </w:rPr>
              <w:t>Photographic Archival Recording:</w:t>
            </w:r>
          </w:p>
          <w:p w14:paraId="7019486D" w14:textId="77777777" w:rsidR="00D67409" w:rsidRDefault="00D67409" w:rsidP="006F6C74">
            <w:pPr>
              <w:spacing w:after="0"/>
              <w:rPr>
                <w:color w:val="000000"/>
                <w:sz w:val="22"/>
              </w:rPr>
            </w:pPr>
            <w:r w:rsidRPr="00933776">
              <w:rPr>
                <w:color w:val="000000"/>
                <w:sz w:val="22"/>
                <w:szCs w:val="22"/>
              </w:rPr>
              <w:t>A full archival record of the building and landscape e</w:t>
            </w:r>
            <w:r w:rsidRPr="00933776">
              <w:rPr>
                <w:color w:val="000000"/>
                <w:sz w:val="22"/>
              </w:rPr>
              <w:t>lements to be altered is to be submitted, to the satisfaction of Council’s Heritage Specialist, prior to the commencement of any work and prior to the issue of a Construction Certificate.</w:t>
            </w:r>
          </w:p>
          <w:p w14:paraId="25CF4EDD" w14:textId="77777777" w:rsidR="006F6C74" w:rsidRDefault="006F6C74" w:rsidP="006F6C74">
            <w:pPr>
              <w:spacing w:after="0"/>
              <w:rPr>
                <w:b/>
                <w:bCs/>
                <w:color w:val="000000"/>
                <w:sz w:val="22"/>
                <w:szCs w:val="22"/>
              </w:rPr>
            </w:pPr>
            <w:bookmarkStart w:id="67" w:name="_Toc4489727"/>
          </w:p>
          <w:p w14:paraId="749921C0" w14:textId="77777777" w:rsidR="00933776" w:rsidRDefault="00933776" w:rsidP="006F6C74">
            <w:pPr>
              <w:spacing w:after="0"/>
              <w:rPr>
                <w:rFonts w:eastAsia="Times New Roman"/>
                <w:color w:val="000000"/>
              </w:rPr>
            </w:pPr>
            <w:r w:rsidRPr="006F6C74">
              <w:rPr>
                <w:b/>
                <w:bCs/>
                <w:color w:val="000000"/>
                <w:sz w:val="22"/>
                <w:szCs w:val="22"/>
              </w:rPr>
              <w:t>Heritage Interpretation Plan</w:t>
            </w:r>
            <w:bookmarkEnd w:id="67"/>
          </w:p>
          <w:p w14:paraId="31B0AEDF" w14:textId="341AA01D" w:rsidR="00933776" w:rsidRPr="006F6C74" w:rsidRDefault="00933776" w:rsidP="00933776">
            <w:pPr>
              <w:pStyle w:val="condition-nothidden0"/>
              <w:rPr>
                <w:rFonts w:ascii="Arial" w:hAnsi="Arial" w:cs="Arial"/>
                <w:color w:val="000000"/>
                <w:lang w:eastAsia="en-US"/>
              </w:rPr>
            </w:pPr>
            <w:r w:rsidRPr="006F6C74">
              <w:rPr>
                <w:rFonts w:ascii="Arial" w:hAnsi="Arial" w:cs="Arial"/>
                <w:color w:val="000000"/>
                <w:lang w:eastAsia="en-US"/>
              </w:rPr>
              <w:t xml:space="preserve">A Heritage Interpretation Plan for the </w:t>
            </w:r>
            <w:r w:rsidR="001939FD">
              <w:rPr>
                <w:rFonts w:ascii="Arial" w:hAnsi="Arial" w:cs="Arial"/>
                <w:color w:val="000000"/>
                <w:lang w:eastAsia="en-US"/>
              </w:rPr>
              <w:t>Balmain Leagues Club site</w:t>
            </w:r>
            <w:r w:rsidRPr="006F6C74">
              <w:rPr>
                <w:rFonts w:ascii="Arial" w:hAnsi="Arial" w:cs="Arial"/>
                <w:color w:val="000000"/>
                <w:lang w:eastAsia="en-US"/>
              </w:rPr>
              <w:t xml:space="preserve"> must be submitted to and approved by Council’s </w:t>
            </w:r>
            <w:r w:rsidRPr="006F6C74">
              <w:rPr>
                <w:rFonts w:ascii="Arial" w:hAnsi="Arial" w:cs="Arial"/>
                <w:color w:val="000000"/>
              </w:rPr>
              <w:t>Heritage Specialist</w:t>
            </w:r>
            <w:r w:rsidRPr="006F6C74">
              <w:rPr>
                <w:rFonts w:ascii="Arial" w:hAnsi="Arial" w:cs="Arial"/>
                <w:color w:val="000000"/>
                <w:lang w:eastAsia="en-US"/>
              </w:rPr>
              <w:t xml:space="preserve"> prior to the issue of a Construction Certificate. The plan is to be prepared by a suitably qualified and experienced heritage practitioner or historian in accordance with the ‘Heritage Interpretation Policy’ published by the Heritage Council of NSW and the NSW Department of Planning in August 2005 and ‘Heritage Information.  Series, Interpreting Heritage Places and Items Guidelines’ published by the former NSW Heritage Office in August 2005.</w:t>
            </w:r>
          </w:p>
          <w:p w14:paraId="62317F0C" w14:textId="77777777" w:rsidR="00933776" w:rsidRPr="006F6C74" w:rsidRDefault="00933776" w:rsidP="00933776">
            <w:pPr>
              <w:pStyle w:val="condition-nothidden0"/>
              <w:rPr>
                <w:rFonts w:ascii="Arial" w:hAnsi="Arial" w:cs="Arial"/>
                <w:color w:val="000000"/>
              </w:rPr>
            </w:pPr>
          </w:p>
          <w:p w14:paraId="5E966D56" w14:textId="77777777" w:rsidR="00933776" w:rsidRDefault="00933776" w:rsidP="006F6C74">
            <w:pPr>
              <w:spacing w:after="0"/>
              <w:rPr>
                <w:rFonts w:eastAsia="Times New Roman"/>
                <w:color w:val="000000"/>
                <w:sz w:val="27"/>
                <w:szCs w:val="27"/>
                <w:lang w:eastAsia="en-AU"/>
              </w:rPr>
            </w:pPr>
            <w:bookmarkStart w:id="68" w:name="_Toc210031792"/>
            <w:bookmarkStart w:id="69" w:name="_Toc4489728"/>
            <w:bookmarkEnd w:id="68"/>
            <w:r w:rsidRPr="006F6C74">
              <w:rPr>
                <w:b/>
                <w:bCs/>
                <w:color w:val="000000"/>
                <w:sz w:val="22"/>
                <w:szCs w:val="22"/>
              </w:rPr>
              <w:t>Historic Marker or Plaque</w:t>
            </w:r>
            <w:bookmarkEnd w:id="69"/>
          </w:p>
          <w:p w14:paraId="41B3E8DD" w14:textId="2747E5A0" w:rsidR="00123909" w:rsidRPr="006F6C74" w:rsidRDefault="00933776" w:rsidP="006F6C74">
            <w:pPr>
              <w:rPr>
                <w:color w:val="000000"/>
                <w:sz w:val="22"/>
                <w:szCs w:val="22"/>
                <w:lang w:eastAsia="en-AU"/>
              </w:rPr>
            </w:pPr>
            <w:r w:rsidRPr="006F6C74">
              <w:rPr>
                <w:color w:val="000000"/>
                <w:sz w:val="22"/>
                <w:szCs w:val="22"/>
              </w:rPr>
              <w:t>A vandal and weather resistant plaque is to be provided and installed within the "Heritage Lane" off Darling Street describing the history of the site and building prior to the issue of an Occupation Certificate. The design, location and wording must be submitted for the approval of Council’s Heritage Specialist prior to manufacture and installation. The marker is to be incorporated into the heritage interpretation plan.</w:t>
            </w:r>
            <w:r w:rsidR="00741912">
              <w:rPr>
                <w:sz w:val="22"/>
                <w:szCs w:val="22"/>
                <w:lang w:eastAsia="en-AU"/>
              </w:rPr>
              <w:t xml:space="preserve">  </w:t>
            </w:r>
          </w:p>
          <w:p w14:paraId="4C9EA682" w14:textId="77777777" w:rsidR="00D77C71" w:rsidRPr="00D77C71" w:rsidRDefault="00D77C71" w:rsidP="007F5CBD">
            <w:pPr>
              <w:suppressAutoHyphens/>
              <w:snapToGrid w:val="0"/>
              <w:jc w:val="both"/>
              <w:rPr>
                <w:sz w:val="22"/>
                <w:szCs w:val="22"/>
                <w:highlight w:val="yellow"/>
              </w:rPr>
            </w:pPr>
          </w:p>
        </w:tc>
      </w:tr>
      <w:tr w:rsidR="00D77C71" w:rsidRPr="00D77C71" w14:paraId="4F2C58F1" w14:textId="77777777" w:rsidTr="753A1ED5">
        <w:trPr>
          <w:trHeight w:val="380"/>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875DF4" w14:textId="77777777" w:rsidR="00D77C71" w:rsidRPr="00D77C71" w:rsidRDefault="00D77C71" w:rsidP="00474B9E">
            <w:pPr>
              <w:pStyle w:val="Heading4"/>
              <w:rPr>
                <w:highlight w:val="yellow"/>
              </w:rPr>
            </w:pPr>
            <w:r w:rsidRPr="00D77C71">
              <w:lastRenderedPageBreak/>
              <w:t>Landscape</w:t>
            </w:r>
          </w:p>
        </w:tc>
      </w:tr>
      <w:tr w:rsidR="00D77C71" w:rsidRPr="00D77C71" w14:paraId="2CE102AD"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hideMark/>
          </w:tcPr>
          <w:p w14:paraId="52D698C7" w14:textId="706FF158" w:rsidR="00D77C71" w:rsidRPr="00D77C71" w:rsidRDefault="00D77C71" w:rsidP="007F5CBD">
            <w:pPr>
              <w:jc w:val="both"/>
              <w:rPr>
                <w:b/>
                <w:bCs/>
                <w:sz w:val="22"/>
                <w:szCs w:val="22"/>
                <w:lang w:eastAsia="en-AU"/>
              </w:rPr>
            </w:pPr>
            <w:r w:rsidRPr="00D77C71">
              <w:rPr>
                <w:b/>
                <w:bCs/>
                <w:sz w:val="22"/>
                <w:szCs w:val="22"/>
                <w:lang w:eastAsia="en-AU"/>
              </w:rPr>
              <w:t>15 April 2020 (Leon Limberiou)</w:t>
            </w:r>
          </w:p>
          <w:p w14:paraId="0DAFFA77" w14:textId="77777777" w:rsidR="00D77C71" w:rsidRPr="00D77C71" w:rsidRDefault="00D77C71" w:rsidP="007F5CBD">
            <w:pPr>
              <w:spacing w:after="40"/>
              <w:jc w:val="both"/>
              <w:rPr>
                <w:color w:val="000000"/>
                <w:sz w:val="22"/>
                <w:szCs w:val="22"/>
              </w:rPr>
            </w:pPr>
            <w:r w:rsidRPr="00D77C71">
              <w:rPr>
                <w:color w:val="000000" w:themeColor="text1"/>
                <w:sz w:val="22"/>
                <w:szCs w:val="22"/>
              </w:rPr>
              <w:t>No objection raised subject to following points being addressed by the applicant or imposed as conditions of consent:</w:t>
            </w:r>
          </w:p>
          <w:p w14:paraId="3328577C" w14:textId="77777777" w:rsidR="00D77C71" w:rsidRPr="00D77C71" w:rsidRDefault="00D77C71" w:rsidP="00D77C71">
            <w:pPr>
              <w:pStyle w:val="ListParagraph"/>
              <w:numPr>
                <w:ilvl w:val="0"/>
                <w:numId w:val="102"/>
              </w:numPr>
              <w:spacing w:after="40"/>
              <w:ind w:left="360"/>
              <w:jc w:val="both"/>
              <w:rPr>
                <w:color w:val="000000"/>
                <w:sz w:val="22"/>
                <w:szCs w:val="22"/>
                <w:shd w:val="clear" w:color="auto" w:fill="FFFFFF"/>
              </w:rPr>
            </w:pPr>
            <w:r w:rsidRPr="00D77C71">
              <w:rPr>
                <w:color w:val="000000"/>
                <w:sz w:val="22"/>
                <w:szCs w:val="22"/>
              </w:rPr>
              <w:t xml:space="preserve">Landscaping details are required to demonstrate that there will be adequate soil volume and </w:t>
            </w:r>
            <w:proofErr w:type="gramStart"/>
            <w:r w:rsidRPr="00D77C71">
              <w:rPr>
                <w:color w:val="000000"/>
                <w:sz w:val="22"/>
                <w:szCs w:val="22"/>
              </w:rPr>
              <w:t>sufficient</w:t>
            </w:r>
            <w:proofErr w:type="gramEnd"/>
            <w:r w:rsidRPr="00D77C71">
              <w:rPr>
                <w:color w:val="000000"/>
                <w:sz w:val="22"/>
                <w:szCs w:val="22"/>
              </w:rPr>
              <w:t xml:space="preserve"> permeable soil mixes to allow for water and soil gaseous exchange to promote tree growth. It must be clearly demonstrated that all vegetation proposed to be planted on site can be sustained in the landscape in the long-term. This includes </w:t>
            </w:r>
            <w:proofErr w:type="gramStart"/>
            <w:r w:rsidRPr="00D77C71">
              <w:rPr>
                <w:color w:val="000000"/>
                <w:sz w:val="22"/>
                <w:szCs w:val="22"/>
                <w:shd w:val="clear" w:color="auto" w:fill="FFFFFF"/>
              </w:rPr>
              <w:t>The</w:t>
            </w:r>
            <w:proofErr w:type="gramEnd"/>
            <w:r w:rsidRPr="00D77C71">
              <w:rPr>
                <w:color w:val="000000"/>
                <w:sz w:val="22"/>
                <w:szCs w:val="22"/>
                <w:shd w:val="clear" w:color="auto" w:fill="FFFFFF"/>
              </w:rPr>
              <w:t xml:space="preserve"> position of all proposed driveway crossovers, excavation for basement level and all required below ground services that may impact trees to be planted on site.</w:t>
            </w:r>
          </w:p>
          <w:p w14:paraId="2DB108FD" w14:textId="77777777" w:rsidR="00D77C71" w:rsidRPr="00D77C71" w:rsidRDefault="00D77C71" w:rsidP="00D77C71">
            <w:pPr>
              <w:pStyle w:val="ListParagraph"/>
              <w:numPr>
                <w:ilvl w:val="0"/>
                <w:numId w:val="102"/>
              </w:numPr>
              <w:spacing w:after="40"/>
              <w:ind w:left="360"/>
              <w:jc w:val="both"/>
              <w:rPr>
                <w:color w:val="000000"/>
                <w:sz w:val="22"/>
                <w:szCs w:val="22"/>
              </w:rPr>
            </w:pPr>
            <w:r w:rsidRPr="00D77C71">
              <w:rPr>
                <w:color w:val="000000" w:themeColor="text1"/>
                <w:sz w:val="22"/>
                <w:szCs w:val="22"/>
              </w:rPr>
              <w:t>Tree planting details must be submitted. These shall include dimensions for above and below ground planting space. Additional details, including planting procedures, construction details of retaining walls and planter boxes as well as available soil depth is also required.</w:t>
            </w:r>
          </w:p>
          <w:p w14:paraId="7BB29CAF" w14:textId="77777777" w:rsidR="00D77C71" w:rsidRPr="00D77C71" w:rsidRDefault="00D77C71" w:rsidP="00D77C71">
            <w:pPr>
              <w:pStyle w:val="ListParagraph"/>
              <w:numPr>
                <w:ilvl w:val="0"/>
                <w:numId w:val="102"/>
              </w:numPr>
              <w:spacing w:after="0"/>
              <w:ind w:left="360"/>
              <w:jc w:val="both"/>
              <w:rPr>
                <w:color w:val="000000"/>
                <w:sz w:val="22"/>
                <w:szCs w:val="22"/>
              </w:rPr>
            </w:pPr>
            <w:r w:rsidRPr="00D77C71">
              <w:rPr>
                <w:color w:val="000000" w:themeColor="text1"/>
                <w:sz w:val="22"/>
                <w:szCs w:val="22"/>
              </w:rPr>
              <w:lastRenderedPageBreak/>
              <w:t xml:space="preserve">In addition, a Public Domain/Street Tree Planting Plan shall be submitted to Council. New trees shall be located within the footpath outside the subject property. The species of tree selected shall be </w:t>
            </w:r>
            <w:r w:rsidRPr="00D77C71">
              <w:rPr>
                <w:i/>
                <w:iCs/>
                <w:color w:val="000000" w:themeColor="text1"/>
                <w:sz w:val="22"/>
                <w:szCs w:val="22"/>
              </w:rPr>
              <w:t xml:space="preserve">Melaleuca </w:t>
            </w:r>
            <w:proofErr w:type="spellStart"/>
            <w:r w:rsidRPr="00D77C71">
              <w:rPr>
                <w:i/>
                <w:iCs/>
                <w:color w:val="000000" w:themeColor="text1"/>
                <w:sz w:val="22"/>
                <w:szCs w:val="22"/>
              </w:rPr>
              <w:t>linariifolia</w:t>
            </w:r>
            <w:proofErr w:type="spellEnd"/>
            <w:r w:rsidRPr="00D77C71">
              <w:rPr>
                <w:color w:val="000000" w:themeColor="text1"/>
                <w:sz w:val="22"/>
                <w:szCs w:val="22"/>
              </w:rPr>
              <w:t xml:space="preserve"> (Narrow leaved Paperbark) to be planted along Waterloo St and </w:t>
            </w:r>
            <w:proofErr w:type="spellStart"/>
            <w:r w:rsidRPr="00D77C71">
              <w:rPr>
                <w:i/>
                <w:iCs/>
                <w:color w:val="000000" w:themeColor="text1"/>
                <w:sz w:val="22"/>
                <w:szCs w:val="22"/>
              </w:rPr>
              <w:t>Corymbia</w:t>
            </w:r>
            <w:proofErr w:type="spellEnd"/>
            <w:r w:rsidRPr="00D77C71">
              <w:rPr>
                <w:i/>
                <w:iCs/>
                <w:color w:val="000000" w:themeColor="text1"/>
                <w:sz w:val="22"/>
                <w:szCs w:val="22"/>
              </w:rPr>
              <w:t xml:space="preserve"> </w:t>
            </w:r>
            <w:proofErr w:type="spellStart"/>
            <w:r w:rsidRPr="00D77C71">
              <w:rPr>
                <w:i/>
                <w:iCs/>
                <w:color w:val="000000" w:themeColor="text1"/>
                <w:sz w:val="22"/>
                <w:szCs w:val="22"/>
              </w:rPr>
              <w:t>eximia</w:t>
            </w:r>
            <w:proofErr w:type="spellEnd"/>
            <w:r w:rsidRPr="00D77C71">
              <w:rPr>
                <w:color w:val="000000" w:themeColor="text1"/>
                <w:sz w:val="22"/>
                <w:szCs w:val="22"/>
              </w:rPr>
              <w:t xml:space="preserve"> (Yellow Bloodwood) to be planted along Victoria Road. It is recommended that the applicant is directed to </w:t>
            </w:r>
            <w:r w:rsidRPr="00D77C71">
              <w:rPr>
                <w:i/>
                <w:iCs/>
                <w:color w:val="000000" w:themeColor="text1"/>
                <w:sz w:val="22"/>
                <w:szCs w:val="22"/>
              </w:rPr>
              <w:t>Appendix 6.6</w:t>
            </w:r>
            <w:r w:rsidRPr="00D77C71">
              <w:rPr>
                <w:color w:val="000000" w:themeColor="text1"/>
                <w:sz w:val="22"/>
                <w:szCs w:val="22"/>
              </w:rPr>
              <w:t xml:space="preserve"> of the </w:t>
            </w:r>
            <w:r w:rsidRPr="00D77C71">
              <w:rPr>
                <w:i/>
                <w:iCs/>
                <w:color w:val="000000" w:themeColor="text1"/>
                <w:sz w:val="22"/>
                <w:szCs w:val="22"/>
              </w:rPr>
              <w:t>Marrickville Street Tree Master Plan 2014</w:t>
            </w:r>
            <w:r w:rsidRPr="00D77C71">
              <w:rPr>
                <w:color w:val="000000" w:themeColor="text1"/>
                <w:sz w:val="22"/>
                <w:szCs w:val="22"/>
              </w:rPr>
              <w:t xml:space="preserve"> for further street tree planting specifications.</w:t>
            </w:r>
          </w:p>
          <w:p w14:paraId="0E31F06B" w14:textId="77777777" w:rsidR="00D77C71" w:rsidRPr="00D77C71" w:rsidRDefault="00D77C71" w:rsidP="007F5CBD">
            <w:pPr>
              <w:jc w:val="both"/>
              <w:rPr>
                <w:sz w:val="22"/>
                <w:szCs w:val="22"/>
                <w:highlight w:val="yellow"/>
                <w:lang w:eastAsia="en-AU"/>
              </w:rPr>
            </w:pPr>
          </w:p>
        </w:tc>
      </w:tr>
      <w:tr w:rsidR="00D77C71" w:rsidRPr="00D77C71" w14:paraId="124A172C"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307D77" w14:textId="77777777" w:rsidR="00D77C71" w:rsidRPr="00D77C71" w:rsidRDefault="00D77C71" w:rsidP="00474B9E">
            <w:pPr>
              <w:pStyle w:val="Heading4"/>
            </w:pPr>
            <w:r w:rsidRPr="00D77C71">
              <w:lastRenderedPageBreak/>
              <w:t>Waste</w:t>
            </w:r>
          </w:p>
        </w:tc>
      </w:tr>
      <w:tr w:rsidR="00D77C71" w:rsidRPr="00D77C71" w14:paraId="3F1252CB"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hideMark/>
          </w:tcPr>
          <w:p w14:paraId="09E7C653" w14:textId="154EB509" w:rsidR="00D77C71" w:rsidRPr="00D77C71" w:rsidRDefault="00D77C71" w:rsidP="007F5CBD">
            <w:pPr>
              <w:jc w:val="both"/>
              <w:rPr>
                <w:b/>
                <w:bCs/>
                <w:color w:val="000000"/>
                <w:sz w:val="22"/>
                <w:szCs w:val="22"/>
              </w:rPr>
            </w:pPr>
            <w:r w:rsidRPr="00D77C71">
              <w:rPr>
                <w:b/>
                <w:bCs/>
                <w:color w:val="000000" w:themeColor="text1"/>
                <w:sz w:val="22"/>
                <w:szCs w:val="22"/>
              </w:rPr>
              <w:t>21 January 2020 (Kirsten Pitot)</w:t>
            </w:r>
          </w:p>
          <w:p w14:paraId="1BB00185" w14:textId="77777777" w:rsidR="00D77C71" w:rsidRPr="00D77C71" w:rsidRDefault="00D77C71" w:rsidP="007F5CBD">
            <w:pPr>
              <w:jc w:val="both"/>
              <w:rPr>
                <w:color w:val="000000"/>
                <w:sz w:val="22"/>
                <w:szCs w:val="22"/>
              </w:rPr>
            </w:pPr>
            <w:r w:rsidRPr="00D77C71">
              <w:rPr>
                <w:color w:val="000000" w:themeColor="text1"/>
                <w:sz w:val="22"/>
                <w:szCs w:val="22"/>
              </w:rPr>
              <w:t>No objection raised subject to recommended conditions of consent.</w:t>
            </w:r>
          </w:p>
          <w:p w14:paraId="4A371AF7" w14:textId="77777777" w:rsidR="00D77C71" w:rsidRPr="00D77C71" w:rsidRDefault="00D77C71" w:rsidP="007F5CBD">
            <w:pPr>
              <w:suppressAutoHyphens/>
              <w:snapToGrid w:val="0"/>
              <w:jc w:val="both"/>
              <w:rPr>
                <w:sz w:val="22"/>
                <w:szCs w:val="22"/>
              </w:rPr>
            </w:pPr>
          </w:p>
        </w:tc>
      </w:tr>
      <w:tr w:rsidR="00D77C71" w:rsidRPr="00D77C71" w14:paraId="1DB599CF"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FF0027" w14:textId="77777777" w:rsidR="00D77C71" w:rsidRPr="00D77C71" w:rsidRDefault="00D77C71" w:rsidP="00474B9E">
            <w:pPr>
              <w:pStyle w:val="Heading4"/>
            </w:pPr>
            <w:bookmarkStart w:id="70" w:name="_Ref49510176"/>
            <w:r w:rsidRPr="00D77C71">
              <w:t>Development Engineer / Transport Planner</w:t>
            </w:r>
            <w:bookmarkEnd w:id="70"/>
            <w:r w:rsidRPr="00D77C71">
              <w:t xml:space="preserve"> </w:t>
            </w:r>
          </w:p>
        </w:tc>
      </w:tr>
      <w:tr w:rsidR="00D77C71" w:rsidRPr="00D77C71" w14:paraId="544CD21C"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vAlign w:val="center"/>
          </w:tcPr>
          <w:p w14:paraId="048F2FC4" w14:textId="4618A6D9" w:rsidR="00D77C71" w:rsidRPr="00D77C71" w:rsidRDefault="00D77C71" w:rsidP="00D77C71">
            <w:pPr>
              <w:jc w:val="both"/>
              <w:rPr>
                <w:b/>
                <w:bCs/>
                <w:color w:val="000000"/>
                <w:sz w:val="22"/>
                <w:szCs w:val="22"/>
              </w:rPr>
            </w:pPr>
            <w:r w:rsidRPr="00D77C71">
              <w:rPr>
                <w:b/>
                <w:bCs/>
                <w:color w:val="000000" w:themeColor="text1"/>
                <w:sz w:val="22"/>
                <w:szCs w:val="22"/>
              </w:rPr>
              <w:t>2</w:t>
            </w:r>
            <w:r w:rsidR="00BE2C06">
              <w:rPr>
                <w:b/>
                <w:bCs/>
                <w:color w:val="000000" w:themeColor="text1"/>
                <w:sz w:val="22"/>
                <w:szCs w:val="22"/>
              </w:rPr>
              <w:t>7</w:t>
            </w:r>
            <w:r w:rsidRPr="00D77C71">
              <w:rPr>
                <w:b/>
                <w:bCs/>
                <w:color w:val="000000" w:themeColor="text1"/>
                <w:sz w:val="22"/>
                <w:szCs w:val="22"/>
              </w:rPr>
              <w:t xml:space="preserve"> August 2020 (Sean Howie and Ken Welsh)</w:t>
            </w:r>
          </w:p>
          <w:p w14:paraId="531FF6EB" w14:textId="139345E2" w:rsidR="00D45EE2" w:rsidRPr="00D45EE2" w:rsidRDefault="00D45EE2" w:rsidP="00D45EE2">
            <w:pPr>
              <w:spacing w:after="0" w:line="240" w:lineRule="auto"/>
              <w:jc w:val="both"/>
              <w:rPr>
                <w:rFonts w:eastAsia="Times New Roman"/>
                <w:b/>
                <w:bCs/>
                <w:sz w:val="22"/>
                <w:szCs w:val="22"/>
                <w:u w:val="single"/>
                <w:lang w:eastAsia="en-AU"/>
              </w:rPr>
            </w:pPr>
            <w:r w:rsidRPr="00D45EE2">
              <w:rPr>
                <w:rFonts w:eastAsia="Times New Roman"/>
                <w:b/>
                <w:bCs/>
                <w:sz w:val="22"/>
                <w:szCs w:val="22"/>
                <w:u w:val="single"/>
                <w:lang w:eastAsia="en-AU"/>
              </w:rPr>
              <w:t xml:space="preserve">Traffic and </w:t>
            </w:r>
            <w:r w:rsidR="007A022D">
              <w:rPr>
                <w:rFonts w:eastAsia="Times New Roman"/>
                <w:b/>
                <w:bCs/>
                <w:sz w:val="22"/>
                <w:szCs w:val="22"/>
                <w:u w:val="single"/>
                <w:lang w:eastAsia="en-AU"/>
              </w:rPr>
              <w:t>P</w:t>
            </w:r>
            <w:r w:rsidRPr="00D45EE2">
              <w:rPr>
                <w:rFonts w:eastAsia="Times New Roman"/>
                <w:b/>
                <w:bCs/>
                <w:sz w:val="22"/>
                <w:szCs w:val="22"/>
                <w:u w:val="single"/>
                <w:lang w:eastAsia="en-AU"/>
              </w:rPr>
              <w:t>arking</w:t>
            </w:r>
          </w:p>
          <w:p w14:paraId="0C506C7E" w14:textId="77777777" w:rsidR="00D45EE2" w:rsidRPr="00D45EE2" w:rsidRDefault="00D45EE2" w:rsidP="00D45EE2">
            <w:pPr>
              <w:spacing w:after="0"/>
              <w:jc w:val="both"/>
              <w:rPr>
                <w:rFonts w:eastAsia="Times New Roman"/>
                <w:sz w:val="22"/>
                <w:szCs w:val="22"/>
                <w:lang w:eastAsia="en-AU"/>
              </w:rPr>
            </w:pPr>
          </w:p>
          <w:p w14:paraId="045EE675" w14:textId="77777777" w:rsidR="00D45EE2" w:rsidRPr="00D45EE2" w:rsidRDefault="00D45EE2" w:rsidP="00D45EE2">
            <w:pPr>
              <w:spacing w:after="0"/>
              <w:jc w:val="both"/>
              <w:rPr>
                <w:rFonts w:eastAsia="Times New Roman"/>
                <w:sz w:val="22"/>
                <w:szCs w:val="22"/>
                <w:lang w:eastAsia="en-AU"/>
              </w:rPr>
            </w:pPr>
            <w:r w:rsidRPr="00D45EE2">
              <w:rPr>
                <w:rFonts w:eastAsia="Times New Roman"/>
                <w:sz w:val="22"/>
                <w:szCs w:val="22"/>
                <w:lang w:eastAsia="en-AU"/>
              </w:rPr>
              <w:t>Reference is made to the Traffic Review prepared by JMT Consulting dated 29 June 2020.</w:t>
            </w:r>
          </w:p>
          <w:p w14:paraId="47BBD153" w14:textId="77777777" w:rsidR="00D45EE2" w:rsidRPr="00D45EE2" w:rsidRDefault="00D45EE2" w:rsidP="00D45EE2">
            <w:pPr>
              <w:spacing w:after="0"/>
              <w:jc w:val="both"/>
              <w:rPr>
                <w:rFonts w:eastAsia="Times New Roman"/>
                <w:sz w:val="22"/>
                <w:szCs w:val="22"/>
                <w:lang w:eastAsia="en-AU"/>
              </w:rPr>
            </w:pPr>
          </w:p>
          <w:p w14:paraId="0B5A272F" w14:textId="77777777" w:rsidR="00D45EE2" w:rsidRPr="00D45EE2" w:rsidRDefault="00D45EE2" w:rsidP="00D45EE2">
            <w:pPr>
              <w:spacing w:after="0"/>
              <w:jc w:val="both"/>
              <w:rPr>
                <w:rFonts w:eastAsia="Times New Roman"/>
                <w:sz w:val="22"/>
                <w:szCs w:val="22"/>
                <w:lang w:eastAsia="en-AU"/>
              </w:rPr>
            </w:pPr>
            <w:r w:rsidRPr="00D45EE2">
              <w:rPr>
                <w:rFonts w:eastAsia="Times New Roman"/>
                <w:sz w:val="22"/>
                <w:szCs w:val="22"/>
                <w:lang w:eastAsia="en-AU"/>
              </w:rPr>
              <w:t xml:space="preserve">The development proposal includes a service vehicle ingress and egress from Victoria Road with light vehicle ingress and egress from Waterloo Street.  All ingress and egress will be in a forward direction.  It is noted that </w:t>
            </w:r>
            <w:proofErr w:type="spellStart"/>
            <w:r w:rsidRPr="00D45EE2">
              <w:rPr>
                <w:rFonts w:eastAsia="Times New Roman"/>
                <w:sz w:val="22"/>
                <w:szCs w:val="22"/>
                <w:lang w:eastAsia="en-AU"/>
              </w:rPr>
              <w:t>TfNSW</w:t>
            </w:r>
            <w:proofErr w:type="spellEnd"/>
            <w:r w:rsidRPr="00D45EE2">
              <w:rPr>
                <w:rFonts w:eastAsia="Times New Roman"/>
                <w:sz w:val="22"/>
                <w:szCs w:val="22"/>
                <w:lang w:eastAsia="en-AU"/>
              </w:rPr>
              <w:t xml:space="preserve"> (Roads and Maritime) support service vehicle ingress and egress from Victoria Road without a deceleration lane. </w:t>
            </w:r>
          </w:p>
          <w:p w14:paraId="1C9DFB3C" w14:textId="77777777" w:rsidR="00D45EE2" w:rsidRPr="00D45EE2" w:rsidRDefault="00D45EE2" w:rsidP="00D45EE2">
            <w:pPr>
              <w:spacing w:after="0"/>
              <w:jc w:val="both"/>
              <w:rPr>
                <w:rFonts w:eastAsia="Times New Roman"/>
                <w:sz w:val="22"/>
                <w:szCs w:val="22"/>
                <w:lang w:eastAsia="en-AU"/>
              </w:rPr>
            </w:pPr>
          </w:p>
          <w:p w14:paraId="73BBF95F" w14:textId="77777777" w:rsidR="00D45EE2" w:rsidRPr="00D45EE2" w:rsidRDefault="00D45EE2" w:rsidP="00D45EE2">
            <w:pPr>
              <w:spacing w:after="120"/>
              <w:jc w:val="both"/>
              <w:rPr>
                <w:rFonts w:eastAsia="Times New Roman"/>
                <w:sz w:val="22"/>
                <w:szCs w:val="22"/>
                <w:lang w:eastAsia="en-AU"/>
              </w:rPr>
            </w:pPr>
            <w:r w:rsidRPr="00D45EE2">
              <w:rPr>
                <w:rFonts w:eastAsia="Times New Roman"/>
                <w:sz w:val="22"/>
                <w:szCs w:val="22"/>
                <w:lang w:eastAsia="en-AU"/>
              </w:rPr>
              <w:t xml:space="preserve">Subject to the modifications to access and parking arrangements that have been worked through with the Applicant and the recommended conditions of consent, the proposed access and parking arrangements are generally satisfactory having regard to Part D1.14 </w:t>
            </w:r>
            <w:r w:rsidRPr="00D45EE2">
              <w:rPr>
                <w:rFonts w:eastAsia="Times New Roman"/>
                <w:i/>
                <w:iCs/>
                <w:sz w:val="22"/>
                <w:szCs w:val="22"/>
                <w:lang w:eastAsia="en-AU"/>
              </w:rPr>
              <w:t>Vehicular and pedestrian access</w:t>
            </w:r>
            <w:r w:rsidRPr="00D45EE2">
              <w:rPr>
                <w:rFonts w:eastAsia="Times New Roman"/>
                <w:sz w:val="22"/>
                <w:szCs w:val="22"/>
                <w:lang w:eastAsia="en-AU"/>
              </w:rPr>
              <w:t xml:space="preserve"> and D1.15 </w:t>
            </w:r>
            <w:r w:rsidRPr="00D45EE2">
              <w:rPr>
                <w:rFonts w:eastAsia="Times New Roman"/>
                <w:i/>
                <w:iCs/>
                <w:sz w:val="22"/>
                <w:szCs w:val="22"/>
                <w:lang w:eastAsia="en-AU"/>
              </w:rPr>
              <w:t>Parking</w:t>
            </w:r>
            <w:r w:rsidRPr="00D45EE2">
              <w:rPr>
                <w:rFonts w:eastAsia="Times New Roman"/>
                <w:sz w:val="22"/>
                <w:szCs w:val="22"/>
                <w:lang w:eastAsia="en-AU"/>
              </w:rPr>
              <w:t xml:space="preserve"> of LDCP 2000.  Consequently, the view can be formed that the objective set out in LLEP 2000 Schedule 1 Part 3 Clause 2 (d) is met:</w:t>
            </w:r>
          </w:p>
          <w:p w14:paraId="0D5AA3C8" w14:textId="77777777" w:rsidR="00D45EE2" w:rsidRPr="00D45EE2" w:rsidRDefault="00D45EE2" w:rsidP="00D45EE2">
            <w:pPr>
              <w:spacing w:after="120"/>
              <w:ind w:left="446" w:hanging="446"/>
              <w:jc w:val="both"/>
              <w:rPr>
                <w:rFonts w:eastAsia="Times New Roman"/>
                <w:i/>
                <w:iCs/>
                <w:sz w:val="22"/>
                <w:szCs w:val="22"/>
                <w:lang w:eastAsia="en-AU"/>
              </w:rPr>
            </w:pPr>
            <w:r w:rsidRPr="00D45EE2">
              <w:rPr>
                <w:rFonts w:eastAsia="Times New Roman"/>
                <w:i/>
                <w:iCs/>
                <w:sz w:val="22"/>
                <w:szCs w:val="22"/>
                <w:lang w:eastAsia="en-AU"/>
              </w:rPr>
              <w:t>(d)</w:t>
            </w:r>
            <w:r w:rsidRPr="00D45EE2">
              <w:rPr>
                <w:rFonts w:eastAsia="Times New Roman"/>
                <w:i/>
                <w:iCs/>
                <w:sz w:val="22"/>
                <w:szCs w:val="22"/>
                <w:lang w:eastAsia="en-AU"/>
              </w:rPr>
              <w:tab/>
              <w:t>the traffic generated by the development does not have an unacceptable impact on pedestrian or motor vehicle traffic on Darling Street, Waterloo Street and Victoria Road, Rozelle,</w:t>
            </w:r>
          </w:p>
          <w:p w14:paraId="6949E348" w14:textId="77777777" w:rsidR="00D45EE2" w:rsidRPr="00D45EE2" w:rsidRDefault="00D45EE2" w:rsidP="00D45EE2">
            <w:pPr>
              <w:spacing w:after="0"/>
              <w:jc w:val="both"/>
              <w:rPr>
                <w:rFonts w:eastAsia="Times New Roman"/>
                <w:sz w:val="22"/>
                <w:szCs w:val="22"/>
                <w:lang w:eastAsia="en-AU"/>
              </w:rPr>
            </w:pPr>
            <w:r w:rsidRPr="00D45EE2">
              <w:rPr>
                <w:rFonts w:eastAsia="Times New Roman"/>
                <w:sz w:val="22"/>
                <w:szCs w:val="22"/>
                <w:lang w:eastAsia="en-AU"/>
              </w:rPr>
              <w:t>The proposed modifications to access and parking are discussed below.</w:t>
            </w:r>
          </w:p>
          <w:p w14:paraId="52A120C4" w14:textId="77777777" w:rsidR="00D45EE2" w:rsidRPr="00D45EE2" w:rsidRDefault="00D45EE2" w:rsidP="00D45EE2">
            <w:pPr>
              <w:spacing w:after="0"/>
              <w:jc w:val="both"/>
              <w:rPr>
                <w:rFonts w:eastAsia="Times New Roman"/>
                <w:sz w:val="22"/>
                <w:szCs w:val="22"/>
                <w:lang w:eastAsia="en-AU"/>
              </w:rPr>
            </w:pPr>
          </w:p>
          <w:p w14:paraId="0A72D05B" w14:textId="77777777" w:rsidR="00D45EE2" w:rsidRPr="00D45EE2" w:rsidRDefault="00D45EE2" w:rsidP="00D45EE2">
            <w:pPr>
              <w:spacing w:after="60"/>
              <w:jc w:val="both"/>
              <w:rPr>
                <w:rFonts w:eastAsia="Times New Roman"/>
                <w:b/>
                <w:bCs/>
                <w:sz w:val="22"/>
                <w:szCs w:val="22"/>
                <w:lang w:eastAsia="en-AU"/>
              </w:rPr>
            </w:pPr>
            <w:r w:rsidRPr="00D45EE2">
              <w:rPr>
                <w:rFonts w:eastAsia="Times New Roman"/>
                <w:b/>
                <w:bCs/>
                <w:sz w:val="22"/>
                <w:szCs w:val="22"/>
                <w:lang w:eastAsia="en-AU"/>
              </w:rPr>
              <w:t>Modified access and parking arrangements</w:t>
            </w:r>
          </w:p>
          <w:p w14:paraId="71AFDBAB" w14:textId="77777777" w:rsidR="00D45EE2" w:rsidRPr="00D45EE2" w:rsidRDefault="00D45EE2" w:rsidP="00D45EE2">
            <w:pPr>
              <w:spacing w:after="0"/>
              <w:jc w:val="both"/>
              <w:rPr>
                <w:rFonts w:eastAsia="Times New Roman"/>
                <w:sz w:val="22"/>
                <w:szCs w:val="22"/>
                <w:lang w:eastAsia="en-AU"/>
              </w:rPr>
            </w:pPr>
            <w:r w:rsidRPr="00D45EE2">
              <w:rPr>
                <w:rFonts w:eastAsia="Times New Roman"/>
                <w:sz w:val="22"/>
                <w:szCs w:val="22"/>
                <w:lang w:eastAsia="en-AU"/>
              </w:rPr>
              <w:t xml:space="preserve">To address amenity impacts of </w:t>
            </w:r>
            <w:proofErr w:type="gramStart"/>
            <w:r w:rsidRPr="00D45EE2">
              <w:rPr>
                <w:rFonts w:eastAsia="Times New Roman"/>
                <w:sz w:val="22"/>
                <w:szCs w:val="22"/>
                <w:lang w:eastAsia="en-AU"/>
              </w:rPr>
              <w:t>late night</w:t>
            </w:r>
            <w:proofErr w:type="gramEnd"/>
            <w:r w:rsidRPr="00D45EE2">
              <w:rPr>
                <w:rFonts w:eastAsia="Times New Roman"/>
                <w:sz w:val="22"/>
                <w:szCs w:val="22"/>
                <w:lang w:eastAsia="en-AU"/>
              </w:rPr>
              <w:t xml:space="preserve"> egress from the site on the neighbouring properties in Waterloo Street, all egress from the site will be via Victoria Road between 8pm and 5am.</w:t>
            </w:r>
          </w:p>
          <w:p w14:paraId="028B1A33" w14:textId="77777777" w:rsidR="00D45EE2" w:rsidRPr="00D45EE2" w:rsidRDefault="00D45EE2" w:rsidP="00D45EE2">
            <w:pPr>
              <w:spacing w:after="0"/>
              <w:jc w:val="both"/>
              <w:rPr>
                <w:rFonts w:eastAsia="Times New Roman"/>
                <w:sz w:val="22"/>
                <w:szCs w:val="22"/>
                <w:lang w:eastAsia="en-AU"/>
              </w:rPr>
            </w:pPr>
          </w:p>
          <w:p w14:paraId="2D78B95F" w14:textId="77777777" w:rsidR="00D45EE2" w:rsidRPr="00D45EE2" w:rsidRDefault="00D45EE2" w:rsidP="00D45EE2">
            <w:pPr>
              <w:spacing w:after="0"/>
              <w:jc w:val="both"/>
              <w:rPr>
                <w:sz w:val="22"/>
                <w:szCs w:val="22"/>
                <w:lang w:val="en-GB"/>
              </w:rPr>
            </w:pPr>
            <w:r w:rsidRPr="00D45EE2">
              <w:rPr>
                <w:sz w:val="22"/>
                <w:szCs w:val="22"/>
                <w:lang w:val="en-GB"/>
              </w:rPr>
              <w:t xml:space="preserve">While it is noted that vehicles are able to return to Waterloo Street (via Moodie Street) between 8pm and 5am, analysis of forecast evening traffic movements, using the Victoria Road exit after 8pm, indicates that the likely peak departure from the development (8pm to 9pm) will result in an approximately 30 vehicles using Moodie and Waterloo Streets. A total of approximately 100 vehicles can be anticipated to use this route between the 8pm and 5am period. </w:t>
            </w:r>
          </w:p>
          <w:p w14:paraId="0B6C36C0" w14:textId="77777777" w:rsidR="00D45EE2" w:rsidRPr="00D45EE2" w:rsidRDefault="00D45EE2" w:rsidP="00D45EE2">
            <w:pPr>
              <w:spacing w:after="0"/>
              <w:jc w:val="both"/>
              <w:rPr>
                <w:sz w:val="22"/>
                <w:szCs w:val="22"/>
                <w:lang w:val="en-GB"/>
              </w:rPr>
            </w:pPr>
          </w:p>
          <w:p w14:paraId="517D27EF" w14:textId="77777777" w:rsidR="00D45EE2" w:rsidRPr="00D45EE2" w:rsidRDefault="00D45EE2" w:rsidP="00D45EE2">
            <w:pPr>
              <w:spacing w:after="0"/>
              <w:jc w:val="both"/>
              <w:rPr>
                <w:sz w:val="22"/>
                <w:szCs w:val="22"/>
                <w:lang w:val="en-GB"/>
              </w:rPr>
            </w:pPr>
            <w:r w:rsidRPr="00D45EE2">
              <w:rPr>
                <w:sz w:val="22"/>
                <w:szCs w:val="22"/>
                <w:lang w:val="en-GB"/>
              </w:rPr>
              <w:t xml:space="preserve">These numbers reflect normal operating conditions of the development and it is considered that this is a relatively small number of additional movements and does not warrant the inconvenience for </w:t>
            </w:r>
            <w:proofErr w:type="gramStart"/>
            <w:r w:rsidRPr="00D45EE2">
              <w:rPr>
                <w:sz w:val="22"/>
                <w:szCs w:val="22"/>
                <w:lang w:val="en-GB"/>
              </w:rPr>
              <w:t>local residents</w:t>
            </w:r>
            <w:proofErr w:type="gramEnd"/>
            <w:r w:rsidRPr="00D45EE2">
              <w:rPr>
                <w:sz w:val="22"/>
                <w:szCs w:val="22"/>
                <w:lang w:val="en-GB"/>
              </w:rPr>
              <w:t xml:space="preserve"> that would result from a left turn prohibition into Moodie Street from Victoria Road.</w:t>
            </w:r>
          </w:p>
          <w:p w14:paraId="4971E0E7" w14:textId="77777777" w:rsidR="00D45EE2" w:rsidRPr="00D45EE2" w:rsidRDefault="00D45EE2" w:rsidP="00D45EE2">
            <w:pPr>
              <w:spacing w:after="0"/>
              <w:jc w:val="both"/>
              <w:rPr>
                <w:rFonts w:eastAsia="Times New Roman"/>
                <w:sz w:val="22"/>
                <w:szCs w:val="22"/>
                <w:lang w:eastAsia="en-AU"/>
              </w:rPr>
            </w:pPr>
          </w:p>
          <w:p w14:paraId="30CDD908" w14:textId="77777777" w:rsidR="00D45EE2" w:rsidRPr="00D45EE2" w:rsidRDefault="00D45EE2" w:rsidP="00D45EE2">
            <w:pPr>
              <w:spacing w:after="0"/>
              <w:jc w:val="both"/>
              <w:rPr>
                <w:rFonts w:eastAsia="Times New Roman"/>
                <w:sz w:val="22"/>
                <w:szCs w:val="22"/>
                <w:lang w:eastAsia="en-AU"/>
              </w:rPr>
            </w:pPr>
            <w:r w:rsidRPr="00D45EE2">
              <w:rPr>
                <w:rFonts w:eastAsia="Times New Roman"/>
                <w:sz w:val="22"/>
                <w:szCs w:val="22"/>
                <w:lang w:eastAsia="en-AU"/>
              </w:rPr>
              <w:t xml:space="preserve">Notwithstanding the above 8pm to 5am egress arrangements, the analysis indicates that the total traffic movements along Waterloo Street is estimated to be in the order of 3000 vehicles per day, which is at the top end of the acceptable range under the </w:t>
            </w:r>
            <w:proofErr w:type="spellStart"/>
            <w:r w:rsidRPr="00D45EE2">
              <w:rPr>
                <w:rFonts w:eastAsia="Times New Roman"/>
                <w:sz w:val="22"/>
                <w:szCs w:val="22"/>
                <w:lang w:eastAsia="en-AU"/>
              </w:rPr>
              <w:t>TfNSW</w:t>
            </w:r>
            <w:proofErr w:type="spellEnd"/>
            <w:r w:rsidRPr="00D45EE2">
              <w:rPr>
                <w:rFonts w:eastAsia="Times New Roman"/>
                <w:sz w:val="22"/>
                <w:szCs w:val="22"/>
                <w:lang w:eastAsia="en-AU"/>
              </w:rPr>
              <w:t xml:space="preserve"> </w:t>
            </w:r>
            <w:r w:rsidRPr="00D45EE2">
              <w:rPr>
                <w:rFonts w:eastAsia="Times New Roman"/>
                <w:i/>
                <w:iCs/>
                <w:sz w:val="22"/>
                <w:szCs w:val="22"/>
                <w:lang w:eastAsia="en-AU"/>
              </w:rPr>
              <w:t>Guidelines for Environmental Capacity of Residential Streets</w:t>
            </w:r>
            <w:r w:rsidRPr="00D45EE2">
              <w:rPr>
                <w:rFonts w:eastAsia="Times New Roman"/>
                <w:sz w:val="22"/>
                <w:szCs w:val="22"/>
                <w:lang w:eastAsia="en-AU"/>
              </w:rPr>
              <w:t>.</w:t>
            </w:r>
          </w:p>
          <w:p w14:paraId="640BDCF3" w14:textId="77777777" w:rsidR="00D45EE2" w:rsidRPr="00D45EE2" w:rsidRDefault="00D45EE2" w:rsidP="00D45EE2">
            <w:pPr>
              <w:spacing w:after="0"/>
              <w:jc w:val="both"/>
              <w:rPr>
                <w:rFonts w:eastAsia="Times New Roman"/>
                <w:sz w:val="22"/>
                <w:szCs w:val="22"/>
                <w:lang w:eastAsia="en-AU"/>
              </w:rPr>
            </w:pPr>
          </w:p>
          <w:p w14:paraId="36283656" w14:textId="77777777" w:rsidR="00D45EE2" w:rsidRPr="00D45EE2" w:rsidRDefault="00D45EE2" w:rsidP="00D45EE2">
            <w:pPr>
              <w:spacing w:after="0"/>
              <w:jc w:val="both"/>
              <w:rPr>
                <w:rFonts w:eastAsia="Times New Roman"/>
                <w:sz w:val="22"/>
                <w:szCs w:val="22"/>
                <w:lang w:eastAsia="en-AU"/>
              </w:rPr>
            </w:pPr>
            <w:r w:rsidRPr="00D45EE2">
              <w:rPr>
                <w:rFonts w:eastAsia="Times New Roman"/>
                <w:sz w:val="22"/>
                <w:szCs w:val="22"/>
                <w:lang w:eastAsia="en-AU"/>
              </w:rPr>
              <w:t xml:space="preserve">It is considered desirable to further reduce traffic movements to minimise amenity impacts on Waterloo Street.  The applicant’s modelling suggests that a maximum of 2800 cars movements per day along Waterloo Street is achievable through </w:t>
            </w:r>
            <w:r w:rsidRPr="00D45EE2">
              <w:rPr>
                <w:color w:val="000000"/>
                <w:sz w:val="22"/>
                <w:szCs w:val="22"/>
                <w:lang w:val="en-GB"/>
              </w:rPr>
              <w:t xml:space="preserve">the multiple use of the commercial car parking spaces.  The Applicant proposes that the 23 designated commercial spaces be converted to general parking at night and on weekends, the likely times for peak parking demand for club and retail patrons.  </w:t>
            </w:r>
            <w:r w:rsidRPr="00D45EE2">
              <w:rPr>
                <w:rFonts w:eastAsia="Times New Roman"/>
                <w:sz w:val="22"/>
                <w:szCs w:val="22"/>
                <w:lang w:eastAsia="en-AU"/>
              </w:rPr>
              <w:t>This will allow for a corresponding reduction in the number of club and retail car parking spaces.  The effect of the multiple use of the commercial car spaces is to reduce the total daily number of car movements generated by the development.  This will also maintain capacity in Waterloo Street to accommodate any traffic demand from future development on sites adjoining the subject land.</w:t>
            </w:r>
          </w:p>
          <w:p w14:paraId="3FB955D6" w14:textId="77777777" w:rsidR="00D45EE2" w:rsidRPr="00D45EE2" w:rsidRDefault="00D45EE2" w:rsidP="00D45EE2">
            <w:pPr>
              <w:spacing w:after="0"/>
              <w:jc w:val="both"/>
              <w:rPr>
                <w:rFonts w:eastAsia="Times New Roman"/>
                <w:sz w:val="22"/>
                <w:szCs w:val="22"/>
                <w:lang w:eastAsia="en-AU"/>
              </w:rPr>
            </w:pPr>
          </w:p>
          <w:p w14:paraId="441ECF5B" w14:textId="77777777" w:rsidR="00D45EE2" w:rsidRPr="00D45EE2" w:rsidRDefault="00D45EE2" w:rsidP="00D45EE2">
            <w:pPr>
              <w:tabs>
                <w:tab w:val="left" w:pos="1290"/>
              </w:tabs>
              <w:spacing w:after="120"/>
              <w:jc w:val="both"/>
              <w:rPr>
                <w:rFonts w:eastAsia="Times New Roman"/>
                <w:sz w:val="22"/>
                <w:szCs w:val="22"/>
                <w:lang w:eastAsia="en-AU"/>
              </w:rPr>
            </w:pPr>
            <w:r w:rsidRPr="00D45EE2">
              <w:rPr>
                <w:rFonts w:eastAsia="Times New Roman"/>
                <w:sz w:val="22"/>
                <w:szCs w:val="22"/>
                <w:lang w:eastAsia="en-AU"/>
              </w:rPr>
              <w:t>The modelling has considered the proposed additional Level 3 Basement, which has increased the total proposed on-site cark spaces from 265 to 334; and it is this new proposed number of car spaces that generates traffic movements at the top end of the acceptable range (3000 vehicles per day).  In summary the development now provides the following on-site car parking:</w:t>
            </w:r>
          </w:p>
          <w:p w14:paraId="6D059D03" w14:textId="77777777" w:rsidR="00D45EE2" w:rsidRPr="00D45EE2" w:rsidRDefault="00D45EE2" w:rsidP="00D45EE2">
            <w:pPr>
              <w:tabs>
                <w:tab w:val="left" w:pos="1290"/>
              </w:tabs>
              <w:spacing w:after="120"/>
              <w:jc w:val="both"/>
              <w:rPr>
                <w:rFonts w:eastAsia="Times New Roman"/>
                <w:sz w:val="22"/>
                <w:szCs w:val="22"/>
                <w:lang w:eastAsia="en-AU"/>
              </w:rPr>
            </w:pPr>
          </w:p>
          <w:tbl>
            <w:tblPr>
              <w:tblW w:w="6735" w:type="dxa"/>
              <w:jc w:val="center"/>
              <w:tblCellMar>
                <w:left w:w="0" w:type="dxa"/>
                <w:right w:w="0" w:type="dxa"/>
              </w:tblCellMar>
              <w:tblLook w:val="0000" w:firstRow="0" w:lastRow="0" w:firstColumn="0" w:lastColumn="0" w:noHBand="0" w:noVBand="0"/>
            </w:tblPr>
            <w:tblGrid>
              <w:gridCol w:w="3315"/>
              <w:gridCol w:w="1620"/>
              <w:gridCol w:w="1800"/>
            </w:tblGrid>
            <w:tr w:rsidR="00D45EE2" w:rsidRPr="00D45EE2" w14:paraId="41B74644"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B657CD2" w14:textId="77777777" w:rsidR="00D45EE2" w:rsidRPr="00D45EE2" w:rsidRDefault="00D45EE2" w:rsidP="00D45EE2">
                  <w:pPr>
                    <w:kinsoku w:val="0"/>
                    <w:overflowPunct w:val="0"/>
                    <w:autoSpaceDE w:val="0"/>
                    <w:autoSpaceDN w:val="0"/>
                    <w:adjustRightInd w:val="0"/>
                    <w:spacing w:after="0" w:line="240" w:lineRule="auto"/>
                    <w:ind w:left="101"/>
                    <w:rPr>
                      <w:rFonts w:eastAsia="Times New Roman"/>
                      <w:b/>
                      <w:bCs/>
                      <w:sz w:val="22"/>
                      <w:szCs w:val="22"/>
                      <w:lang w:val="en-GB" w:eastAsia="en-AU"/>
                    </w:rPr>
                  </w:pPr>
                  <w:bookmarkStart w:id="71" w:name="_Hlk47948586"/>
                  <w:bookmarkStart w:id="72" w:name="_Hlk47952237"/>
                  <w:r w:rsidRPr="00D45EE2">
                    <w:rPr>
                      <w:rFonts w:eastAsia="Times New Roman"/>
                      <w:b/>
                      <w:bCs/>
                      <w:sz w:val="22"/>
                      <w:szCs w:val="22"/>
                      <w:lang w:val="en-GB" w:eastAsia="en-AU"/>
                    </w:rPr>
                    <w:t>Parking spaces by land use</w:t>
                  </w:r>
                </w:p>
              </w:tc>
              <w:tc>
                <w:tcPr>
                  <w:tcW w:w="162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F723A29" w14:textId="544AAB7D" w:rsidR="00D45EE2" w:rsidRPr="00D45EE2" w:rsidRDefault="00B73010" w:rsidP="00D45EE2">
                  <w:pPr>
                    <w:kinsoku w:val="0"/>
                    <w:overflowPunct w:val="0"/>
                    <w:autoSpaceDE w:val="0"/>
                    <w:autoSpaceDN w:val="0"/>
                    <w:adjustRightInd w:val="0"/>
                    <w:spacing w:before="63" w:after="0" w:line="240" w:lineRule="auto"/>
                    <w:ind w:left="106" w:right="87"/>
                    <w:rPr>
                      <w:rFonts w:eastAsia="Times New Roman"/>
                      <w:b/>
                      <w:bCs/>
                      <w:sz w:val="22"/>
                      <w:szCs w:val="22"/>
                      <w:lang w:val="en-GB" w:eastAsia="en-AU"/>
                    </w:rPr>
                  </w:pPr>
                  <w:r>
                    <w:rPr>
                      <w:rFonts w:eastAsia="Times New Roman"/>
                      <w:b/>
                      <w:bCs/>
                      <w:sz w:val="22"/>
                      <w:szCs w:val="22"/>
                      <w:lang w:val="en-GB" w:eastAsia="en-AU"/>
                    </w:rPr>
                    <w:t>Previous S</w:t>
                  </w:r>
                  <w:r w:rsidR="00D45EE2" w:rsidRPr="00D45EE2">
                    <w:rPr>
                      <w:rFonts w:eastAsia="Times New Roman"/>
                      <w:b/>
                      <w:bCs/>
                      <w:sz w:val="22"/>
                      <w:szCs w:val="22"/>
                      <w:lang w:val="en-GB" w:eastAsia="en-AU"/>
                    </w:rPr>
                    <w:t>cheme</w:t>
                  </w:r>
                </w:p>
              </w:tc>
              <w:tc>
                <w:tcPr>
                  <w:tcW w:w="180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C2E27BC" w14:textId="77777777" w:rsidR="00D45EE2" w:rsidRPr="00D45EE2" w:rsidRDefault="00D45EE2" w:rsidP="00D45EE2">
                  <w:pPr>
                    <w:kinsoku w:val="0"/>
                    <w:overflowPunct w:val="0"/>
                    <w:autoSpaceDE w:val="0"/>
                    <w:autoSpaceDN w:val="0"/>
                    <w:adjustRightInd w:val="0"/>
                    <w:spacing w:before="63" w:after="0" w:line="240" w:lineRule="auto"/>
                    <w:ind w:left="107" w:right="107"/>
                    <w:rPr>
                      <w:rFonts w:eastAsia="Times New Roman"/>
                      <w:b/>
                      <w:bCs/>
                      <w:sz w:val="22"/>
                      <w:szCs w:val="22"/>
                      <w:lang w:val="en-GB" w:eastAsia="en-AU"/>
                    </w:rPr>
                  </w:pPr>
                  <w:r w:rsidRPr="00D45EE2">
                    <w:rPr>
                      <w:rFonts w:eastAsia="Times New Roman"/>
                      <w:b/>
                      <w:bCs/>
                      <w:sz w:val="22"/>
                      <w:szCs w:val="22"/>
                      <w:lang w:val="en-GB" w:eastAsia="en-AU"/>
                    </w:rPr>
                    <w:t>Proposed scheme</w:t>
                  </w:r>
                </w:p>
              </w:tc>
            </w:tr>
            <w:bookmarkEnd w:id="71"/>
            <w:tr w:rsidR="00D45EE2" w:rsidRPr="00D45EE2" w14:paraId="4A020F9B"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2F0F78FE" w14:textId="77777777" w:rsidR="00D45EE2" w:rsidRPr="00D45EE2" w:rsidRDefault="00D45EE2" w:rsidP="00D45EE2">
                  <w:pPr>
                    <w:kinsoku w:val="0"/>
                    <w:overflowPunct w:val="0"/>
                    <w:autoSpaceDE w:val="0"/>
                    <w:autoSpaceDN w:val="0"/>
                    <w:adjustRightInd w:val="0"/>
                    <w:spacing w:before="60" w:after="0" w:line="240" w:lineRule="auto"/>
                    <w:ind w:left="107"/>
                    <w:rPr>
                      <w:rFonts w:eastAsia="Times New Roman"/>
                      <w:sz w:val="22"/>
                      <w:szCs w:val="22"/>
                      <w:lang w:val="en-GB" w:eastAsia="en-AU"/>
                    </w:rPr>
                  </w:pPr>
                  <w:r w:rsidRPr="00D45EE2">
                    <w:rPr>
                      <w:rFonts w:eastAsia="Times New Roman"/>
                      <w:sz w:val="22"/>
                      <w:szCs w:val="22"/>
                      <w:lang w:val="en-GB" w:eastAsia="en-AU"/>
                    </w:rPr>
                    <w:t>Residential</w:t>
                  </w:r>
                </w:p>
              </w:tc>
              <w:tc>
                <w:tcPr>
                  <w:tcW w:w="1620" w:type="dxa"/>
                  <w:tcBorders>
                    <w:top w:val="single" w:sz="4" w:space="0" w:color="000000"/>
                    <w:left w:val="single" w:sz="4" w:space="0" w:color="000000"/>
                    <w:bottom w:val="single" w:sz="4" w:space="0" w:color="000000"/>
                    <w:right w:val="single" w:sz="4" w:space="0" w:color="000000"/>
                  </w:tcBorders>
                </w:tcPr>
                <w:p w14:paraId="7FA17D63" w14:textId="77777777" w:rsidR="00D45EE2" w:rsidRPr="00D45EE2" w:rsidRDefault="00D45EE2" w:rsidP="00D45EE2">
                  <w:pPr>
                    <w:kinsoku w:val="0"/>
                    <w:overflowPunct w:val="0"/>
                    <w:autoSpaceDE w:val="0"/>
                    <w:autoSpaceDN w:val="0"/>
                    <w:adjustRightInd w:val="0"/>
                    <w:spacing w:before="60" w:after="0" w:line="240" w:lineRule="auto"/>
                    <w:ind w:left="501" w:right="495"/>
                    <w:jc w:val="center"/>
                    <w:rPr>
                      <w:rFonts w:eastAsia="Times New Roman"/>
                      <w:sz w:val="22"/>
                      <w:szCs w:val="22"/>
                      <w:lang w:val="en-GB" w:eastAsia="en-AU"/>
                    </w:rPr>
                  </w:pPr>
                  <w:r w:rsidRPr="00D45EE2">
                    <w:rPr>
                      <w:rFonts w:eastAsia="Times New Roman"/>
                      <w:sz w:val="22"/>
                      <w:szCs w:val="22"/>
                      <w:lang w:val="en-GB" w:eastAsia="en-AU"/>
                    </w:rPr>
                    <w:t>117</w:t>
                  </w:r>
                </w:p>
              </w:tc>
              <w:tc>
                <w:tcPr>
                  <w:tcW w:w="180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1544C5A" w14:textId="77777777" w:rsidR="00D45EE2" w:rsidRPr="00D45EE2" w:rsidRDefault="00D45EE2" w:rsidP="00D45EE2">
                  <w:pPr>
                    <w:kinsoku w:val="0"/>
                    <w:overflowPunct w:val="0"/>
                    <w:autoSpaceDE w:val="0"/>
                    <w:autoSpaceDN w:val="0"/>
                    <w:adjustRightInd w:val="0"/>
                    <w:spacing w:before="60" w:after="0" w:line="240" w:lineRule="auto"/>
                    <w:ind w:left="572" w:right="566"/>
                    <w:jc w:val="center"/>
                    <w:rPr>
                      <w:rFonts w:eastAsia="Times New Roman"/>
                      <w:sz w:val="22"/>
                      <w:szCs w:val="22"/>
                      <w:lang w:val="en-GB" w:eastAsia="en-AU"/>
                    </w:rPr>
                  </w:pPr>
                  <w:r w:rsidRPr="00D45EE2">
                    <w:rPr>
                      <w:rFonts w:eastAsia="Times New Roman"/>
                      <w:sz w:val="22"/>
                      <w:szCs w:val="22"/>
                      <w:lang w:val="en-GB" w:eastAsia="en-AU"/>
                    </w:rPr>
                    <w:t>134</w:t>
                  </w:r>
                </w:p>
              </w:tc>
            </w:tr>
            <w:tr w:rsidR="00D45EE2" w:rsidRPr="00D45EE2" w14:paraId="51332AEB"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4C1D9156" w14:textId="77777777" w:rsidR="00D45EE2" w:rsidRPr="00D45EE2" w:rsidRDefault="00D45EE2" w:rsidP="00D45EE2">
                  <w:pPr>
                    <w:kinsoku w:val="0"/>
                    <w:overflowPunct w:val="0"/>
                    <w:autoSpaceDE w:val="0"/>
                    <w:autoSpaceDN w:val="0"/>
                    <w:adjustRightInd w:val="0"/>
                    <w:spacing w:before="58"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Commercial </w:t>
                  </w:r>
                  <w:r w:rsidRPr="00D45EE2">
                    <w:rPr>
                      <w:rFonts w:eastAsia="Times New Roman"/>
                      <w:i/>
                      <w:iCs/>
                      <w:sz w:val="22"/>
                      <w:szCs w:val="22"/>
                      <w:lang w:val="en-GB" w:eastAsia="en-AU"/>
                    </w:rPr>
                    <w:t>(incl. live/work)</w:t>
                  </w:r>
                </w:p>
              </w:tc>
              <w:tc>
                <w:tcPr>
                  <w:tcW w:w="1620" w:type="dxa"/>
                  <w:tcBorders>
                    <w:top w:val="single" w:sz="4" w:space="0" w:color="000000"/>
                    <w:left w:val="single" w:sz="4" w:space="0" w:color="000000"/>
                    <w:bottom w:val="single" w:sz="4" w:space="0" w:color="000000"/>
                    <w:right w:val="single" w:sz="4" w:space="0" w:color="000000"/>
                  </w:tcBorders>
                </w:tcPr>
                <w:p w14:paraId="255D7CE4" w14:textId="77777777" w:rsidR="00D45EE2" w:rsidRPr="00D45EE2" w:rsidRDefault="00D45EE2" w:rsidP="00D45EE2">
                  <w:pPr>
                    <w:kinsoku w:val="0"/>
                    <w:overflowPunct w:val="0"/>
                    <w:autoSpaceDE w:val="0"/>
                    <w:autoSpaceDN w:val="0"/>
                    <w:adjustRightInd w:val="0"/>
                    <w:spacing w:before="58" w:after="0" w:line="240" w:lineRule="auto"/>
                    <w:ind w:left="501" w:right="495"/>
                    <w:jc w:val="center"/>
                    <w:rPr>
                      <w:rFonts w:eastAsia="Times New Roman"/>
                      <w:sz w:val="22"/>
                      <w:szCs w:val="22"/>
                      <w:lang w:val="en-GB" w:eastAsia="en-AU"/>
                    </w:rPr>
                  </w:pPr>
                  <w:r w:rsidRPr="00D45EE2">
                    <w:rPr>
                      <w:rFonts w:eastAsia="Times New Roman"/>
                      <w:sz w:val="22"/>
                      <w:szCs w:val="22"/>
                      <w:lang w:val="en-GB" w:eastAsia="en-AU"/>
                    </w:rPr>
                    <w:t>20</w:t>
                  </w:r>
                </w:p>
              </w:tc>
              <w:tc>
                <w:tcPr>
                  <w:tcW w:w="180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E8CF8D8" w14:textId="77777777" w:rsidR="00D45EE2" w:rsidRPr="00D45EE2" w:rsidRDefault="00D45EE2" w:rsidP="00D45EE2">
                  <w:pPr>
                    <w:kinsoku w:val="0"/>
                    <w:overflowPunct w:val="0"/>
                    <w:autoSpaceDE w:val="0"/>
                    <w:autoSpaceDN w:val="0"/>
                    <w:adjustRightInd w:val="0"/>
                    <w:spacing w:before="58" w:after="0" w:line="240" w:lineRule="auto"/>
                    <w:ind w:left="573" w:right="566"/>
                    <w:jc w:val="center"/>
                    <w:rPr>
                      <w:rFonts w:eastAsia="Times New Roman"/>
                      <w:sz w:val="22"/>
                      <w:szCs w:val="22"/>
                      <w:lang w:val="en-GB" w:eastAsia="en-AU"/>
                    </w:rPr>
                  </w:pPr>
                  <w:r w:rsidRPr="00D45EE2">
                    <w:rPr>
                      <w:rFonts w:eastAsia="Times New Roman"/>
                      <w:sz w:val="22"/>
                      <w:szCs w:val="22"/>
                      <w:lang w:val="en-GB" w:eastAsia="en-AU"/>
                    </w:rPr>
                    <w:t>23</w:t>
                  </w:r>
                </w:p>
              </w:tc>
            </w:tr>
            <w:tr w:rsidR="00D45EE2" w:rsidRPr="00D45EE2" w14:paraId="3E64DB24"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330258E8" w14:textId="77777777" w:rsidR="00D45EE2" w:rsidRPr="00D45EE2" w:rsidRDefault="00D45EE2" w:rsidP="00D45EE2">
                  <w:pPr>
                    <w:kinsoku w:val="0"/>
                    <w:overflowPunct w:val="0"/>
                    <w:autoSpaceDE w:val="0"/>
                    <w:autoSpaceDN w:val="0"/>
                    <w:adjustRightInd w:val="0"/>
                    <w:spacing w:before="60"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Club </w:t>
                  </w:r>
                  <w:r w:rsidRPr="00D45EE2">
                    <w:rPr>
                      <w:rFonts w:eastAsia="Times New Roman"/>
                      <w:i/>
                      <w:iCs/>
                      <w:sz w:val="22"/>
                      <w:szCs w:val="22"/>
                      <w:lang w:val="en-GB" w:eastAsia="en-AU"/>
                    </w:rPr>
                    <w:t>(incl. 1 community bus)</w:t>
                  </w:r>
                </w:p>
              </w:tc>
              <w:tc>
                <w:tcPr>
                  <w:tcW w:w="1620" w:type="dxa"/>
                  <w:tcBorders>
                    <w:top w:val="single" w:sz="4" w:space="0" w:color="000000"/>
                    <w:left w:val="single" w:sz="4" w:space="0" w:color="000000"/>
                    <w:bottom w:val="single" w:sz="4" w:space="0" w:color="000000"/>
                    <w:right w:val="single" w:sz="4" w:space="0" w:color="000000"/>
                  </w:tcBorders>
                </w:tcPr>
                <w:p w14:paraId="7C198675" w14:textId="77777777" w:rsidR="00D45EE2" w:rsidRPr="00D45EE2" w:rsidRDefault="00D45EE2" w:rsidP="00D45EE2">
                  <w:pPr>
                    <w:kinsoku w:val="0"/>
                    <w:overflowPunct w:val="0"/>
                    <w:autoSpaceDE w:val="0"/>
                    <w:autoSpaceDN w:val="0"/>
                    <w:adjustRightInd w:val="0"/>
                    <w:spacing w:before="60" w:after="0" w:line="240" w:lineRule="auto"/>
                    <w:ind w:left="502" w:right="495"/>
                    <w:jc w:val="center"/>
                    <w:rPr>
                      <w:rFonts w:eastAsia="Times New Roman"/>
                      <w:sz w:val="22"/>
                      <w:szCs w:val="22"/>
                      <w:lang w:val="en-GB" w:eastAsia="en-AU"/>
                    </w:rPr>
                  </w:pPr>
                  <w:r w:rsidRPr="00D45EE2">
                    <w:rPr>
                      <w:rFonts w:eastAsia="Times New Roman"/>
                      <w:sz w:val="22"/>
                      <w:szCs w:val="22"/>
                      <w:lang w:val="en-GB" w:eastAsia="en-AU"/>
                    </w:rPr>
                    <w:t>51</w:t>
                  </w:r>
                </w:p>
              </w:tc>
              <w:tc>
                <w:tcPr>
                  <w:tcW w:w="180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A482FF6" w14:textId="77777777" w:rsidR="00D45EE2" w:rsidRPr="00D45EE2" w:rsidRDefault="00D45EE2" w:rsidP="00D45EE2">
                  <w:pPr>
                    <w:kinsoku w:val="0"/>
                    <w:overflowPunct w:val="0"/>
                    <w:autoSpaceDE w:val="0"/>
                    <w:autoSpaceDN w:val="0"/>
                    <w:adjustRightInd w:val="0"/>
                    <w:spacing w:before="60" w:after="0" w:line="240" w:lineRule="auto"/>
                    <w:ind w:left="574" w:right="566"/>
                    <w:jc w:val="center"/>
                    <w:rPr>
                      <w:rFonts w:eastAsia="Times New Roman"/>
                      <w:sz w:val="22"/>
                      <w:szCs w:val="22"/>
                      <w:lang w:val="en-GB" w:eastAsia="en-AU"/>
                    </w:rPr>
                  </w:pPr>
                  <w:r w:rsidRPr="00D45EE2">
                    <w:rPr>
                      <w:rFonts w:eastAsia="Times New Roman"/>
                      <w:sz w:val="22"/>
                      <w:szCs w:val="22"/>
                      <w:lang w:val="en-GB" w:eastAsia="en-AU"/>
                    </w:rPr>
                    <w:t>87</w:t>
                  </w:r>
                </w:p>
              </w:tc>
            </w:tr>
            <w:tr w:rsidR="00D45EE2" w:rsidRPr="00D45EE2" w14:paraId="546328A3"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3E37C7C6" w14:textId="77777777" w:rsidR="00D45EE2" w:rsidRPr="00D45EE2" w:rsidRDefault="00D45EE2" w:rsidP="00D45EE2">
                  <w:pPr>
                    <w:kinsoku w:val="0"/>
                    <w:overflowPunct w:val="0"/>
                    <w:autoSpaceDE w:val="0"/>
                    <w:autoSpaceDN w:val="0"/>
                    <w:adjustRightInd w:val="0"/>
                    <w:spacing w:before="58"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Retail </w:t>
                  </w:r>
                  <w:r w:rsidRPr="00D45EE2">
                    <w:rPr>
                      <w:rFonts w:eastAsia="Times New Roman"/>
                      <w:i/>
                      <w:iCs/>
                      <w:sz w:val="22"/>
                      <w:szCs w:val="22"/>
                      <w:lang w:val="en-GB" w:eastAsia="en-AU"/>
                    </w:rPr>
                    <w:t>(incl. 6 required car share spaces)</w:t>
                  </w:r>
                </w:p>
              </w:tc>
              <w:tc>
                <w:tcPr>
                  <w:tcW w:w="1620" w:type="dxa"/>
                  <w:tcBorders>
                    <w:top w:val="single" w:sz="4" w:space="0" w:color="000000"/>
                    <w:left w:val="single" w:sz="4" w:space="0" w:color="000000"/>
                    <w:bottom w:val="single" w:sz="4" w:space="0" w:color="000000"/>
                    <w:right w:val="single" w:sz="4" w:space="0" w:color="000000"/>
                  </w:tcBorders>
                </w:tcPr>
                <w:p w14:paraId="7CF7CCA5" w14:textId="77777777" w:rsidR="00D45EE2" w:rsidRPr="00D45EE2" w:rsidRDefault="00D45EE2" w:rsidP="00D45EE2">
                  <w:pPr>
                    <w:kinsoku w:val="0"/>
                    <w:overflowPunct w:val="0"/>
                    <w:autoSpaceDE w:val="0"/>
                    <w:autoSpaceDN w:val="0"/>
                    <w:adjustRightInd w:val="0"/>
                    <w:spacing w:before="58" w:after="0" w:line="240" w:lineRule="auto"/>
                    <w:ind w:left="502" w:right="495"/>
                    <w:jc w:val="center"/>
                    <w:rPr>
                      <w:rFonts w:eastAsia="Times New Roman"/>
                      <w:sz w:val="22"/>
                      <w:szCs w:val="22"/>
                      <w:lang w:val="en-GB" w:eastAsia="en-AU"/>
                    </w:rPr>
                  </w:pPr>
                  <w:r w:rsidRPr="00D45EE2">
                    <w:rPr>
                      <w:rFonts w:eastAsia="Times New Roman"/>
                      <w:sz w:val="22"/>
                      <w:szCs w:val="22"/>
                      <w:lang w:val="en-GB" w:eastAsia="en-AU"/>
                    </w:rPr>
                    <w:t>70</w:t>
                  </w:r>
                </w:p>
              </w:tc>
              <w:tc>
                <w:tcPr>
                  <w:tcW w:w="180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4972CE5A" w14:textId="77777777" w:rsidR="00D45EE2" w:rsidRPr="00D45EE2" w:rsidRDefault="00D45EE2" w:rsidP="00D45EE2">
                  <w:pPr>
                    <w:kinsoku w:val="0"/>
                    <w:overflowPunct w:val="0"/>
                    <w:autoSpaceDE w:val="0"/>
                    <w:autoSpaceDN w:val="0"/>
                    <w:adjustRightInd w:val="0"/>
                    <w:spacing w:before="58" w:after="0" w:line="240" w:lineRule="auto"/>
                    <w:ind w:left="574" w:right="566"/>
                    <w:jc w:val="center"/>
                    <w:rPr>
                      <w:rFonts w:eastAsia="Times New Roman"/>
                      <w:sz w:val="22"/>
                      <w:szCs w:val="22"/>
                      <w:lang w:val="en-GB" w:eastAsia="en-AU"/>
                    </w:rPr>
                  </w:pPr>
                  <w:r w:rsidRPr="00D45EE2">
                    <w:rPr>
                      <w:rFonts w:eastAsia="Times New Roman"/>
                      <w:sz w:val="22"/>
                      <w:szCs w:val="22"/>
                      <w:lang w:val="en-GB" w:eastAsia="en-AU"/>
                    </w:rPr>
                    <w:t>84</w:t>
                  </w:r>
                </w:p>
              </w:tc>
            </w:tr>
            <w:tr w:rsidR="00D45EE2" w:rsidRPr="00D45EE2" w14:paraId="412DEA3B"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7B1ADC2A" w14:textId="77777777" w:rsidR="00D45EE2" w:rsidRPr="00D45EE2" w:rsidRDefault="00D45EE2" w:rsidP="00D45EE2">
                  <w:pPr>
                    <w:kinsoku w:val="0"/>
                    <w:overflowPunct w:val="0"/>
                    <w:autoSpaceDE w:val="0"/>
                    <w:autoSpaceDN w:val="0"/>
                    <w:adjustRightInd w:val="0"/>
                    <w:spacing w:before="60" w:after="0" w:line="240" w:lineRule="auto"/>
                    <w:ind w:left="107"/>
                    <w:jc w:val="center"/>
                    <w:rPr>
                      <w:rFonts w:eastAsia="Times New Roman"/>
                      <w:b/>
                      <w:bCs/>
                      <w:i/>
                      <w:iCs/>
                      <w:sz w:val="22"/>
                      <w:szCs w:val="22"/>
                      <w:lang w:val="en-GB" w:eastAsia="en-AU"/>
                    </w:rPr>
                  </w:pPr>
                  <w:r w:rsidRPr="00D45EE2">
                    <w:rPr>
                      <w:rFonts w:eastAsia="Times New Roman"/>
                      <w:b/>
                      <w:bCs/>
                      <w:i/>
                      <w:iCs/>
                      <w:sz w:val="22"/>
                      <w:szCs w:val="22"/>
                      <w:lang w:val="en-GB" w:eastAsia="en-AU"/>
                    </w:rPr>
                    <w:t>Sub-total</w:t>
                  </w:r>
                </w:p>
              </w:tc>
              <w:tc>
                <w:tcPr>
                  <w:tcW w:w="1620" w:type="dxa"/>
                  <w:tcBorders>
                    <w:top w:val="single" w:sz="4" w:space="0" w:color="000000"/>
                    <w:left w:val="single" w:sz="4" w:space="0" w:color="000000"/>
                    <w:bottom w:val="single" w:sz="4" w:space="0" w:color="000000"/>
                    <w:right w:val="single" w:sz="4" w:space="0" w:color="000000"/>
                  </w:tcBorders>
                </w:tcPr>
                <w:p w14:paraId="507D2720" w14:textId="77777777" w:rsidR="00D45EE2" w:rsidRPr="00D45EE2" w:rsidRDefault="00D45EE2" w:rsidP="00D45EE2">
                  <w:pPr>
                    <w:kinsoku w:val="0"/>
                    <w:overflowPunct w:val="0"/>
                    <w:autoSpaceDE w:val="0"/>
                    <w:autoSpaceDN w:val="0"/>
                    <w:adjustRightInd w:val="0"/>
                    <w:spacing w:before="60" w:after="0" w:line="240" w:lineRule="auto"/>
                    <w:ind w:left="502" w:right="493"/>
                    <w:jc w:val="center"/>
                    <w:rPr>
                      <w:rFonts w:eastAsia="Times New Roman"/>
                      <w:b/>
                      <w:bCs/>
                      <w:i/>
                      <w:iCs/>
                      <w:sz w:val="22"/>
                      <w:szCs w:val="22"/>
                      <w:lang w:val="en-GB" w:eastAsia="en-AU"/>
                    </w:rPr>
                  </w:pPr>
                  <w:r w:rsidRPr="00D45EE2">
                    <w:rPr>
                      <w:rFonts w:eastAsia="Times New Roman"/>
                      <w:b/>
                      <w:bCs/>
                      <w:i/>
                      <w:iCs/>
                      <w:sz w:val="22"/>
                      <w:szCs w:val="22"/>
                      <w:lang w:val="en-GB" w:eastAsia="en-AU"/>
                    </w:rPr>
                    <w:t>258</w:t>
                  </w:r>
                </w:p>
              </w:tc>
              <w:tc>
                <w:tcPr>
                  <w:tcW w:w="180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C52D7CE" w14:textId="77777777" w:rsidR="00D45EE2" w:rsidRPr="00D45EE2" w:rsidRDefault="00D45EE2" w:rsidP="00D45EE2">
                  <w:pPr>
                    <w:kinsoku w:val="0"/>
                    <w:overflowPunct w:val="0"/>
                    <w:autoSpaceDE w:val="0"/>
                    <w:autoSpaceDN w:val="0"/>
                    <w:adjustRightInd w:val="0"/>
                    <w:spacing w:before="60" w:after="0" w:line="240" w:lineRule="auto"/>
                    <w:ind w:left="574" w:right="565"/>
                    <w:jc w:val="center"/>
                    <w:rPr>
                      <w:rFonts w:eastAsia="Times New Roman"/>
                      <w:b/>
                      <w:bCs/>
                      <w:i/>
                      <w:iCs/>
                      <w:sz w:val="22"/>
                      <w:szCs w:val="22"/>
                      <w:lang w:val="en-GB" w:eastAsia="en-AU"/>
                    </w:rPr>
                  </w:pPr>
                  <w:r w:rsidRPr="00D45EE2">
                    <w:rPr>
                      <w:rFonts w:eastAsia="Times New Roman"/>
                      <w:b/>
                      <w:bCs/>
                      <w:i/>
                      <w:iCs/>
                      <w:sz w:val="22"/>
                      <w:szCs w:val="22"/>
                      <w:lang w:val="en-GB" w:eastAsia="en-AU"/>
                    </w:rPr>
                    <w:t>328</w:t>
                  </w:r>
                </w:p>
              </w:tc>
            </w:tr>
            <w:tr w:rsidR="00D45EE2" w:rsidRPr="00D45EE2" w14:paraId="1625F402" w14:textId="77777777" w:rsidTr="001939FD">
              <w:trPr>
                <w:trHeight w:val="288"/>
                <w:jc w:val="center"/>
              </w:trPr>
              <w:tc>
                <w:tcPr>
                  <w:tcW w:w="3315" w:type="dxa"/>
                  <w:tcBorders>
                    <w:top w:val="single" w:sz="4" w:space="0" w:color="000000"/>
                    <w:left w:val="single" w:sz="4" w:space="0" w:color="000000"/>
                    <w:bottom w:val="single" w:sz="4" w:space="0" w:color="auto"/>
                    <w:right w:val="single" w:sz="4" w:space="0" w:color="000000"/>
                  </w:tcBorders>
                  <w:shd w:val="clear" w:color="auto" w:fill="BDD6EE" w:themeFill="accent1" w:themeFillTint="66"/>
                  <w:vAlign w:val="center"/>
                </w:tcPr>
                <w:p w14:paraId="197F9E98" w14:textId="77777777" w:rsidR="00D45EE2" w:rsidRPr="00D45EE2" w:rsidRDefault="00D45EE2" w:rsidP="00D45EE2">
                  <w:pPr>
                    <w:kinsoku w:val="0"/>
                    <w:overflowPunct w:val="0"/>
                    <w:autoSpaceDE w:val="0"/>
                    <w:autoSpaceDN w:val="0"/>
                    <w:adjustRightInd w:val="0"/>
                    <w:spacing w:after="0" w:line="240" w:lineRule="auto"/>
                    <w:ind w:left="101"/>
                    <w:rPr>
                      <w:rFonts w:eastAsia="Times New Roman"/>
                      <w:b/>
                      <w:bCs/>
                      <w:sz w:val="22"/>
                      <w:szCs w:val="22"/>
                      <w:lang w:val="en-GB" w:eastAsia="en-AU"/>
                    </w:rPr>
                  </w:pPr>
                  <w:r w:rsidRPr="00D45EE2">
                    <w:rPr>
                      <w:rFonts w:eastAsia="Times New Roman"/>
                      <w:b/>
                      <w:bCs/>
                      <w:sz w:val="22"/>
                      <w:szCs w:val="22"/>
                      <w:lang w:val="en-GB" w:eastAsia="en-AU"/>
                    </w:rPr>
                    <w:t>Parking spaces by land use</w:t>
                  </w:r>
                </w:p>
              </w:tc>
              <w:tc>
                <w:tcPr>
                  <w:tcW w:w="1620" w:type="dxa"/>
                  <w:tcBorders>
                    <w:top w:val="single" w:sz="4" w:space="0" w:color="000000"/>
                    <w:left w:val="single" w:sz="4" w:space="0" w:color="000000"/>
                    <w:bottom w:val="single" w:sz="4" w:space="0" w:color="auto"/>
                    <w:right w:val="single" w:sz="4" w:space="0" w:color="000000"/>
                  </w:tcBorders>
                  <w:shd w:val="clear" w:color="auto" w:fill="BDD6EE" w:themeFill="accent1" w:themeFillTint="66"/>
                  <w:vAlign w:val="center"/>
                </w:tcPr>
                <w:p w14:paraId="4FF3F9CB" w14:textId="315C4146" w:rsidR="00D45EE2" w:rsidRPr="00D45EE2" w:rsidRDefault="00B73010" w:rsidP="00D45EE2">
                  <w:pPr>
                    <w:kinsoku w:val="0"/>
                    <w:overflowPunct w:val="0"/>
                    <w:autoSpaceDE w:val="0"/>
                    <w:autoSpaceDN w:val="0"/>
                    <w:adjustRightInd w:val="0"/>
                    <w:spacing w:before="63" w:after="0" w:line="240" w:lineRule="auto"/>
                    <w:ind w:left="106" w:right="87"/>
                    <w:rPr>
                      <w:rFonts w:eastAsia="Times New Roman"/>
                      <w:b/>
                      <w:bCs/>
                      <w:sz w:val="22"/>
                      <w:szCs w:val="22"/>
                      <w:lang w:val="en-GB" w:eastAsia="en-AU"/>
                    </w:rPr>
                  </w:pPr>
                  <w:r>
                    <w:rPr>
                      <w:rFonts w:eastAsia="Times New Roman"/>
                      <w:b/>
                      <w:bCs/>
                      <w:sz w:val="22"/>
                      <w:szCs w:val="22"/>
                      <w:lang w:val="en-GB" w:eastAsia="en-AU"/>
                    </w:rPr>
                    <w:t>Previous</w:t>
                  </w:r>
                  <w:r w:rsidR="00D45EE2" w:rsidRPr="00D45EE2">
                    <w:rPr>
                      <w:rFonts w:eastAsia="Times New Roman"/>
                      <w:b/>
                      <w:bCs/>
                      <w:sz w:val="22"/>
                      <w:szCs w:val="22"/>
                      <w:lang w:val="en-GB" w:eastAsia="en-AU"/>
                    </w:rPr>
                    <w:t xml:space="preserve"> Scheme</w:t>
                  </w:r>
                </w:p>
              </w:tc>
              <w:tc>
                <w:tcPr>
                  <w:tcW w:w="1800" w:type="dxa"/>
                  <w:tcBorders>
                    <w:top w:val="single" w:sz="4" w:space="0" w:color="000000"/>
                    <w:left w:val="single" w:sz="4" w:space="0" w:color="000000"/>
                    <w:bottom w:val="single" w:sz="4" w:space="0" w:color="auto"/>
                    <w:right w:val="single" w:sz="4" w:space="0" w:color="000000"/>
                  </w:tcBorders>
                  <w:shd w:val="clear" w:color="auto" w:fill="BDD6EE" w:themeFill="accent1" w:themeFillTint="66"/>
                  <w:vAlign w:val="center"/>
                </w:tcPr>
                <w:p w14:paraId="5DC2D303" w14:textId="77777777" w:rsidR="00D45EE2" w:rsidRPr="00D45EE2" w:rsidRDefault="00D45EE2" w:rsidP="00D45EE2">
                  <w:pPr>
                    <w:kinsoku w:val="0"/>
                    <w:overflowPunct w:val="0"/>
                    <w:autoSpaceDE w:val="0"/>
                    <w:autoSpaceDN w:val="0"/>
                    <w:adjustRightInd w:val="0"/>
                    <w:spacing w:before="63" w:after="0" w:line="240" w:lineRule="auto"/>
                    <w:ind w:left="107" w:right="107"/>
                    <w:rPr>
                      <w:rFonts w:eastAsia="Times New Roman"/>
                      <w:b/>
                      <w:bCs/>
                      <w:sz w:val="22"/>
                      <w:szCs w:val="22"/>
                      <w:lang w:val="en-GB" w:eastAsia="en-AU"/>
                    </w:rPr>
                  </w:pPr>
                  <w:r w:rsidRPr="00D45EE2">
                    <w:rPr>
                      <w:rFonts w:eastAsia="Times New Roman"/>
                      <w:b/>
                      <w:bCs/>
                      <w:sz w:val="22"/>
                      <w:szCs w:val="22"/>
                      <w:lang w:val="en-GB" w:eastAsia="en-AU"/>
                    </w:rPr>
                    <w:t>Proposed scheme</w:t>
                  </w:r>
                </w:p>
              </w:tc>
            </w:tr>
            <w:tr w:rsidR="00D45EE2" w:rsidRPr="00D45EE2" w14:paraId="45D60D5F" w14:textId="77777777" w:rsidTr="001939FD">
              <w:trPr>
                <w:trHeight w:val="288"/>
                <w:jc w:val="center"/>
              </w:trPr>
              <w:tc>
                <w:tcPr>
                  <w:tcW w:w="3315" w:type="dxa"/>
                  <w:tcBorders>
                    <w:top w:val="single" w:sz="4" w:space="0" w:color="auto"/>
                    <w:left w:val="single" w:sz="4" w:space="0" w:color="auto"/>
                    <w:bottom w:val="single" w:sz="4" w:space="0" w:color="auto"/>
                    <w:right w:val="single" w:sz="4" w:space="0" w:color="auto"/>
                  </w:tcBorders>
                  <w:vAlign w:val="center"/>
                </w:tcPr>
                <w:p w14:paraId="490EA301" w14:textId="77777777" w:rsidR="00D45EE2" w:rsidRPr="00D45EE2" w:rsidRDefault="00D45EE2" w:rsidP="00D45EE2">
                  <w:pPr>
                    <w:kinsoku w:val="0"/>
                    <w:overflowPunct w:val="0"/>
                    <w:autoSpaceDE w:val="0"/>
                    <w:autoSpaceDN w:val="0"/>
                    <w:adjustRightInd w:val="0"/>
                    <w:spacing w:before="58"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Car wash, taxi/Uber &amp; community bus </w:t>
                  </w:r>
                  <w:r w:rsidRPr="00D45EE2">
                    <w:rPr>
                      <w:rFonts w:eastAsia="Times New Roman"/>
                      <w:i/>
                      <w:iCs/>
                      <w:sz w:val="22"/>
                      <w:szCs w:val="22"/>
                      <w:lang w:val="en-GB" w:eastAsia="en-AU"/>
                    </w:rPr>
                    <w:t>(1 additional bus bay to that required by DCP Amendment No. 18)</w:t>
                  </w:r>
                </w:p>
              </w:tc>
              <w:tc>
                <w:tcPr>
                  <w:tcW w:w="1620" w:type="dxa"/>
                  <w:tcBorders>
                    <w:top w:val="single" w:sz="4" w:space="0" w:color="auto"/>
                    <w:left w:val="single" w:sz="4" w:space="0" w:color="auto"/>
                    <w:bottom w:val="single" w:sz="4" w:space="0" w:color="auto"/>
                    <w:right w:val="single" w:sz="4" w:space="0" w:color="auto"/>
                  </w:tcBorders>
                  <w:vAlign w:val="center"/>
                </w:tcPr>
                <w:p w14:paraId="519032A2" w14:textId="77777777" w:rsidR="00D45EE2" w:rsidRPr="00D45EE2" w:rsidRDefault="00D45EE2" w:rsidP="00D45EE2">
                  <w:pPr>
                    <w:kinsoku w:val="0"/>
                    <w:overflowPunct w:val="0"/>
                    <w:autoSpaceDE w:val="0"/>
                    <w:autoSpaceDN w:val="0"/>
                    <w:adjustRightInd w:val="0"/>
                    <w:spacing w:before="58" w:after="0" w:line="240" w:lineRule="auto"/>
                    <w:ind w:left="9"/>
                    <w:jc w:val="center"/>
                    <w:rPr>
                      <w:rFonts w:eastAsia="Times New Roman"/>
                      <w:w w:val="99"/>
                      <w:sz w:val="22"/>
                      <w:szCs w:val="22"/>
                      <w:lang w:val="en-GB" w:eastAsia="en-AU"/>
                    </w:rPr>
                  </w:pPr>
                  <w:r w:rsidRPr="00D45EE2">
                    <w:rPr>
                      <w:rFonts w:eastAsia="Times New Roman"/>
                      <w:w w:val="99"/>
                      <w:sz w:val="22"/>
                      <w:szCs w:val="22"/>
                      <w:lang w:val="en-GB" w:eastAsia="en-AU"/>
                    </w:rPr>
                    <w:t>6</w:t>
                  </w:r>
                </w:p>
              </w:tc>
              <w:tc>
                <w:tcPr>
                  <w:tcW w:w="180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3F33F74" w14:textId="77777777" w:rsidR="00D45EE2" w:rsidRPr="00D45EE2" w:rsidRDefault="00D45EE2" w:rsidP="00D45EE2">
                  <w:pPr>
                    <w:kinsoku w:val="0"/>
                    <w:overflowPunct w:val="0"/>
                    <w:autoSpaceDE w:val="0"/>
                    <w:autoSpaceDN w:val="0"/>
                    <w:adjustRightInd w:val="0"/>
                    <w:spacing w:before="58" w:after="0" w:line="240" w:lineRule="auto"/>
                    <w:ind w:left="10"/>
                    <w:jc w:val="center"/>
                    <w:rPr>
                      <w:rFonts w:eastAsia="Times New Roman"/>
                      <w:w w:val="99"/>
                      <w:sz w:val="22"/>
                      <w:szCs w:val="22"/>
                      <w:lang w:val="en-GB" w:eastAsia="en-AU"/>
                    </w:rPr>
                  </w:pPr>
                  <w:r w:rsidRPr="00D45EE2">
                    <w:rPr>
                      <w:rFonts w:eastAsia="Times New Roman"/>
                      <w:w w:val="99"/>
                      <w:sz w:val="22"/>
                      <w:szCs w:val="22"/>
                      <w:lang w:val="en-GB" w:eastAsia="en-AU"/>
                    </w:rPr>
                    <w:t>6</w:t>
                  </w:r>
                </w:p>
              </w:tc>
            </w:tr>
            <w:tr w:rsidR="00D45EE2" w:rsidRPr="00D45EE2" w14:paraId="19D4E2E8" w14:textId="77777777" w:rsidTr="001939FD">
              <w:trPr>
                <w:trHeight w:val="288"/>
                <w:jc w:val="center"/>
              </w:trPr>
              <w:tc>
                <w:tcPr>
                  <w:tcW w:w="3315" w:type="dxa"/>
                  <w:tcBorders>
                    <w:top w:val="single" w:sz="4" w:space="0" w:color="auto"/>
                    <w:bottom w:val="single" w:sz="4" w:space="0" w:color="auto"/>
                  </w:tcBorders>
                </w:tcPr>
                <w:p w14:paraId="3FCBD33F" w14:textId="77777777" w:rsidR="00D45EE2" w:rsidRPr="00D45EE2" w:rsidRDefault="00D45EE2" w:rsidP="00D45EE2">
                  <w:pPr>
                    <w:kinsoku w:val="0"/>
                    <w:overflowPunct w:val="0"/>
                    <w:autoSpaceDE w:val="0"/>
                    <w:autoSpaceDN w:val="0"/>
                    <w:adjustRightInd w:val="0"/>
                    <w:spacing w:before="60" w:after="0" w:line="240" w:lineRule="auto"/>
                    <w:ind w:left="107"/>
                    <w:rPr>
                      <w:rFonts w:eastAsia="Times New Roman"/>
                      <w:b/>
                      <w:bCs/>
                      <w:i/>
                      <w:iCs/>
                      <w:sz w:val="22"/>
                      <w:szCs w:val="22"/>
                      <w:lang w:val="en-GB" w:eastAsia="en-AU"/>
                    </w:rPr>
                  </w:pPr>
                </w:p>
              </w:tc>
              <w:tc>
                <w:tcPr>
                  <w:tcW w:w="1620" w:type="dxa"/>
                  <w:tcBorders>
                    <w:top w:val="single" w:sz="4" w:space="0" w:color="auto"/>
                    <w:bottom w:val="single" w:sz="4" w:space="0" w:color="auto"/>
                  </w:tcBorders>
                </w:tcPr>
                <w:p w14:paraId="0973FAA5" w14:textId="77777777" w:rsidR="00D45EE2" w:rsidRPr="00D45EE2" w:rsidRDefault="00D45EE2" w:rsidP="00D45EE2">
                  <w:pPr>
                    <w:kinsoku w:val="0"/>
                    <w:overflowPunct w:val="0"/>
                    <w:autoSpaceDE w:val="0"/>
                    <w:autoSpaceDN w:val="0"/>
                    <w:adjustRightInd w:val="0"/>
                    <w:spacing w:before="60" w:after="0" w:line="240" w:lineRule="auto"/>
                    <w:ind w:left="502" w:right="494"/>
                    <w:jc w:val="center"/>
                    <w:rPr>
                      <w:rFonts w:eastAsia="Times New Roman"/>
                      <w:b/>
                      <w:bCs/>
                      <w:i/>
                      <w:iCs/>
                      <w:sz w:val="22"/>
                      <w:szCs w:val="22"/>
                      <w:lang w:val="en-GB" w:eastAsia="en-AU"/>
                    </w:rPr>
                  </w:pPr>
                </w:p>
              </w:tc>
              <w:tc>
                <w:tcPr>
                  <w:tcW w:w="1800" w:type="dxa"/>
                  <w:tcBorders>
                    <w:top w:val="single" w:sz="4" w:space="0" w:color="auto"/>
                    <w:bottom w:val="single" w:sz="4" w:space="0" w:color="auto"/>
                  </w:tcBorders>
                </w:tcPr>
                <w:p w14:paraId="41634EDA" w14:textId="77777777" w:rsidR="00D45EE2" w:rsidRPr="00D45EE2" w:rsidRDefault="00D45EE2" w:rsidP="00D45EE2">
                  <w:pPr>
                    <w:kinsoku w:val="0"/>
                    <w:overflowPunct w:val="0"/>
                    <w:autoSpaceDE w:val="0"/>
                    <w:autoSpaceDN w:val="0"/>
                    <w:adjustRightInd w:val="0"/>
                    <w:spacing w:before="60" w:after="0" w:line="240" w:lineRule="auto"/>
                    <w:ind w:left="574" w:right="565"/>
                    <w:jc w:val="center"/>
                    <w:rPr>
                      <w:rFonts w:eastAsia="Times New Roman"/>
                      <w:b/>
                      <w:bCs/>
                      <w:i/>
                      <w:iCs/>
                      <w:sz w:val="22"/>
                      <w:szCs w:val="22"/>
                      <w:lang w:val="en-GB" w:eastAsia="en-AU"/>
                    </w:rPr>
                  </w:pPr>
                </w:p>
              </w:tc>
            </w:tr>
            <w:tr w:rsidR="00D45EE2" w:rsidRPr="00D45EE2" w14:paraId="50D415CA" w14:textId="77777777" w:rsidTr="001939FD">
              <w:trPr>
                <w:trHeight w:val="288"/>
                <w:jc w:val="center"/>
              </w:trPr>
              <w:tc>
                <w:tcPr>
                  <w:tcW w:w="3315"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7118C5D" w14:textId="77777777" w:rsidR="00D45EE2" w:rsidRPr="00D45EE2" w:rsidRDefault="00D45EE2" w:rsidP="00D45EE2">
                  <w:pPr>
                    <w:kinsoku w:val="0"/>
                    <w:overflowPunct w:val="0"/>
                    <w:autoSpaceDE w:val="0"/>
                    <w:autoSpaceDN w:val="0"/>
                    <w:adjustRightInd w:val="0"/>
                    <w:spacing w:before="60" w:after="0" w:line="240" w:lineRule="auto"/>
                    <w:ind w:left="107"/>
                    <w:jc w:val="center"/>
                    <w:rPr>
                      <w:rFonts w:eastAsia="Times New Roman"/>
                      <w:b/>
                      <w:bCs/>
                      <w:i/>
                      <w:iCs/>
                      <w:sz w:val="22"/>
                      <w:szCs w:val="22"/>
                      <w:lang w:val="en-GB" w:eastAsia="en-AU"/>
                    </w:rPr>
                  </w:pPr>
                  <w:r w:rsidRPr="00D45EE2">
                    <w:rPr>
                      <w:rFonts w:eastAsia="Times New Roman"/>
                      <w:b/>
                      <w:bCs/>
                      <w:i/>
                      <w:iCs/>
                      <w:sz w:val="22"/>
                      <w:szCs w:val="22"/>
                      <w:lang w:val="en-GB" w:eastAsia="en-AU"/>
                    </w:rPr>
                    <w:t>Total</w:t>
                  </w:r>
                </w:p>
              </w:tc>
              <w:tc>
                <w:tcPr>
                  <w:tcW w:w="1620"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7429A76" w14:textId="77777777" w:rsidR="00D45EE2" w:rsidRPr="00D45EE2" w:rsidRDefault="00D45EE2" w:rsidP="00D45EE2">
                  <w:pPr>
                    <w:kinsoku w:val="0"/>
                    <w:overflowPunct w:val="0"/>
                    <w:autoSpaceDE w:val="0"/>
                    <w:autoSpaceDN w:val="0"/>
                    <w:adjustRightInd w:val="0"/>
                    <w:spacing w:before="60" w:after="0" w:line="240" w:lineRule="auto"/>
                    <w:ind w:left="502" w:right="494"/>
                    <w:jc w:val="center"/>
                    <w:rPr>
                      <w:rFonts w:eastAsia="Times New Roman"/>
                      <w:b/>
                      <w:bCs/>
                      <w:i/>
                      <w:iCs/>
                      <w:sz w:val="22"/>
                      <w:szCs w:val="22"/>
                      <w:lang w:val="en-GB" w:eastAsia="en-AU"/>
                    </w:rPr>
                  </w:pPr>
                  <w:r w:rsidRPr="00D45EE2">
                    <w:rPr>
                      <w:rFonts w:eastAsia="Times New Roman"/>
                      <w:b/>
                      <w:bCs/>
                      <w:i/>
                      <w:iCs/>
                      <w:sz w:val="22"/>
                      <w:szCs w:val="22"/>
                      <w:lang w:val="en-GB" w:eastAsia="en-AU"/>
                    </w:rPr>
                    <w:t>265</w:t>
                  </w:r>
                </w:p>
              </w:tc>
              <w:tc>
                <w:tcPr>
                  <w:tcW w:w="1800"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712C7010" w14:textId="77777777" w:rsidR="00D45EE2" w:rsidRPr="00D45EE2" w:rsidRDefault="00D45EE2" w:rsidP="00D45EE2">
                  <w:pPr>
                    <w:kinsoku w:val="0"/>
                    <w:overflowPunct w:val="0"/>
                    <w:autoSpaceDE w:val="0"/>
                    <w:autoSpaceDN w:val="0"/>
                    <w:adjustRightInd w:val="0"/>
                    <w:spacing w:before="60" w:after="0" w:line="240" w:lineRule="auto"/>
                    <w:ind w:left="574" w:right="565"/>
                    <w:jc w:val="center"/>
                    <w:rPr>
                      <w:rFonts w:eastAsia="Times New Roman"/>
                      <w:b/>
                      <w:bCs/>
                      <w:i/>
                      <w:iCs/>
                      <w:sz w:val="22"/>
                      <w:szCs w:val="22"/>
                      <w:lang w:val="en-GB" w:eastAsia="en-AU"/>
                    </w:rPr>
                  </w:pPr>
                  <w:r w:rsidRPr="00D45EE2">
                    <w:rPr>
                      <w:rFonts w:eastAsia="Times New Roman"/>
                      <w:b/>
                      <w:bCs/>
                      <w:i/>
                      <w:iCs/>
                      <w:sz w:val="22"/>
                      <w:szCs w:val="22"/>
                      <w:lang w:val="en-GB" w:eastAsia="en-AU"/>
                    </w:rPr>
                    <w:t>334</w:t>
                  </w:r>
                </w:p>
              </w:tc>
            </w:tr>
            <w:bookmarkEnd w:id="72"/>
          </w:tbl>
          <w:p w14:paraId="7354C983" w14:textId="77777777" w:rsidR="00D45EE2" w:rsidRPr="00D45EE2" w:rsidRDefault="00D45EE2" w:rsidP="00D45EE2">
            <w:pPr>
              <w:spacing w:before="160" w:after="0"/>
              <w:jc w:val="both"/>
              <w:rPr>
                <w:rFonts w:eastAsia="Times New Roman"/>
                <w:sz w:val="22"/>
                <w:szCs w:val="22"/>
                <w:lang w:eastAsia="en-AU"/>
              </w:rPr>
            </w:pPr>
          </w:p>
          <w:p w14:paraId="16C38C58" w14:textId="77777777" w:rsidR="00D45EE2" w:rsidRPr="00D45EE2" w:rsidRDefault="00D45EE2" w:rsidP="00D45EE2">
            <w:pPr>
              <w:spacing w:before="160" w:after="60"/>
              <w:jc w:val="both"/>
              <w:rPr>
                <w:rFonts w:eastAsia="Times New Roman"/>
                <w:b/>
                <w:bCs/>
                <w:sz w:val="22"/>
                <w:szCs w:val="22"/>
                <w:lang w:eastAsia="en-AU"/>
              </w:rPr>
            </w:pPr>
            <w:r w:rsidRPr="00D45EE2">
              <w:rPr>
                <w:rFonts w:eastAsia="Times New Roman"/>
                <w:b/>
                <w:bCs/>
                <w:sz w:val="22"/>
                <w:szCs w:val="22"/>
                <w:lang w:eastAsia="en-AU"/>
              </w:rPr>
              <w:t>Justification for reducing/reallocation of on-site car spaces:</w:t>
            </w:r>
          </w:p>
          <w:p w14:paraId="66EBD938" w14:textId="77777777" w:rsidR="00D45EE2" w:rsidRPr="00D45EE2" w:rsidRDefault="00D45EE2" w:rsidP="00D45EE2">
            <w:pPr>
              <w:jc w:val="both"/>
              <w:rPr>
                <w:color w:val="000000" w:themeColor="text1"/>
                <w:sz w:val="22"/>
                <w:szCs w:val="22"/>
                <w:lang w:val="en-GB"/>
              </w:rPr>
            </w:pPr>
            <w:r w:rsidRPr="00D45EE2">
              <w:rPr>
                <w:color w:val="000000" w:themeColor="text1"/>
                <w:sz w:val="22"/>
                <w:szCs w:val="22"/>
                <w:lang w:val="en-GB"/>
              </w:rPr>
              <w:t>In relation to the car parking demand requirements of the Leichhardt DCP 2000 (Amendment No.18) and LDCP 2000, it is noted that the requirement for 334 spaces is generated by the cumulative parking rates of each individual land use.</w:t>
            </w:r>
          </w:p>
          <w:p w14:paraId="00F91D9A" w14:textId="77777777" w:rsidR="00D45EE2" w:rsidRPr="00D45EE2" w:rsidRDefault="00D45EE2" w:rsidP="00D45EE2">
            <w:pPr>
              <w:jc w:val="both"/>
              <w:rPr>
                <w:color w:val="000000"/>
                <w:sz w:val="22"/>
                <w:szCs w:val="22"/>
                <w:lang w:val="en-GB"/>
              </w:rPr>
            </w:pPr>
            <w:r w:rsidRPr="00D45EE2">
              <w:rPr>
                <w:color w:val="000000"/>
                <w:sz w:val="22"/>
                <w:szCs w:val="22"/>
                <w:lang w:val="en-GB"/>
              </w:rPr>
              <w:t xml:space="preserve">In the case of the club and retail premises, the number of parking spaces required by the DCP is based on the average maximum likely to be experienced across the week. This does not take into account any car parking management strategies that provide for the change in parking demand by different land uses within the development over a 24 hour / </w:t>
            </w:r>
            <w:proofErr w:type="gramStart"/>
            <w:r w:rsidRPr="00D45EE2">
              <w:rPr>
                <w:color w:val="000000"/>
                <w:sz w:val="22"/>
                <w:szCs w:val="22"/>
                <w:lang w:val="en-GB"/>
              </w:rPr>
              <w:t>7 day</w:t>
            </w:r>
            <w:proofErr w:type="gramEnd"/>
            <w:r w:rsidRPr="00D45EE2">
              <w:rPr>
                <w:color w:val="000000"/>
                <w:sz w:val="22"/>
                <w:szCs w:val="22"/>
                <w:lang w:val="en-GB"/>
              </w:rPr>
              <w:t xml:space="preserve"> period.  Such strategies reflect the parking demand for the development </w:t>
            </w:r>
            <w:proofErr w:type="gramStart"/>
            <w:r w:rsidRPr="00D45EE2">
              <w:rPr>
                <w:color w:val="000000"/>
                <w:sz w:val="22"/>
                <w:szCs w:val="22"/>
                <w:lang w:val="en-GB"/>
              </w:rPr>
              <w:t>as a whole rather</w:t>
            </w:r>
            <w:proofErr w:type="gramEnd"/>
            <w:r w:rsidRPr="00D45EE2">
              <w:rPr>
                <w:color w:val="000000"/>
                <w:sz w:val="22"/>
                <w:szCs w:val="22"/>
                <w:lang w:val="en-GB"/>
              </w:rPr>
              <w:t xml:space="preserve"> than the sum of the individual parts.</w:t>
            </w:r>
          </w:p>
          <w:p w14:paraId="6FF151C4" w14:textId="77777777" w:rsidR="00D45EE2" w:rsidRPr="00D45EE2" w:rsidRDefault="00D45EE2" w:rsidP="00D45EE2">
            <w:pPr>
              <w:spacing w:after="0"/>
              <w:jc w:val="both"/>
              <w:rPr>
                <w:color w:val="000000"/>
                <w:sz w:val="22"/>
                <w:szCs w:val="22"/>
                <w:lang w:val="en-GB"/>
              </w:rPr>
            </w:pPr>
            <w:r w:rsidRPr="00D45EE2">
              <w:rPr>
                <w:color w:val="000000"/>
                <w:sz w:val="22"/>
                <w:szCs w:val="22"/>
                <w:lang w:val="en-GB"/>
              </w:rPr>
              <w:t xml:space="preserve">For clubs and </w:t>
            </w:r>
            <w:proofErr w:type="gramStart"/>
            <w:r w:rsidRPr="00D45EE2">
              <w:rPr>
                <w:color w:val="000000"/>
                <w:sz w:val="22"/>
                <w:szCs w:val="22"/>
                <w:lang w:val="en-GB"/>
              </w:rPr>
              <w:t>restaurants</w:t>
            </w:r>
            <w:proofErr w:type="gramEnd"/>
            <w:r w:rsidRPr="00D45EE2">
              <w:rPr>
                <w:color w:val="000000"/>
                <w:sz w:val="22"/>
                <w:szCs w:val="22"/>
                <w:lang w:val="en-GB"/>
              </w:rPr>
              <w:t xml:space="preserve"> it is well recognised that those land uses generate greater demand on weekends and in the evening, whereas the primary parking demand for commercial development is during business hours. Consequently, the likelihood exists that a large proportion of the parking spaces provided for commercial tenants (and their visitors) would be vacant in the evening and on weekends.  </w:t>
            </w:r>
            <w:r w:rsidRPr="00D45EE2">
              <w:rPr>
                <w:color w:val="000000"/>
                <w:sz w:val="22"/>
                <w:szCs w:val="22"/>
                <w:lang w:val="en-GB"/>
              </w:rPr>
              <w:lastRenderedPageBreak/>
              <w:t>Based on this, the multiple use of the commercial spaces has considerable merit.  A common example of this form of parking management is seen in many Sydney CBD car parks, where a specific company will be identified by a sign, either on a space or for a specific area, indicating that the specific company has exclusive use of that space for the signposted hours and that outside these hours the parking reverts to general parking.</w:t>
            </w:r>
          </w:p>
          <w:p w14:paraId="17DACE95" w14:textId="77777777" w:rsidR="00D45EE2" w:rsidRPr="00D45EE2" w:rsidRDefault="00D45EE2" w:rsidP="00D45EE2">
            <w:pPr>
              <w:spacing w:after="0"/>
              <w:jc w:val="both"/>
              <w:rPr>
                <w:color w:val="000000"/>
                <w:sz w:val="22"/>
                <w:szCs w:val="22"/>
                <w:lang w:val="en-GB"/>
              </w:rPr>
            </w:pPr>
          </w:p>
          <w:p w14:paraId="669D3511" w14:textId="0CF9DBD0" w:rsidR="00B73010" w:rsidRDefault="00D45EE2" w:rsidP="00D45EE2">
            <w:pPr>
              <w:jc w:val="both"/>
              <w:rPr>
                <w:rFonts w:eastAsia="Times New Roman"/>
                <w:color w:val="000000"/>
                <w:sz w:val="22"/>
                <w:szCs w:val="22"/>
                <w:lang w:val="en-GB" w:eastAsia="en-AU"/>
              </w:rPr>
            </w:pPr>
            <w:r w:rsidRPr="00D45EE2">
              <w:rPr>
                <w:rFonts w:eastAsia="Times New Roman"/>
                <w:color w:val="000000"/>
                <w:sz w:val="22"/>
                <w:szCs w:val="22"/>
                <w:lang w:val="en-GB" w:eastAsia="en-AU"/>
              </w:rPr>
              <w:t xml:space="preserve">Accordingly, the total parking spaces allocated </w:t>
            </w:r>
            <w:r w:rsidR="00B73010">
              <w:rPr>
                <w:rFonts w:eastAsia="Times New Roman"/>
                <w:color w:val="000000"/>
                <w:sz w:val="22"/>
                <w:szCs w:val="22"/>
                <w:lang w:val="en-GB" w:eastAsia="en-AU"/>
              </w:rPr>
              <w:t xml:space="preserve">to </w:t>
            </w:r>
            <w:r w:rsidRPr="00D45EE2">
              <w:rPr>
                <w:rFonts w:eastAsia="Times New Roman"/>
                <w:color w:val="000000"/>
                <w:sz w:val="22"/>
                <w:szCs w:val="22"/>
                <w:lang w:val="en-GB" w:eastAsia="en-AU"/>
              </w:rPr>
              <w:t xml:space="preserve">club and retail parking </w:t>
            </w:r>
            <w:r w:rsidR="00B73010" w:rsidRPr="00D45EE2">
              <w:rPr>
                <w:rFonts w:eastAsia="Times New Roman"/>
                <w:color w:val="000000"/>
                <w:sz w:val="22"/>
                <w:szCs w:val="22"/>
                <w:lang w:val="en-GB" w:eastAsia="en-AU"/>
              </w:rPr>
              <w:t xml:space="preserve">will </w:t>
            </w:r>
            <w:r w:rsidR="00B73010" w:rsidRPr="00D45EE2">
              <w:rPr>
                <w:rFonts w:eastAsia="Times New Roman"/>
                <w:color w:val="000000"/>
                <w:sz w:val="22"/>
                <w:szCs w:val="22"/>
                <w:u w:val="single"/>
                <w:lang w:val="en-GB" w:eastAsia="en-AU"/>
              </w:rPr>
              <w:t>not</w:t>
            </w:r>
            <w:r w:rsidR="00B73010" w:rsidRPr="00D45EE2">
              <w:rPr>
                <w:rFonts w:eastAsia="Times New Roman"/>
                <w:color w:val="000000"/>
                <w:sz w:val="22"/>
                <w:szCs w:val="22"/>
                <w:lang w:val="en-GB" w:eastAsia="en-AU"/>
              </w:rPr>
              <w:t xml:space="preserve"> result in a reduction in the total number of on-site car spaces by 23 as the following Observations and Table demonstrate:</w:t>
            </w:r>
          </w:p>
          <w:p w14:paraId="22D47D72" w14:textId="77777777" w:rsidR="00D45EE2" w:rsidRPr="00D45EE2" w:rsidRDefault="00D45EE2" w:rsidP="00D45EE2">
            <w:pPr>
              <w:spacing w:after="40"/>
              <w:jc w:val="both"/>
              <w:rPr>
                <w:rFonts w:eastAsia="Times New Roman"/>
                <w:b/>
                <w:bCs/>
                <w:sz w:val="22"/>
                <w:szCs w:val="22"/>
                <w:lang w:eastAsia="en-AU"/>
              </w:rPr>
            </w:pPr>
            <w:r w:rsidRPr="00D45EE2">
              <w:rPr>
                <w:rFonts w:eastAsia="Times New Roman"/>
                <w:b/>
                <w:bCs/>
                <w:sz w:val="22"/>
                <w:szCs w:val="22"/>
                <w:lang w:eastAsia="en-AU"/>
              </w:rPr>
              <w:t>Observations concerning any reduction/reallocation of on-site car spaces having regard to Council’s DCP requirements:</w:t>
            </w:r>
          </w:p>
          <w:p w14:paraId="4CDD42AC" w14:textId="77777777" w:rsidR="00D45EE2" w:rsidRPr="00D45EE2" w:rsidRDefault="00D45EE2" w:rsidP="00D45EE2">
            <w:pPr>
              <w:pStyle w:val="ListParagraph"/>
              <w:numPr>
                <w:ilvl w:val="0"/>
                <w:numId w:val="112"/>
              </w:numPr>
              <w:spacing w:after="40" w:line="240" w:lineRule="auto"/>
              <w:contextualSpacing w:val="0"/>
              <w:jc w:val="both"/>
              <w:rPr>
                <w:sz w:val="22"/>
                <w:szCs w:val="22"/>
              </w:rPr>
            </w:pPr>
            <w:r w:rsidRPr="00D45EE2">
              <w:rPr>
                <w:sz w:val="22"/>
                <w:szCs w:val="22"/>
              </w:rPr>
              <w:t>3 commercial car spaces are to be added to the residential car space allocation to cater for the 3 live/work units.  The residential car space allocation is to be increased to137 and the commercial allocation is to remain at 23.</w:t>
            </w:r>
          </w:p>
          <w:p w14:paraId="5F53AC88" w14:textId="77777777" w:rsidR="00D45EE2" w:rsidRPr="00D45EE2" w:rsidRDefault="00D45EE2" w:rsidP="00D45EE2">
            <w:pPr>
              <w:pStyle w:val="ListParagraph"/>
              <w:numPr>
                <w:ilvl w:val="0"/>
                <w:numId w:val="112"/>
              </w:numPr>
              <w:spacing w:after="40" w:line="240" w:lineRule="auto"/>
              <w:contextualSpacing w:val="0"/>
              <w:jc w:val="both"/>
              <w:rPr>
                <w:sz w:val="22"/>
                <w:szCs w:val="22"/>
              </w:rPr>
            </w:pPr>
            <w:r w:rsidRPr="00D45EE2">
              <w:rPr>
                <w:sz w:val="22"/>
                <w:szCs w:val="22"/>
              </w:rPr>
              <w:t>7 car wash bays, taxi/Uber and community bus spaces are to remain unchanged.</w:t>
            </w:r>
          </w:p>
          <w:p w14:paraId="280EB466" w14:textId="77777777" w:rsidR="00D45EE2" w:rsidRPr="00D45EE2" w:rsidRDefault="00D45EE2" w:rsidP="00D45EE2">
            <w:pPr>
              <w:pStyle w:val="ListParagraph"/>
              <w:numPr>
                <w:ilvl w:val="0"/>
                <w:numId w:val="112"/>
              </w:numPr>
              <w:spacing w:after="200" w:line="240" w:lineRule="auto"/>
              <w:contextualSpacing w:val="0"/>
              <w:jc w:val="both"/>
              <w:rPr>
                <w:sz w:val="22"/>
                <w:szCs w:val="22"/>
              </w:rPr>
            </w:pPr>
            <w:r w:rsidRPr="00D45EE2">
              <w:rPr>
                <w:sz w:val="22"/>
                <w:szCs w:val="22"/>
              </w:rPr>
              <w:t xml:space="preserve">6 car share spaces are not to be incorporated in the total of retail car spaces and are required to remain and be separately allocated. </w:t>
            </w:r>
          </w:p>
          <w:tbl>
            <w:tblPr>
              <w:tblW w:w="6105" w:type="dxa"/>
              <w:jc w:val="center"/>
              <w:tblCellMar>
                <w:left w:w="0" w:type="dxa"/>
                <w:right w:w="0" w:type="dxa"/>
              </w:tblCellMar>
              <w:tblLook w:val="0000" w:firstRow="0" w:lastRow="0" w:firstColumn="0" w:lastColumn="0" w:noHBand="0" w:noVBand="0"/>
            </w:tblPr>
            <w:tblGrid>
              <w:gridCol w:w="3315"/>
              <w:gridCol w:w="2790"/>
            </w:tblGrid>
            <w:tr w:rsidR="00D45EE2" w:rsidRPr="00D45EE2" w14:paraId="1D392021"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72B8279" w14:textId="77777777" w:rsidR="00D45EE2" w:rsidRPr="00D45EE2" w:rsidRDefault="00D45EE2" w:rsidP="00D45EE2">
                  <w:pPr>
                    <w:kinsoku w:val="0"/>
                    <w:overflowPunct w:val="0"/>
                    <w:autoSpaceDE w:val="0"/>
                    <w:autoSpaceDN w:val="0"/>
                    <w:adjustRightInd w:val="0"/>
                    <w:spacing w:after="0" w:line="240" w:lineRule="auto"/>
                    <w:ind w:left="101"/>
                    <w:rPr>
                      <w:rFonts w:eastAsia="Times New Roman"/>
                      <w:b/>
                      <w:bCs/>
                      <w:sz w:val="22"/>
                      <w:szCs w:val="22"/>
                      <w:lang w:val="en-GB" w:eastAsia="en-AU"/>
                    </w:rPr>
                  </w:pPr>
                  <w:bookmarkStart w:id="73" w:name="_Hlk47955467"/>
                  <w:r w:rsidRPr="00D45EE2">
                    <w:rPr>
                      <w:rFonts w:eastAsia="Times New Roman"/>
                      <w:b/>
                      <w:bCs/>
                      <w:sz w:val="22"/>
                      <w:szCs w:val="22"/>
                      <w:lang w:val="en-GB" w:eastAsia="en-AU"/>
                    </w:rPr>
                    <w:t>Parking spaces by land use</w:t>
                  </w:r>
                </w:p>
              </w:tc>
              <w:tc>
                <w:tcPr>
                  <w:tcW w:w="279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B39387E" w14:textId="77777777" w:rsidR="00D45EE2" w:rsidRPr="00D45EE2" w:rsidRDefault="00D45EE2" w:rsidP="00D45EE2">
                  <w:pPr>
                    <w:kinsoku w:val="0"/>
                    <w:overflowPunct w:val="0"/>
                    <w:autoSpaceDE w:val="0"/>
                    <w:autoSpaceDN w:val="0"/>
                    <w:adjustRightInd w:val="0"/>
                    <w:spacing w:before="63" w:after="0" w:line="240" w:lineRule="auto"/>
                    <w:ind w:left="107"/>
                    <w:jc w:val="center"/>
                    <w:rPr>
                      <w:rFonts w:eastAsia="Times New Roman"/>
                      <w:b/>
                      <w:bCs/>
                      <w:sz w:val="22"/>
                      <w:szCs w:val="22"/>
                      <w:lang w:val="en-GB" w:eastAsia="en-AU"/>
                    </w:rPr>
                  </w:pPr>
                  <w:r w:rsidRPr="00D45EE2">
                    <w:rPr>
                      <w:rFonts w:eastAsia="Times New Roman"/>
                      <w:b/>
                      <w:bCs/>
                      <w:sz w:val="22"/>
                      <w:szCs w:val="22"/>
                      <w:lang w:val="en-GB" w:eastAsia="en-AU"/>
                    </w:rPr>
                    <w:t>Reduction/reallocation requirement considering Council’s DCP Amendment No. 18 requirements</w:t>
                  </w:r>
                </w:p>
              </w:tc>
            </w:tr>
            <w:tr w:rsidR="00D45EE2" w:rsidRPr="00D45EE2" w14:paraId="2CCC9788"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33924A1C" w14:textId="77777777" w:rsidR="00D45EE2" w:rsidRPr="00D45EE2" w:rsidRDefault="00D45EE2" w:rsidP="00D45EE2">
                  <w:pPr>
                    <w:kinsoku w:val="0"/>
                    <w:overflowPunct w:val="0"/>
                    <w:autoSpaceDE w:val="0"/>
                    <w:autoSpaceDN w:val="0"/>
                    <w:adjustRightInd w:val="0"/>
                    <w:spacing w:before="60"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Residential </w:t>
                  </w:r>
                  <w:r w:rsidRPr="00D45EE2">
                    <w:rPr>
                      <w:rFonts w:eastAsia="Times New Roman"/>
                      <w:i/>
                      <w:iCs/>
                      <w:sz w:val="22"/>
                      <w:szCs w:val="22"/>
                      <w:lang w:val="en-GB" w:eastAsia="en-AU"/>
                    </w:rPr>
                    <w:t>(incl. live/work)</w:t>
                  </w:r>
                </w:p>
              </w:tc>
              <w:tc>
                <w:tcPr>
                  <w:tcW w:w="279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E31EFE3" w14:textId="77777777" w:rsidR="00D45EE2" w:rsidRPr="00D45EE2" w:rsidRDefault="00D45EE2" w:rsidP="00D45EE2">
                  <w:pPr>
                    <w:kinsoku w:val="0"/>
                    <w:overflowPunct w:val="0"/>
                    <w:autoSpaceDE w:val="0"/>
                    <w:autoSpaceDN w:val="0"/>
                    <w:adjustRightInd w:val="0"/>
                    <w:spacing w:before="60" w:after="0" w:line="240" w:lineRule="auto"/>
                    <w:ind w:left="853" w:right="849"/>
                    <w:jc w:val="center"/>
                    <w:rPr>
                      <w:rFonts w:eastAsia="Times New Roman"/>
                      <w:sz w:val="22"/>
                      <w:szCs w:val="22"/>
                      <w:lang w:val="en-GB" w:eastAsia="en-AU"/>
                    </w:rPr>
                  </w:pPr>
                  <w:r w:rsidRPr="00D45EE2">
                    <w:rPr>
                      <w:rFonts w:eastAsia="Times New Roman"/>
                      <w:sz w:val="22"/>
                      <w:szCs w:val="22"/>
                      <w:lang w:val="en-GB" w:eastAsia="en-AU"/>
                    </w:rPr>
                    <w:t>137</w:t>
                  </w:r>
                </w:p>
              </w:tc>
            </w:tr>
            <w:tr w:rsidR="00D45EE2" w:rsidRPr="00D45EE2" w14:paraId="7D6FDC5E"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3FDDFB7F" w14:textId="77777777" w:rsidR="00D45EE2" w:rsidRPr="00D45EE2" w:rsidRDefault="00D45EE2" w:rsidP="00D45EE2">
                  <w:pPr>
                    <w:kinsoku w:val="0"/>
                    <w:overflowPunct w:val="0"/>
                    <w:autoSpaceDE w:val="0"/>
                    <w:autoSpaceDN w:val="0"/>
                    <w:adjustRightInd w:val="0"/>
                    <w:spacing w:before="58"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Commercial </w:t>
                  </w:r>
                  <w:r w:rsidRPr="00D45EE2">
                    <w:rPr>
                      <w:rFonts w:eastAsia="Times New Roman"/>
                      <w:i/>
                      <w:iCs/>
                      <w:sz w:val="22"/>
                      <w:szCs w:val="22"/>
                      <w:lang w:val="en-GB" w:eastAsia="en-AU"/>
                    </w:rPr>
                    <w:t>(excl. live/work)</w:t>
                  </w:r>
                </w:p>
              </w:tc>
              <w:tc>
                <w:tcPr>
                  <w:tcW w:w="279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42060EBA" w14:textId="77777777" w:rsidR="00D45EE2" w:rsidRPr="00D45EE2" w:rsidRDefault="00D45EE2" w:rsidP="00D45EE2">
                  <w:pPr>
                    <w:kinsoku w:val="0"/>
                    <w:overflowPunct w:val="0"/>
                    <w:autoSpaceDE w:val="0"/>
                    <w:autoSpaceDN w:val="0"/>
                    <w:adjustRightInd w:val="0"/>
                    <w:spacing w:before="58" w:after="0" w:line="240" w:lineRule="auto"/>
                    <w:ind w:left="854" w:right="849"/>
                    <w:jc w:val="center"/>
                    <w:rPr>
                      <w:rFonts w:eastAsia="Times New Roman"/>
                      <w:sz w:val="22"/>
                      <w:szCs w:val="22"/>
                      <w:lang w:val="en-GB" w:eastAsia="en-AU"/>
                    </w:rPr>
                  </w:pPr>
                  <w:r w:rsidRPr="00D45EE2">
                    <w:rPr>
                      <w:rFonts w:eastAsia="Times New Roman"/>
                      <w:sz w:val="22"/>
                      <w:szCs w:val="22"/>
                      <w:lang w:val="en-GB" w:eastAsia="en-AU"/>
                    </w:rPr>
                    <w:t>23</w:t>
                  </w:r>
                </w:p>
              </w:tc>
            </w:tr>
            <w:tr w:rsidR="00D45EE2" w:rsidRPr="00D45EE2" w14:paraId="65774B96"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47660A71" w14:textId="77777777" w:rsidR="00D45EE2" w:rsidRPr="00D45EE2" w:rsidRDefault="00D45EE2" w:rsidP="00D45EE2">
                  <w:pPr>
                    <w:kinsoku w:val="0"/>
                    <w:overflowPunct w:val="0"/>
                    <w:autoSpaceDE w:val="0"/>
                    <w:autoSpaceDN w:val="0"/>
                    <w:adjustRightInd w:val="0"/>
                    <w:spacing w:before="60" w:after="0" w:line="240" w:lineRule="auto"/>
                    <w:ind w:left="107"/>
                    <w:rPr>
                      <w:rFonts w:eastAsia="Times New Roman"/>
                      <w:i/>
                      <w:iCs/>
                      <w:sz w:val="22"/>
                      <w:szCs w:val="22"/>
                      <w:lang w:val="en-GB" w:eastAsia="en-AU"/>
                    </w:rPr>
                  </w:pPr>
                  <w:r w:rsidRPr="00D45EE2">
                    <w:rPr>
                      <w:rFonts w:eastAsia="Times New Roman"/>
                      <w:sz w:val="22"/>
                      <w:szCs w:val="22"/>
                      <w:lang w:val="en-GB" w:eastAsia="en-AU"/>
                    </w:rPr>
                    <w:t>Club</w:t>
                  </w:r>
                </w:p>
                <w:p w14:paraId="30AB7A7A" w14:textId="77777777" w:rsidR="00D45EE2" w:rsidRPr="00D45EE2" w:rsidRDefault="00D45EE2" w:rsidP="00D45EE2">
                  <w:pPr>
                    <w:pBdr>
                      <w:bottom w:val="single" w:sz="4" w:space="1" w:color="auto"/>
                    </w:pBdr>
                    <w:kinsoku w:val="0"/>
                    <w:overflowPunct w:val="0"/>
                    <w:autoSpaceDE w:val="0"/>
                    <w:autoSpaceDN w:val="0"/>
                    <w:adjustRightInd w:val="0"/>
                    <w:spacing w:before="60" w:after="0" w:line="240" w:lineRule="auto"/>
                    <w:ind w:left="107"/>
                    <w:rPr>
                      <w:rFonts w:eastAsia="Times New Roman"/>
                      <w:i/>
                      <w:iCs/>
                      <w:sz w:val="22"/>
                      <w:szCs w:val="22"/>
                      <w:lang w:val="en-GB" w:eastAsia="en-AU"/>
                    </w:rPr>
                  </w:pPr>
                  <w:r w:rsidRPr="00D45EE2">
                    <w:rPr>
                      <w:rFonts w:eastAsia="Times New Roman"/>
                      <w:sz w:val="22"/>
                      <w:szCs w:val="22"/>
                      <w:lang w:val="en-GB" w:eastAsia="en-AU"/>
                    </w:rPr>
                    <w:t>Retail</w:t>
                  </w:r>
                </w:p>
                <w:p w14:paraId="3D86639A" w14:textId="77777777" w:rsidR="00D45EE2" w:rsidRPr="00D45EE2" w:rsidRDefault="00D45EE2" w:rsidP="00D45EE2">
                  <w:pPr>
                    <w:kinsoku w:val="0"/>
                    <w:overflowPunct w:val="0"/>
                    <w:autoSpaceDE w:val="0"/>
                    <w:autoSpaceDN w:val="0"/>
                    <w:adjustRightInd w:val="0"/>
                    <w:spacing w:before="60" w:after="0" w:line="240" w:lineRule="auto"/>
                    <w:ind w:left="107"/>
                    <w:jc w:val="center"/>
                    <w:rPr>
                      <w:rFonts w:eastAsia="Times New Roman"/>
                      <w:b/>
                      <w:bCs/>
                      <w:i/>
                      <w:iCs/>
                      <w:sz w:val="22"/>
                      <w:szCs w:val="22"/>
                      <w:lang w:val="en-GB" w:eastAsia="en-AU"/>
                    </w:rPr>
                  </w:pPr>
                  <w:r w:rsidRPr="00D45EE2">
                    <w:rPr>
                      <w:rFonts w:eastAsia="Times New Roman"/>
                      <w:b/>
                      <w:bCs/>
                      <w:i/>
                      <w:iCs/>
                      <w:sz w:val="22"/>
                      <w:szCs w:val="22"/>
                      <w:lang w:val="en-GB" w:eastAsia="en-AU"/>
                    </w:rPr>
                    <w:t>Total Club and Retail</w:t>
                  </w:r>
                </w:p>
              </w:tc>
              <w:tc>
                <w:tcPr>
                  <w:tcW w:w="2790" w:type="dxa"/>
                  <w:tcBorders>
                    <w:top w:val="single" w:sz="4" w:space="0" w:color="000000"/>
                    <w:left w:val="single" w:sz="4" w:space="0" w:color="000000"/>
                    <w:bottom w:val="single" w:sz="4" w:space="0" w:color="auto"/>
                    <w:right w:val="single" w:sz="4" w:space="0" w:color="000000"/>
                  </w:tcBorders>
                  <w:shd w:val="clear" w:color="auto" w:fill="DEEAF6" w:themeFill="accent1" w:themeFillTint="33"/>
                </w:tcPr>
                <w:p w14:paraId="67A7D725" w14:textId="77777777" w:rsidR="00D45EE2" w:rsidRPr="00D45EE2" w:rsidRDefault="00D45EE2" w:rsidP="00D45EE2">
                  <w:pPr>
                    <w:kinsoku w:val="0"/>
                    <w:overflowPunct w:val="0"/>
                    <w:autoSpaceDE w:val="0"/>
                    <w:autoSpaceDN w:val="0"/>
                    <w:adjustRightInd w:val="0"/>
                    <w:spacing w:before="60" w:after="0" w:line="240" w:lineRule="auto"/>
                    <w:ind w:left="101" w:right="159"/>
                    <w:jc w:val="center"/>
                    <w:rPr>
                      <w:rFonts w:eastAsia="Times New Roman"/>
                      <w:i/>
                      <w:iCs/>
                      <w:sz w:val="22"/>
                      <w:szCs w:val="22"/>
                      <w:lang w:val="en-GB" w:eastAsia="en-AU"/>
                    </w:rPr>
                  </w:pPr>
                  <w:r w:rsidRPr="00D45EE2">
                    <w:rPr>
                      <w:rFonts w:eastAsia="Times New Roman"/>
                      <w:i/>
                      <w:iCs/>
                      <w:sz w:val="22"/>
                      <w:szCs w:val="22"/>
                      <w:lang w:val="en-GB" w:eastAsia="en-AU"/>
                    </w:rPr>
                    <w:t>To be reduced by 23 spaces to provide total club/retail spaces (</w:t>
                  </w:r>
                  <w:r w:rsidRPr="00D45EE2">
                    <w:rPr>
                      <w:rFonts w:eastAsia="Times New Roman"/>
                      <w:i/>
                      <w:iCs/>
                      <w:sz w:val="22"/>
                      <w:szCs w:val="22"/>
                      <w:u w:val="single"/>
                      <w:lang w:val="en-GB" w:eastAsia="en-AU"/>
                    </w:rPr>
                    <w:t>excl. 6xcar share and 1xbus</w:t>
                  </w:r>
                  <w:r w:rsidRPr="00D45EE2">
                    <w:rPr>
                      <w:rFonts w:eastAsia="Times New Roman"/>
                      <w:i/>
                      <w:iCs/>
                      <w:sz w:val="22"/>
                      <w:szCs w:val="22"/>
                      <w:lang w:val="en-GB" w:eastAsia="en-AU"/>
                    </w:rPr>
                    <w:t>)</w:t>
                  </w:r>
                </w:p>
                <w:p w14:paraId="2CF59C3B" w14:textId="77777777" w:rsidR="00D45EE2" w:rsidRPr="00D45EE2" w:rsidRDefault="00D45EE2" w:rsidP="00D45EE2">
                  <w:pPr>
                    <w:kinsoku w:val="0"/>
                    <w:overflowPunct w:val="0"/>
                    <w:autoSpaceDE w:val="0"/>
                    <w:autoSpaceDN w:val="0"/>
                    <w:adjustRightInd w:val="0"/>
                    <w:spacing w:after="0" w:line="240" w:lineRule="auto"/>
                    <w:ind w:left="101" w:right="158"/>
                    <w:jc w:val="center"/>
                    <w:rPr>
                      <w:rFonts w:eastAsia="Times New Roman"/>
                      <w:b/>
                      <w:bCs/>
                      <w:sz w:val="22"/>
                      <w:szCs w:val="22"/>
                      <w:lang w:val="en-GB" w:eastAsia="en-AU"/>
                    </w:rPr>
                  </w:pPr>
                  <w:r w:rsidRPr="00D45EE2">
                    <w:rPr>
                      <w:rFonts w:eastAsia="Times New Roman"/>
                      <w:b/>
                      <w:bCs/>
                      <w:sz w:val="22"/>
                      <w:szCs w:val="22"/>
                      <w:lang w:val="en-GB" w:eastAsia="en-AU"/>
                    </w:rPr>
                    <w:t>147</w:t>
                  </w:r>
                </w:p>
              </w:tc>
            </w:tr>
            <w:tr w:rsidR="00D45EE2" w:rsidRPr="00D45EE2" w14:paraId="30B8CE1E"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2C9BB6A0" w14:textId="77777777" w:rsidR="00D45EE2" w:rsidRPr="00D45EE2" w:rsidRDefault="00D45EE2" w:rsidP="00D45EE2">
                  <w:pPr>
                    <w:kinsoku w:val="0"/>
                    <w:overflowPunct w:val="0"/>
                    <w:autoSpaceDE w:val="0"/>
                    <w:autoSpaceDN w:val="0"/>
                    <w:adjustRightInd w:val="0"/>
                    <w:spacing w:before="60"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Community Bus </w:t>
                  </w:r>
                  <w:r w:rsidRPr="00D45EE2">
                    <w:rPr>
                      <w:rFonts w:eastAsia="Times New Roman"/>
                      <w:i/>
                      <w:iCs/>
                      <w:sz w:val="22"/>
                      <w:szCs w:val="22"/>
                      <w:lang w:val="en-GB" w:eastAsia="en-AU"/>
                    </w:rPr>
                    <w:t>(separately allocated)</w:t>
                  </w:r>
                </w:p>
              </w:tc>
              <w:tc>
                <w:tcPr>
                  <w:tcW w:w="2790" w:type="dxa"/>
                  <w:tcBorders>
                    <w:top w:val="single" w:sz="4" w:space="0" w:color="auto"/>
                    <w:left w:val="single" w:sz="4" w:space="0" w:color="000000"/>
                    <w:bottom w:val="single" w:sz="4" w:space="0" w:color="000000"/>
                    <w:right w:val="single" w:sz="4" w:space="0" w:color="000000"/>
                  </w:tcBorders>
                  <w:shd w:val="clear" w:color="auto" w:fill="DEEAF6" w:themeFill="accent1" w:themeFillTint="33"/>
                </w:tcPr>
                <w:p w14:paraId="6CB9D8A3" w14:textId="77777777" w:rsidR="00D45EE2" w:rsidRPr="00D45EE2" w:rsidRDefault="00D45EE2" w:rsidP="00D45EE2">
                  <w:pPr>
                    <w:kinsoku w:val="0"/>
                    <w:overflowPunct w:val="0"/>
                    <w:autoSpaceDE w:val="0"/>
                    <w:autoSpaceDN w:val="0"/>
                    <w:adjustRightInd w:val="0"/>
                    <w:spacing w:before="60" w:after="0" w:line="240" w:lineRule="auto"/>
                    <w:ind w:left="855" w:right="847"/>
                    <w:jc w:val="center"/>
                    <w:rPr>
                      <w:rFonts w:eastAsia="Times New Roman"/>
                      <w:sz w:val="22"/>
                      <w:szCs w:val="22"/>
                      <w:lang w:val="en-GB" w:eastAsia="en-AU"/>
                    </w:rPr>
                  </w:pPr>
                  <w:r w:rsidRPr="00D45EE2">
                    <w:rPr>
                      <w:rFonts w:eastAsia="Times New Roman"/>
                      <w:sz w:val="22"/>
                      <w:szCs w:val="22"/>
                      <w:lang w:val="en-GB" w:eastAsia="en-AU"/>
                    </w:rPr>
                    <w:t>1</w:t>
                  </w:r>
                </w:p>
              </w:tc>
            </w:tr>
            <w:tr w:rsidR="00D45EE2" w:rsidRPr="00D45EE2" w14:paraId="5680DFA1"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3CC813C4" w14:textId="77777777" w:rsidR="00D45EE2" w:rsidRPr="00D45EE2" w:rsidRDefault="00D45EE2" w:rsidP="00D45EE2">
                  <w:pPr>
                    <w:kinsoku w:val="0"/>
                    <w:overflowPunct w:val="0"/>
                    <w:autoSpaceDE w:val="0"/>
                    <w:autoSpaceDN w:val="0"/>
                    <w:adjustRightInd w:val="0"/>
                    <w:spacing w:before="60"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Car Share spaces </w:t>
                  </w:r>
                  <w:r w:rsidRPr="00D45EE2">
                    <w:rPr>
                      <w:rFonts w:eastAsia="Times New Roman"/>
                      <w:i/>
                      <w:iCs/>
                      <w:sz w:val="22"/>
                      <w:szCs w:val="22"/>
                      <w:lang w:val="en-GB" w:eastAsia="en-AU"/>
                    </w:rPr>
                    <w:t>(separately allocated)</w:t>
                  </w:r>
                </w:p>
              </w:tc>
              <w:tc>
                <w:tcPr>
                  <w:tcW w:w="2790" w:type="dxa"/>
                  <w:tcBorders>
                    <w:top w:val="single" w:sz="4" w:space="0" w:color="auto"/>
                    <w:left w:val="single" w:sz="4" w:space="0" w:color="000000"/>
                    <w:bottom w:val="single" w:sz="4" w:space="0" w:color="000000"/>
                    <w:right w:val="single" w:sz="4" w:space="0" w:color="000000"/>
                  </w:tcBorders>
                  <w:shd w:val="clear" w:color="auto" w:fill="DEEAF6" w:themeFill="accent1" w:themeFillTint="33"/>
                </w:tcPr>
                <w:p w14:paraId="62AB08E3" w14:textId="77777777" w:rsidR="00D45EE2" w:rsidRPr="00D45EE2" w:rsidRDefault="00D45EE2" w:rsidP="00D45EE2">
                  <w:pPr>
                    <w:kinsoku w:val="0"/>
                    <w:overflowPunct w:val="0"/>
                    <w:autoSpaceDE w:val="0"/>
                    <w:autoSpaceDN w:val="0"/>
                    <w:adjustRightInd w:val="0"/>
                    <w:spacing w:before="60" w:after="0" w:line="240" w:lineRule="auto"/>
                    <w:ind w:left="855" w:right="847"/>
                    <w:jc w:val="center"/>
                    <w:rPr>
                      <w:rFonts w:eastAsia="Times New Roman"/>
                      <w:sz w:val="22"/>
                      <w:szCs w:val="22"/>
                      <w:lang w:val="en-GB" w:eastAsia="en-AU"/>
                    </w:rPr>
                  </w:pPr>
                  <w:r w:rsidRPr="00D45EE2">
                    <w:rPr>
                      <w:rFonts w:eastAsia="Times New Roman"/>
                      <w:sz w:val="22"/>
                      <w:szCs w:val="22"/>
                      <w:lang w:val="en-GB" w:eastAsia="en-AU"/>
                    </w:rPr>
                    <w:t>6</w:t>
                  </w:r>
                </w:p>
              </w:tc>
            </w:tr>
            <w:tr w:rsidR="00D45EE2" w:rsidRPr="00D45EE2" w14:paraId="16A9EFA9" w14:textId="77777777" w:rsidTr="001939FD">
              <w:trPr>
                <w:trHeight w:val="288"/>
                <w:jc w:val="center"/>
              </w:trPr>
              <w:tc>
                <w:tcPr>
                  <w:tcW w:w="3315" w:type="dxa"/>
                  <w:tcBorders>
                    <w:top w:val="single" w:sz="4" w:space="0" w:color="000000"/>
                    <w:left w:val="single" w:sz="4" w:space="0" w:color="000000"/>
                    <w:bottom w:val="single" w:sz="4" w:space="0" w:color="000000"/>
                    <w:right w:val="single" w:sz="4" w:space="0" w:color="000000"/>
                  </w:tcBorders>
                </w:tcPr>
                <w:p w14:paraId="2910044C" w14:textId="77777777" w:rsidR="00D45EE2" w:rsidRPr="00D45EE2" w:rsidRDefault="00D45EE2" w:rsidP="00D45EE2">
                  <w:pPr>
                    <w:kinsoku w:val="0"/>
                    <w:overflowPunct w:val="0"/>
                    <w:autoSpaceDE w:val="0"/>
                    <w:autoSpaceDN w:val="0"/>
                    <w:adjustRightInd w:val="0"/>
                    <w:spacing w:before="60" w:after="0" w:line="240" w:lineRule="auto"/>
                    <w:ind w:left="107"/>
                    <w:jc w:val="center"/>
                    <w:rPr>
                      <w:rFonts w:eastAsia="Times New Roman"/>
                      <w:b/>
                      <w:bCs/>
                      <w:i/>
                      <w:iCs/>
                      <w:sz w:val="22"/>
                      <w:szCs w:val="22"/>
                      <w:lang w:val="en-GB" w:eastAsia="en-AU"/>
                    </w:rPr>
                  </w:pPr>
                  <w:r w:rsidRPr="00D45EE2">
                    <w:rPr>
                      <w:rFonts w:eastAsia="Times New Roman"/>
                      <w:b/>
                      <w:bCs/>
                      <w:i/>
                      <w:iCs/>
                      <w:sz w:val="22"/>
                      <w:szCs w:val="22"/>
                      <w:lang w:val="en-GB" w:eastAsia="en-AU"/>
                    </w:rPr>
                    <w:t>Sub-total</w:t>
                  </w:r>
                </w:p>
              </w:tc>
              <w:tc>
                <w:tcPr>
                  <w:tcW w:w="279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681A528" w14:textId="77777777" w:rsidR="00D45EE2" w:rsidRPr="00D45EE2" w:rsidRDefault="00D45EE2" w:rsidP="00D45EE2">
                  <w:pPr>
                    <w:kinsoku w:val="0"/>
                    <w:overflowPunct w:val="0"/>
                    <w:autoSpaceDE w:val="0"/>
                    <w:autoSpaceDN w:val="0"/>
                    <w:adjustRightInd w:val="0"/>
                    <w:spacing w:before="60" w:after="0" w:line="240" w:lineRule="auto"/>
                    <w:ind w:left="855" w:right="847"/>
                    <w:jc w:val="center"/>
                    <w:rPr>
                      <w:rFonts w:eastAsia="Times New Roman"/>
                      <w:b/>
                      <w:bCs/>
                      <w:i/>
                      <w:iCs/>
                      <w:sz w:val="22"/>
                      <w:szCs w:val="22"/>
                      <w:lang w:val="en-GB" w:eastAsia="en-AU"/>
                    </w:rPr>
                  </w:pPr>
                  <w:r w:rsidRPr="00D45EE2">
                    <w:rPr>
                      <w:rFonts w:eastAsia="Times New Roman"/>
                      <w:b/>
                      <w:bCs/>
                      <w:i/>
                      <w:iCs/>
                      <w:sz w:val="22"/>
                      <w:szCs w:val="22"/>
                      <w:lang w:val="en-GB" w:eastAsia="en-AU"/>
                    </w:rPr>
                    <w:t>314</w:t>
                  </w:r>
                </w:p>
              </w:tc>
            </w:tr>
            <w:tr w:rsidR="00D45EE2" w:rsidRPr="00D45EE2" w14:paraId="6F717A11" w14:textId="77777777" w:rsidTr="001939FD">
              <w:trPr>
                <w:trHeight w:val="288"/>
                <w:jc w:val="center"/>
              </w:trPr>
              <w:tc>
                <w:tcPr>
                  <w:tcW w:w="3315" w:type="dxa"/>
                  <w:tcBorders>
                    <w:top w:val="single" w:sz="4" w:space="0" w:color="000000"/>
                    <w:left w:val="single" w:sz="4" w:space="0" w:color="000000"/>
                    <w:bottom w:val="single" w:sz="4" w:space="0" w:color="auto"/>
                    <w:right w:val="single" w:sz="4" w:space="0" w:color="000000"/>
                  </w:tcBorders>
                  <w:shd w:val="clear" w:color="auto" w:fill="BDD6EE" w:themeFill="accent1" w:themeFillTint="66"/>
                  <w:vAlign w:val="center"/>
                </w:tcPr>
                <w:p w14:paraId="105BF11A" w14:textId="77777777" w:rsidR="00D45EE2" w:rsidRPr="00D45EE2" w:rsidRDefault="00D45EE2" w:rsidP="00D45EE2">
                  <w:pPr>
                    <w:kinsoku w:val="0"/>
                    <w:overflowPunct w:val="0"/>
                    <w:autoSpaceDE w:val="0"/>
                    <w:autoSpaceDN w:val="0"/>
                    <w:adjustRightInd w:val="0"/>
                    <w:spacing w:after="0" w:line="240" w:lineRule="auto"/>
                    <w:ind w:left="101"/>
                    <w:rPr>
                      <w:rFonts w:eastAsia="Times New Roman"/>
                      <w:b/>
                      <w:bCs/>
                      <w:sz w:val="22"/>
                      <w:szCs w:val="22"/>
                      <w:lang w:val="en-GB" w:eastAsia="en-AU"/>
                    </w:rPr>
                  </w:pPr>
                  <w:r w:rsidRPr="00D45EE2">
                    <w:rPr>
                      <w:rFonts w:eastAsia="Times New Roman"/>
                      <w:b/>
                      <w:bCs/>
                      <w:sz w:val="22"/>
                      <w:szCs w:val="22"/>
                      <w:lang w:val="en-GB" w:eastAsia="en-AU"/>
                    </w:rPr>
                    <w:t>Parking spaces by land use</w:t>
                  </w:r>
                </w:p>
              </w:tc>
              <w:tc>
                <w:tcPr>
                  <w:tcW w:w="2790" w:type="dxa"/>
                  <w:tcBorders>
                    <w:top w:val="single" w:sz="4" w:space="0" w:color="000000"/>
                    <w:left w:val="single" w:sz="4" w:space="0" w:color="000000"/>
                    <w:bottom w:val="single" w:sz="4" w:space="0" w:color="auto"/>
                    <w:right w:val="single" w:sz="4" w:space="0" w:color="000000"/>
                  </w:tcBorders>
                  <w:shd w:val="clear" w:color="auto" w:fill="BDD6EE" w:themeFill="accent1" w:themeFillTint="66"/>
                  <w:vAlign w:val="center"/>
                </w:tcPr>
                <w:p w14:paraId="323D2998" w14:textId="77777777" w:rsidR="00D45EE2" w:rsidRPr="00D45EE2" w:rsidRDefault="00D45EE2" w:rsidP="00D45EE2">
                  <w:pPr>
                    <w:kinsoku w:val="0"/>
                    <w:overflowPunct w:val="0"/>
                    <w:autoSpaceDE w:val="0"/>
                    <w:autoSpaceDN w:val="0"/>
                    <w:adjustRightInd w:val="0"/>
                    <w:spacing w:before="63" w:after="0" w:line="240" w:lineRule="auto"/>
                    <w:ind w:left="107"/>
                    <w:jc w:val="center"/>
                    <w:rPr>
                      <w:rFonts w:eastAsia="Times New Roman"/>
                      <w:b/>
                      <w:bCs/>
                      <w:sz w:val="22"/>
                      <w:szCs w:val="22"/>
                      <w:lang w:val="en-GB" w:eastAsia="en-AU"/>
                    </w:rPr>
                  </w:pPr>
                  <w:r w:rsidRPr="00D45EE2">
                    <w:rPr>
                      <w:rFonts w:eastAsia="Times New Roman"/>
                      <w:b/>
                      <w:bCs/>
                      <w:sz w:val="22"/>
                      <w:szCs w:val="22"/>
                      <w:lang w:val="en-GB" w:eastAsia="en-AU"/>
                    </w:rPr>
                    <w:t>DCP General requirement</w:t>
                  </w:r>
                </w:p>
              </w:tc>
            </w:tr>
            <w:tr w:rsidR="00D45EE2" w:rsidRPr="00D45EE2" w14:paraId="22C01720" w14:textId="77777777" w:rsidTr="001939FD">
              <w:trPr>
                <w:trHeight w:val="288"/>
                <w:jc w:val="center"/>
              </w:trPr>
              <w:tc>
                <w:tcPr>
                  <w:tcW w:w="3315" w:type="dxa"/>
                  <w:tcBorders>
                    <w:top w:val="single" w:sz="4" w:space="0" w:color="auto"/>
                    <w:left w:val="single" w:sz="4" w:space="0" w:color="auto"/>
                    <w:bottom w:val="single" w:sz="4" w:space="0" w:color="auto"/>
                    <w:right w:val="single" w:sz="4" w:space="0" w:color="auto"/>
                  </w:tcBorders>
                  <w:vAlign w:val="center"/>
                </w:tcPr>
                <w:p w14:paraId="6F64D3D0" w14:textId="77777777" w:rsidR="00D45EE2" w:rsidRPr="00D45EE2" w:rsidRDefault="00D45EE2" w:rsidP="00D45EE2">
                  <w:pPr>
                    <w:kinsoku w:val="0"/>
                    <w:overflowPunct w:val="0"/>
                    <w:autoSpaceDE w:val="0"/>
                    <w:autoSpaceDN w:val="0"/>
                    <w:adjustRightInd w:val="0"/>
                    <w:spacing w:before="58" w:after="0" w:line="240" w:lineRule="auto"/>
                    <w:ind w:left="107"/>
                    <w:rPr>
                      <w:rFonts w:eastAsia="Times New Roman"/>
                      <w:sz w:val="22"/>
                      <w:szCs w:val="22"/>
                      <w:lang w:val="en-GB" w:eastAsia="en-AU"/>
                    </w:rPr>
                  </w:pPr>
                  <w:r w:rsidRPr="00D45EE2">
                    <w:rPr>
                      <w:rFonts w:eastAsia="Times New Roman"/>
                      <w:sz w:val="22"/>
                      <w:szCs w:val="22"/>
                      <w:lang w:val="en-GB" w:eastAsia="en-AU"/>
                    </w:rPr>
                    <w:t>Residential car wash bays</w:t>
                  </w:r>
                </w:p>
                <w:p w14:paraId="0A1EB34C" w14:textId="77777777" w:rsidR="00D45EE2" w:rsidRPr="00D45EE2" w:rsidRDefault="00D45EE2" w:rsidP="00D45EE2">
                  <w:pPr>
                    <w:kinsoku w:val="0"/>
                    <w:overflowPunct w:val="0"/>
                    <w:autoSpaceDE w:val="0"/>
                    <w:autoSpaceDN w:val="0"/>
                    <w:adjustRightInd w:val="0"/>
                    <w:spacing w:before="58" w:after="0" w:line="240" w:lineRule="auto"/>
                    <w:ind w:left="107"/>
                    <w:rPr>
                      <w:rFonts w:eastAsia="Times New Roman"/>
                      <w:sz w:val="22"/>
                      <w:szCs w:val="22"/>
                      <w:lang w:val="en-GB" w:eastAsia="en-AU"/>
                    </w:rPr>
                  </w:pPr>
                  <w:r w:rsidRPr="00D45EE2">
                    <w:rPr>
                      <w:rFonts w:eastAsia="Times New Roman"/>
                      <w:sz w:val="22"/>
                      <w:szCs w:val="22"/>
                      <w:lang w:val="en-GB" w:eastAsia="en-AU"/>
                    </w:rPr>
                    <w:t>Taxi/Peer to Peer ride sharing</w:t>
                  </w:r>
                </w:p>
                <w:p w14:paraId="56D13144" w14:textId="77777777" w:rsidR="00D45EE2" w:rsidRPr="00D45EE2" w:rsidRDefault="00D45EE2" w:rsidP="00D45EE2">
                  <w:pPr>
                    <w:kinsoku w:val="0"/>
                    <w:overflowPunct w:val="0"/>
                    <w:autoSpaceDE w:val="0"/>
                    <w:autoSpaceDN w:val="0"/>
                    <w:adjustRightInd w:val="0"/>
                    <w:spacing w:before="58" w:after="0" w:line="240" w:lineRule="auto"/>
                    <w:ind w:left="107"/>
                    <w:rPr>
                      <w:rFonts w:eastAsia="Times New Roman"/>
                      <w:sz w:val="22"/>
                      <w:szCs w:val="22"/>
                      <w:lang w:val="en-GB" w:eastAsia="en-AU"/>
                    </w:rPr>
                  </w:pPr>
                  <w:r w:rsidRPr="00D45EE2">
                    <w:rPr>
                      <w:rFonts w:eastAsia="Times New Roman"/>
                      <w:sz w:val="22"/>
                      <w:szCs w:val="22"/>
                      <w:lang w:val="en-GB" w:eastAsia="en-AU"/>
                    </w:rPr>
                    <w:t xml:space="preserve">Community bus </w:t>
                  </w:r>
                  <w:r w:rsidRPr="00D45EE2">
                    <w:rPr>
                      <w:rFonts w:eastAsia="Times New Roman"/>
                      <w:i/>
                      <w:iCs/>
                      <w:sz w:val="22"/>
                      <w:szCs w:val="22"/>
                      <w:lang w:val="en-GB" w:eastAsia="en-AU"/>
                    </w:rPr>
                    <w:t>(1 additional bus bay to that required by DCP Amendment No. 18)</w:t>
                  </w:r>
                </w:p>
              </w:tc>
              <w:tc>
                <w:tcPr>
                  <w:tcW w:w="279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5BE28F" w14:textId="77777777" w:rsidR="00D45EE2" w:rsidRPr="00D45EE2" w:rsidRDefault="00D45EE2" w:rsidP="00D45EE2">
                  <w:pPr>
                    <w:kinsoku w:val="0"/>
                    <w:overflowPunct w:val="0"/>
                    <w:autoSpaceDE w:val="0"/>
                    <w:autoSpaceDN w:val="0"/>
                    <w:adjustRightInd w:val="0"/>
                    <w:spacing w:before="58" w:after="0" w:line="240" w:lineRule="auto"/>
                    <w:ind w:left="855" w:right="845"/>
                    <w:jc w:val="center"/>
                    <w:rPr>
                      <w:rFonts w:eastAsia="Times New Roman"/>
                      <w:sz w:val="22"/>
                      <w:szCs w:val="22"/>
                      <w:lang w:val="en-GB" w:eastAsia="en-AU"/>
                    </w:rPr>
                  </w:pPr>
                  <w:r w:rsidRPr="00D45EE2">
                    <w:rPr>
                      <w:rFonts w:eastAsia="Times New Roman"/>
                      <w:sz w:val="22"/>
                      <w:szCs w:val="22"/>
                      <w:lang w:val="en-GB" w:eastAsia="en-AU"/>
                    </w:rPr>
                    <w:t>3</w:t>
                  </w:r>
                </w:p>
                <w:p w14:paraId="0A0F4E29" w14:textId="77777777" w:rsidR="00D45EE2" w:rsidRPr="00D45EE2" w:rsidRDefault="00D45EE2" w:rsidP="00D45EE2">
                  <w:pPr>
                    <w:kinsoku w:val="0"/>
                    <w:overflowPunct w:val="0"/>
                    <w:autoSpaceDE w:val="0"/>
                    <w:autoSpaceDN w:val="0"/>
                    <w:adjustRightInd w:val="0"/>
                    <w:spacing w:before="58" w:after="0" w:line="240" w:lineRule="auto"/>
                    <w:ind w:left="855" w:right="845"/>
                    <w:jc w:val="center"/>
                    <w:rPr>
                      <w:rFonts w:eastAsia="Times New Roman"/>
                      <w:sz w:val="22"/>
                      <w:szCs w:val="22"/>
                      <w:lang w:val="en-GB" w:eastAsia="en-AU"/>
                    </w:rPr>
                  </w:pPr>
                  <w:r w:rsidRPr="00D45EE2">
                    <w:rPr>
                      <w:rFonts w:eastAsia="Times New Roman"/>
                      <w:sz w:val="22"/>
                      <w:szCs w:val="22"/>
                      <w:lang w:val="en-GB" w:eastAsia="en-AU"/>
                    </w:rPr>
                    <w:t>2</w:t>
                  </w:r>
                </w:p>
                <w:p w14:paraId="083635F1" w14:textId="77777777" w:rsidR="00D45EE2" w:rsidRPr="00D45EE2" w:rsidRDefault="00D45EE2" w:rsidP="00D45EE2">
                  <w:pPr>
                    <w:kinsoku w:val="0"/>
                    <w:overflowPunct w:val="0"/>
                    <w:autoSpaceDE w:val="0"/>
                    <w:autoSpaceDN w:val="0"/>
                    <w:adjustRightInd w:val="0"/>
                    <w:spacing w:before="58" w:after="0" w:line="240" w:lineRule="auto"/>
                    <w:ind w:left="855" w:right="845"/>
                    <w:jc w:val="center"/>
                    <w:rPr>
                      <w:rFonts w:eastAsia="Times New Roman"/>
                      <w:sz w:val="22"/>
                      <w:szCs w:val="22"/>
                      <w:lang w:val="en-GB" w:eastAsia="en-AU"/>
                    </w:rPr>
                  </w:pPr>
                  <w:r w:rsidRPr="00D45EE2">
                    <w:rPr>
                      <w:rFonts w:eastAsia="Times New Roman"/>
                      <w:sz w:val="22"/>
                      <w:szCs w:val="22"/>
                      <w:lang w:val="en-GB" w:eastAsia="en-AU"/>
                    </w:rPr>
                    <w:t>1</w:t>
                  </w:r>
                </w:p>
              </w:tc>
            </w:tr>
            <w:tr w:rsidR="00D45EE2" w:rsidRPr="00D45EE2" w14:paraId="220D5B87" w14:textId="77777777" w:rsidTr="001939FD">
              <w:trPr>
                <w:trHeight w:val="288"/>
                <w:jc w:val="center"/>
              </w:trPr>
              <w:tc>
                <w:tcPr>
                  <w:tcW w:w="3315" w:type="dxa"/>
                  <w:tcBorders>
                    <w:top w:val="single" w:sz="4" w:space="0" w:color="auto"/>
                    <w:bottom w:val="single" w:sz="4" w:space="0" w:color="auto"/>
                  </w:tcBorders>
                </w:tcPr>
                <w:p w14:paraId="3E43DF6C" w14:textId="77777777" w:rsidR="00D45EE2" w:rsidRPr="00D45EE2" w:rsidRDefault="00D45EE2" w:rsidP="00D45EE2">
                  <w:pPr>
                    <w:kinsoku w:val="0"/>
                    <w:overflowPunct w:val="0"/>
                    <w:autoSpaceDE w:val="0"/>
                    <w:autoSpaceDN w:val="0"/>
                    <w:adjustRightInd w:val="0"/>
                    <w:spacing w:before="60" w:after="0" w:line="240" w:lineRule="auto"/>
                    <w:ind w:left="107"/>
                    <w:rPr>
                      <w:rFonts w:eastAsia="Times New Roman"/>
                      <w:b/>
                      <w:bCs/>
                      <w:i/>
                      <w:iCs/>
                      <w:sz w:val="22"/>
                      <w:szCs w:val="22"/>
                      <w:lang w:val="en-GB" w:eastAsia="en-AU"/>
                    </w:rPr>
                  </w:pPr>
                </w:p>
              </w:tc>
              <w:tc>
                <w:tcPr>
                  <w:tcW w:w="2790" w:type="dxa"/>
                  <w:tcBorders>
                    <w:top w:val="single" w:sz="4" w:space="0" w:color="auto"/>
                    <w:bottom w:val="single" w:sz="4" w:space="0" w:color="auto"/>
                  </w:tcBorders>
                </w:tcPr>
                <w:p w14:paraId="4CDEFFEF" w14:textId="77777777" w:rsidR="00D45EE2" w:rsidRPr="00D45EE2" w:rsidRDefault="00D45EE2" w:rsidP="00D45EE2">
                  <w:pPr>
                    <w:kinsoku w:val="0"/>
                    <w:overflowPunct w:val="0"/>
                    <w:autoSpaceDE w:val="0"/>
                    <w:autoSpaceDN w:val="0"/>
                    <w:adjustRightInd w:val="0"/>
                    <w:spacing w:before="60" w:after="0" w:line="240" w:lineRule="auto"/>
                    <w:ind w:left="855" w:right="845"/>
                    <w:jc w:val="center"/>
                    <w:rPr>
                      <w:rFonts w:eastAsia="Times New Roman"/>
                      <w:b/>
                      <w:bCs/>
                      <w:i/>
                      <w:iCs/>
                      <w:sz w:val="22"/>
                      <w:szCs w:val="22"/>
                      <w:lang w:val="en-GB" w:eastAsia="en-AU"/>
                    </w:rPr>
                  </w:pPr>
                </w:p>
              </w:tc>
            </w:tr>
            <w:tr w:rsidR="00D45EE2" w:rsidRPr="00D45EE2" w14:paraId="42608595" w14:textId="77777777" w:rsidTr="001939FD">
              <w:trPr>
                <w:trHeight w:val="288"/>
                <w:jc w:val="center"/>
              </w:trPr>
              <w:tc>
                <w:tcPr>
                  <w:tcW w:w="3315"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757D0C80" w14:textId="77777777" w:rsidR="00D45EE2" w:rsidRPr="00D45EE2" w:rsidRDefault="00D45EE2" w:rsidP="00D45EE2">
                  <w:pPr>
                    <w:kinsoku w:val="0"/>
                    <w:overflowPunct w:val="0"/>
                    <w:autoSpaceDE w:val="0"/>
                    <w:autoSpaceDN w:val="0"/>
                    <w:adjustRightInd w:val="0"/>
                    <w:spacing w:before="60" w:after="0" w:line="240" w:lineRule="auto"/>
                    <w:ind w:left="107"/>
                    <w:jc w:val="center"/>
                    <w:rPr>
                      <w:rFonts w:eastAsia="Times New Roman"/>
                      <w:b/>
                      <w:bCs/>
                      <w:i/>
                      <w:iCs/>
                      <w:sz w:val="22"/>
                      <w:szCs w:val="22"/>
                      <w:lang w:val="en-GB" w:eastAsia="en-AU"/>
                    </w:rPr>
                  </w:pPr>
                  <w:r w:rsidRPr="00D45EE2">
                    <w:rPr>
                      <w:rFonts w:eastAsia="Times New Roman"/>
                      <w:b/>
                      <w:bCs/>
                      <w:i/>
                      <w:iCs/>
                      <w:sz w:val="22"/>
                      <w:szCs w:val="22"/>
                      <w:lang w:val="en-GB" w:eastAsia="en-AU"/>
                    </w:rPr>
                    <w:t>Total</w:t>
                  </w:r>
                </w:p>
              </w:tc>
              <w:tc>
                <w:tcPr>
                  <w:tcW w:w="2790"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9558F1F" w14:textId="77777777" w:rsidR="00D45EE2" w:rsidRPr="00D45EE2" w:rsidRDefault="00D45EE2" w:rsidP="00D45EE2">
                  <w:pPr>
                    <w:kinsoku w:val="0"/>
                    <w:overflowPunct w:val="0"/>
                    <w:autoSpaceDE w:val="0"/>
                    <w:autoSpaceDN w:val="0"/>
                    <w:adjustRightInd w:val="0"/>
                    <w:spacing w:before="60" w:after="0" w:line="240" w:lineRule="auto"/>
                    <w:ind w:left="855" w:right="845"/>
                    <w:jc w:val="center"/>
                    <w:rPr>
                      <w:rFonts w:eastAsia="Times New Roman"/>
                      <w:b/>
                      <w:bCs/>
                      <w:i/>
                      <w:iCs/>
                      <w:sz w:val="22"/>
                      <w:szCs w:val="22"/>
                      <w:lang w:val="en-GB" w:eastAsia="en-AU"/>
                    </w:rPr>
                  </w:pPr>
                  <w:r w:rsidRPr="00D45EE2">
                    <w:rPr>
                      <w:rFonts w:eastAsia="Times New Roman"/>
                      <w:b/>
                      <w:bCs/>
                      <w:i/>
                      <w:iCs/>
                      <w:sz w:val="22"/>
                      <w:szCs w:val="22"/>
                      <w:lang w:val="en-GB" w:eastAsia="en-AU"/>
                    </w:rPr>
                    <w:t>320</w:t>
                  </w:r>
                </w:p>
              </w:tc>
            </w:tr>
            <w:bookmarkEnd w:id="73"/>
          </w:tbl>
          <w:p w14:paraId="0BF17F7F" w14:textId="5D7640A3" w:rsidR="00D45EE2" w:rsidRDefault="00D45EE2" w:rsidP="00D45EE2">
            <w:pPr>
              <w:spacing w:after="0"/>
              <w:jc w:val="both"/>
              <w:rPr>
                <w:rFonts w:eastAsia="Times New Roman"/>
                <w:color w:val="000000"/>
                <w:sz w:val="22"/>
                <w:szCs w:val="22"/>
                <w:lang w:val="en-GB" w:eastAsia="en-AU"/>
              </w:rPr>
            </w:pPr>
          </w:p>
          <w:p w14:paraId="1D373760" w14:textId="77777777" w:rsidR="00B73010" w:rsidRDefault="00B73010" w:rsidP="00B73010">
            <w:pPr>
              <w:spacing w:after="0"/>
              <w:jc w:val="both"/>
              <w:rPr>
                <w:sz w:val="22"/>
                <w:szCs w:val="22"/>
                <w:lang w:val="en-GB"/>
              </w:rPr>
            </w:pPr>
            <w:r>
              <w:rPr>
                <w:sz w:val="22"/>
                <w:szCs w:val="22"/>
                <w:lang w:val="en-GB"/>
              </w:rPr>
              <w:t xml:space="preserve">Therefore, a condition is recommended to reduce the number of parking space from 334 to 320 to reduce the traffic generated from the site. </w:t>
            </w:r>
          </w:p>
          <w:p w14:paraId="7A229EE9" w14:textId="77777777" w:rsidR="00B73010" w:rsidRPr="00D45EE2" w:rsidRDefault="00B73010" w:rsidP="00D45EE2">
            <w:pPr>
              <w:spacing w:after="0"/>
              <w:jc w:val="both"/>
              <w:rPr>
                <w:rFonts w:eastAsia="Times New Roman"/>
                <w:color w:val="000000"/>
                <w:sz w:val="22"/>
                <w:szCs w:val="22"/>
                <w:lang w:val="en-GB" w:eastAsia="en-AU"/>
              </w:rPr>
            </w:pPr>
          </w:p>
          <w:p w14:paraId="4AB4E0DC" w14:textId="77777777" w:rsidR="00D45EE2" w:rsidRPr="00D45EE2" w:rsidRDefault="00D45EE2" w:rsidP="00D45EE2">
            <w:pPr>
              <w:jc w:val="both"/>
              <w:rPr>
                <w:rFonts w:eastAsia="Times New Roman"/>
                <w:color w:val="000000"/>
                <w:sz w:val="22"/>
                <w:szCs w:val="22"/>
                <w:lang w:val="en-GB" w:eastAsia="en-AU"/>
              </w:rPr>
            </w:pPr>
            <w:r w:rsidRPr="00D45EE2">
              <w:rPr>
                <w:rFonts w:eastAsia="Times New Roman"/>
                <w:color w:val="000000"/>
                <w:sz w:val="22"/>
                <w:szCs w:val="22"/>
                <w:lang w:val="en-GB" w:eastAsia="en-AU"/>
              </w:rPr>
              <w:t>Whilst the above is supported in principle, the proposal to</w:t>
            </w:r>
            <w:r w:rsidRPr="00D45EE2">
              <w:rPr>
                <w:color w:val="000000"/>
                <w:sz w:val="22"/>
                <w:szCs w:val="22"/>
                <w:lang w:val="en-GB"/>
              </w:rPr>
              <w:t xml:space="preserve"> incorporate multiple use of parking spaces </w:t>
            </w:r>
            <w:r w:rsidRPr="00D45EE2">
              <w:rPr>
                <w:color w:val="000000"/>
                <w:sz w:val="22"/>
                <w:szCs w:val="22"/>
                <w:lang w:val="en-GB"/>
              </w:rPr>
              <w:lastRenderedPageBreak/>
              <w:t>and</w:t>
            </w:r>
            <w:r w:rsidRPr="00D45EE2">
              <w:rPr>
                <w:rFonts w:eastAsia="Times New Roman"/>
                <w:color w:val="000000"/>
                <w:sz w:val="22"/>
                <w:szCs w:val="22"/>
                <w:lang w:val="en-GB" w:eastAsia="en-AU"/>
              </w:rPr>
              <w:t xml:space="preserve"> reduce the total parking numbers is inconsistent with the submitted basement floor plans. </w:t>
            </w:r>
          </w:p>
          <w:p w14:paraId="18233AD4" w14:textId="77777777" w:rsidR="00D45EE2" w:rsidRPr="00D45EE2" w:rsidRDefault="00D45EE2" w:rsidP="00D45EE2">
            <w:pPr>
              <w:jc w:val="both"/>
              <w:rPr>
                <w:rFonts w:eastAsia="Times New Roman"/>
                <w:color w:val="000000"/>
                <w:sz w:val="22"/>
                <w:szCs w:val="22"/>
                <w:lang w:val="en-GB" w:eastAsia="en-AU"/>
              </w:rPr>
            </w:pPr>
            <w:r w:rsidRPr="00D45EE2">
              <w:rPr>
                <w:rFonts w:eastAsia="Times New Roman"/>
                <w:color w:val="000000"/>
                <w:sz w:val="22"/>
                <w:szCs w:val="22"/>
                <w:lang w:val="en-GB" w:eastAsia="en-AU"/>
              </w:rPr>
              <w:t xml:space="preserve">Traffic generation and parking demand/provision are considered fundamental and essential matters to be considered in the determination of the acceptable and satisfactory form of development on this site. These matters are of considerable concern to </w:t>
            </w:r>
            <w:proofErr w:type="gramStart"/>
            <w:r w:rsidRPr="00D45EE2">
              <w:rPr>
                <w:rFonts w:eastAsia="Times New Roman"/>
                <w:color w:val="000000"/>
                <w:sz w:val="22"/>
                <w:szCs w:val="22"/>
                <w:lang w:val="en-GB" w:eastAsia="en-AU"/>
              </w:rPr>
              <w:t>local residents</w:t>
            </w:r>
            <w:proofErr w:type="gramEnd"/>
            <w:r w:rsidRPr="00D45EE2">
              <w:rPr>
                <w:rFonts w:eastAsia="Times New Roman"/>
                <w:color w:val="000000"/>
                <w:sz w:val="22"/>
                <w:szCs w:val="22"/>
                <w:lang w:val="en-GB" w:eastAsia="en-AU"/>
              </w:rPr>
              <w:t xml:space="preserve">.  To ensure that the public interest is best served, it is considered vital that that Council is satisfied that the approved design provides finality and certainty.  Accordingly, </w:t>
            </w:r>
            <w:r w:rsidRPr="00D45EE2">
              <w:rPr>
                <w:rFonts w:eastAsia="Times New Roman"/>
                <w:b/>
                <w:bCs/>
                <w:color w:val="000000"/>
                <w:sz w:val="22"/>
                <w:szCs w:val="22"/>
                <w:lang w:val="en-GB" w:eastAsia="en-AU"/>
              </w:rPr>
              <w:t>a deferred commencement condition is recommended</w:t>
            </w:r>
            <w:r w:rsidRPr="00D45EE2">
              <w:rPr>
                <w:rFonts w:eastAsia="Times New Roman"/>
                <w:color w:val="000000"/>
                <w:sz w:val="22"/>
                <w:szCs w:val="22"/>
                <w:lang w:val="en-GB" w:eastAsia="en-AU"/>
              </w:rPr>
              <w:t xml:space="preserve"> to ensure that the consent will become operable only when the layout and allocation of car parking is acceptable.</w:t>
            </w:r>
          </w:p>
          <w:p w14:paraId="1A94A7DE" w14:textId="77777777" w:rsidR="00D45EE2" w:rsidRPr="00D45EE2" w:rsidRDefault="00D45EE2" w:rsidP="00D45EE2">
            <w:pPr>
              <w:spacing w:after="40"/>
              <w:jc w:val="both"/>
              <w:rPr>
                <w:sz w:val="22"/>
                <w:szCs w:val="22"/>
                <w:lang w:val="en-GB"/>
              </w:rPr>
            </w:pPr>
            <w:r w:rsidRPr="00D45EE2">
              <w:rPr>
                <w:rFonts w:eastAsia="Times New Roman"/>
                <w:color w:val="000000"/>
                <w:sz w:val="22"/>
                <w:szCs w:val="22"/>
                <w:lang w:val="en-GB" w:eastAsia="en-AU"/>
              </w:rPr>
              <w:t>Operational conditions are recommended requiring t</w:t>
            </w:r>
            <w:r w:rsidRPr="00D45EE2">
              <w:rPr>
                <w:sz w:val="22"/>
                <w:szCs w:val="22"/>
                <w:lang w:val="en-GB"/>
              </w:rPr>
              <w:t>he above traffic and parking management is to be incorporated into already agreed measures including (but not limited to):</w:t>
            </w:r>
          </w:p>
          <w:p w14:paraId="53F8A2C0" w14:textId="77777777" w:rsidR="00D45EE2" w:rsidRPr="00D45EE2" w:rsidRDefault="00D45EE2" w:rsidP="00D45EE2">
            <w:pPr>
              <w:pStyle w:val="ListParagraph"/>
              <w:numPr>
                <w:ilvl w:val="1"/>
                <w:numId w:val="107"/>
              </w:numPr>
              <w:spacing w:after="40"/>
              <w:ind w:left="810" w:hanging="450"/>
              <w:contextualSpacing w:val="0"/>
              <w:jc w:val="both"/>
              <w:rPr>
                <w:sz w:val="22"/>
                <w:szCs w:val="22"/>
                <w:lang w:val="en-GB"/>
              </w:rPr>
            </w:pPr>
            <w:r w:rsidRPr="00D45EE2">
              <w:rPr>
                <w:sz w:val="22"/>
                <w:szCs w:val="22"/>
                <w:lang w:val="en-GB"/>
              </w:rPr>
              <w:t>Pre-and post-commencement parking and traffic studies</w:t>
            </w:r>
          </w:p>
          <w:p w14:paraId="048874F3" w14:textId="77777777" w:rsidR="00D45EE2" w:rsidRPr="00D45EE2" w:rsidRDefault="00D45EE2" w:rsidP="00D45EE2">
            <w:pPr>
              <w:pStyle w:val="ListParagraph"/>
              <w:numPr>
                <w:ilvl w:val="1"/>
                <w:numId w:val="107"/>
              </w:numPr>
              <w:spacing w:after="40"/>
              <w:ind w:left="810" w:hanging="450"/>
              <w:contextualSpacing w:val="0"/>
              <w:jc w:val="both"/>
              <w:rPr>
                <w:sz w:val="22"/>
                <w:szCs w:val="22"/>
                <w:lang w:val="en-GB"/>
              </w:rPr>
            </w:pPr>
            <w:r w:rsidRPr="00D45EE2">
              <w:rPr>
                <w:sz w:val="22"/>
                <w:szCs w:val="22"/>
                <w:lang w:val="en-GB"/>
              </w:rPr>
              <w:t>Design of the Waterloo Street exit in the manner that precludes right turn movements to Waterloo Street</w:t>
            </w:r>
          </w:p>
          <w:p w14:paraId="01FB2F8D" w14:textId="77777777" w:rsidR="00D45EE2" w:rsidRPr="00D45EE2" w:rsidRDefault="00D45EE2" w:rsidP="00D45EE2">
            <w:pPr>
              <w:pStyle w:val="ListParagraph"/>
              <w:numPr>
                <w:ilvl w:val="1"/>
                <w:numId w:val="107"/>
              </w:numPr>
              <w:spacing w:after="40"/>
              <w:ind w:left="810" w:hanging="450"/>
              <w:contextualSpacing w:val="0"/>
              <w:jc w:val="both"/>
              <w:rPr>
                <w:sz w:val="22"/>
                <w:szCs w:val="22"/>
                <w:lang w:val="en-GB"/>
              </w:rPr>
            </w:pPr>
            <w:r w:rsidRPr="00D45EE2">
              <w:rPr>
                <w:sz w:val="22"/>
                <w:szCs w:val="22"/>
                <w:lang w:val="en-GB"/>
              </w:rPr>
              <w:t>Closing of the Waterloo Street exit after 8pm; thereby facilitating use of the Victoria Road exit</w:t>
            </w:r>
          </w:p>
          <w:p w14:paraId="1C5BDA37" w14:textId="77777777" w:rsidR="00D45EE2" w:rsidRPr="00D45EE2" w:rsidRDefault="00D45EE2" w:rsidP="00D45EE2">
            <w:pPr>
              <w:pStyle w:val="ListParagraph"/>
              <w:numPr>
                <w:ilvl w:val="1"/>
                <w:numId w:val="107"/>
              </w:numPr>
              <w:spacing w:after="40"/>
              <w:ind w:left="810" w:hanging="450"/>
              <w:contextualSpacing w:val="0"/>
              <w:jc w:val="both"/>
              <w:rPr>
                <w:sz w:val="22"/>
                <w:szCs w:val="22"/>
                <w:lang w:val="en-GB"/>
              </w:rPr>
            </w:pPr>
            <w:r w:rsidRPr="00D45EE2">
              <w:rPr>
                <w:sz w:val="22"/>
                <w:szCs w:val="22"/>
                <w:lang w:val="en-GB"/>
              </w:rPr>
              <w:t>Loading dock management to restrict use of the loading dock after 8pm</w:t>
            </w:r>
          </w:p>
          <w:p w14:paraId="0ACF26FC" w14:textId="77777777" w:rsidR="00D45EE2" w:rsidRPr="00D45EE2" w:rsidRDefault="00D45EE2" w:rsidP="00D45EE2">
            <w:pPr>
              <w:pStyle w:val="ListParagraph"/>
              <w:numPr>
                <w:ilvl w:val="1"/>
                <w:numId w:val="107"/>
              </w:numPr>
              <w:spacing w:after="40"/>
              <w:ind w:left="810" w:hanging="450"/>
              <w:contextualSpacing w:val="0"/>
              <w:jc w:val="both"/>
              <w:rPr>
                <w:sz w:val="22"/>
                <w:szCs w:val="22"/>
                <w:lang w:val="en-GB"/>
              </w:rPr>
            </w:pPr>
            <w:r w:rsidRPr="00D45EE2">
              <w:rPr>
                <w:sz w:val="22"/>
                <w:szCs w:val="22"/>
                <w:lang w:val="en-GB"/>
              </w:rPr>
              <w:t>Implementation of a Green Travel Plan which includes all potential users of the development, including visitors to the club and restaurants</w:t>
            </w:r>
          </w:p>
          <w:p w14:paraId="4817421A" w14:textId="77777777" w:rsidR="00D45EE2" w:rsidRPr="00D45EE2" w:rsidRDefault="00D45EE2" w:rsidP="00D45EE2">
            <w:pPr>
              <w:pStyle w:val="ListParagraph"/>
              <w:numPr>
                <w:ilvl w:val="1"/>
                <w:numId w:val="107"/>
              </w:numPr>
              <w:spacing w:after="40"/>
              <w:ind w:left="806" w:hanging="446"/>
              <w:contextualSpacing w:val="0"/>
              <w:jc w:val="both"/>
              <w:rPr>
                <w:sz w:val="22"/>
                <w:szCs w:val="22"/>
                <w:lang w:val="en-GB"/>
              </w:rPr>
            </w:pPr>
            <w:r w:rsidRPr="00D45EE2">
              <w:rPr>
                <w:sz w:val="22"/>
                <w:szCs w:val="22"/>
                <w:lang w:val="en-GB"/>
              </w:rPr>
              <w:t>Implementation of a special event traffic management plan to address potential super peaks from club special events e.g. Balmain Tigers NRL finals games.</w:t>
            </w:r>
          </w:p>
          <w:p w14:paraId="3F4FADE5" w14:textId="3B40ECC7" w:rsidR="00D45EE2" w:rsidRDefault="00D45EE2" w:rsidP="00D45EE2">
            <w:pPr>
              <w:spacing w:after="0"/>
              <w:jc w:val="both"/>
              <w:rPr>
                <w:sz w:val="22"/>
                <w:szCs w:val="22"/>
                <w:lang w:val="en-GB"/>
              </w:rPr>
            </w:pPr>
          </w:p>
          <w:p w14:paraId="44C859AC" w14:textId="02744AE1" w:rsidR="00B73010" w:rsidRDefault="00B73010" w:rsidP="00D45EE2">
            <w:pPr>
              <w:spacing w:after="0"/>
              <w:jc w:val="both"/>
              <w:rPr>
                <w:sz w:val="22"/>
                <w:szCs w:val="22"/>
                <w:lang w:val="en-GB"/>
              </w:rPr>
            </w:pPr>
            <w:r>
              <w:rPr>
                <w:sz w:val="22"/>
                <w:szCs w:val="22"/>
                <w:lang w:val="en-GB"/>
              </w:rPr>
              <w:t xml:space="preserve">Therefore, a condition is recommended to reduce the number of parking space from 334 to 320 to reduce the traffic generated from the site. </w:t>
            </w:r>
          </w:p>
          <w:p w14:paraId="045794AD" w14:textId="77777777" w:rsidR="00B73010" w:rsidRPr="00D45EE2" w:rsidRDefault="00B73010" w:rsidP="00D45EE2">
            <w:pPr>
              <w:spacing w:after="0"/>
              <w:jc w:val="both"/>
              <w:rPr>
                <w:sz w:val="22"/>
                <w:szCs w:val="22"/>
                <w:lang w:val="en-GB"/>
              </w:rPr>
            </w:pPr>
          </w:p>
          <w:p w14:paraId="6ECF0AD9" w14:textId="77777777" w:rsidR="00D45EE2" w:rsidRPr="00D45EE2" w:rsidRDefault="00D45EE2" w:rsidP="00D45EE2">
            <w:pPr>
              <w:jc w:val="both"/>
              <w:rPr>
                <w:rFonts w:eastAsia="Times New Roman"/>
                <w:b/>
                <w:bCs/>
                <w:sz w:val="22"/>
                <w:szCs w:val="22"/>
                <w:u w:val="single"/>
                <w:lang w:eastAsia="en-AU"/>
              </w:rPr>
            </w:pPr>
            <w:r w:rsidRPr="00D45EE2">
              <w:rPr>
                <w:rFonts w:eastAsia="Times New Roman"/>
                <w:b/>
                <w:bCs/>
                <w:sz w:val="22"/>
                <w:szCs w:val="22"/>
                <w:u w:val="single"/>
                <w:lang w:eastAsia="en-AU"/>
              </w:rPr>
              <w:t>Quantum of Parking</w:t>
            </w:r>
          </w:p>
          <w:p w14:paraId="17E00CD0" w14:textId="77777777" w:rsidR="00D45EE2" w:rsidRPr="00D45EE2" w:rsidRDefault="00D45EE2" w:rsidP="00D45EE2">
            <w:pPr>
              <w:pStyle w:val="Default"/>
              <w:jc w:val="both"/>
              <w:rPr>
                <w:rFonts w:ascii="Arial" w:hAnsi="Arial" w:cs="Arial"/>
                <w:sz w:val="22"/>
                <w:szCs w:val="22"/>
              </w:rPr>
            </w:pPr>
            <w:r w:rsidRPr="00D45EE2">
              <w:rPr>
                <w:rFonts w:ascii="Arial" w:hAnsi="Arial" w:cs="Arial"/>
                <w:sz w:val="22"/>
                <w:szCs w:val="22"/>
              </w:rPr>
              <w:t>Reference is made to the Floor Plans, Lower Ground (Rev 6), Basement Level 1 (Rev 8), Basement Level 2 (Rev 8) and Basement Level 3 (Rev 7).  The Applicant’s parking study dated 20 December 2019 identifies that following parking requirements (car/bicycle/motorcycle) by apartment size (number of bedrooms) and land use:</w:t>
            </w:r>
          </w:p>
          <w:p w14:paraId="09584349" w14:textId="77777777" w:rsidR="00D45EE2" w:rsidRPr="00D45EE2" w:rsidRDefault="00D45EE2" w:rsidP="00D45EE2">
            <w:pPr>
              <w:pStyle w:val="Default"/>
              <w:jc w:val="both"/>
              <w:rPr>
                <w:rFonts w:ascii="Arial" w:hAnsi="Arial" w:cs="Arial"/>
                <w:sz w:val="22"/>
                <w:szCs w:val="22"/>
              </w:rPr>
            </w:pPr>
          </w:p>
          <w:p w14:paraId="1A19F215" w14:textId="77777777" w:rsidR="00D45EE2" w:rsidRPr="00D45EE2" w:rsidRDefault="00D45EE2" w:rsidP="00D45EE2">
            <w:pPr>
              <w:pStyle w:val="Default"/>
              <w:jc w:val="center"/>
              <w:rPr>
                <w:rFonts w:ascii="Arial" w:hAnsi="Arial" w:cs="Arial"/>
                <w:sz w:val="22"/>
                <w:szCs w:val="22"/>
              </w:rPr>
            </w:pPr>
            <w:r w:rsidRPr="00D45EE2">
              <w:rPr>
                <w:rFonts w:ascii="Arial" w:hAnsi="Arial" w:cs="Arial"/>
                <w:noProof/>
                <w:sz w:val="22"/>
                <w:szCs w:val="22"/>
              </w:rPr>
              <w:lastRenderedPageBreak/>
              <w:drawing>
                <wp:inline distT="0" distB="0" distL="0" distR="0" wp14:anchorId="27F6D6E7" wp14:editId="439F1F5B">
                  <wp:extent cx="2931795" cy="3881242"/>
                  <wp:effectExtent l="0" t="0" r="190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2166"/>
                          <a:stretch/>
                        </pic:blipFill>
                        <pic:spPr bwMode="auto">
                          <a:xfrm>
                            <a:off x="0" y="0"/>
                            <a:ext cx="2931795" cy="3881242"/>
                          </a:xfrm>
                          <a:prstGeom prst="rect">
                            <a:avLst/>
                          </a:prstGeom>
                          <a:ln>
                            <a:noFill/>
                          </a:ln>
                          <a:extLst>
                            <a:ext uri="{53640926-AAD7-44D8-BBD7-CCE9431645EC}">
                              <a14:shadowObscured xmlns:a14="http://schemas.microsoft.com/office/drawing/2010/main"/>
                            </a:ext>
                          </a:extLst>
                        </pic:spPr>
                      </pic:pic>
                    </a:graphicData>
                  </a:graphic>
                </wp:inline>
              </w:drawing>
            </w:r>
          </w:p>
          <w:p w14:paraId="7068C9B2" w14:textId="77777777" w:rsidR="00D45EE2" w:rsidRPr="00D45EE2" w:rsidRDefault="00D45EE2" w:rsidP="00D45EE2">
            <w:pPr>
              <w:pStyle w:val="Default"/>
              <w:jc w:val="center"/>
              <w:rPr>
                <w:rFonts w:ascii="Arial" w:hAnsi="Arial" w:cs="Arial"/>
                <w:sz w:val="22"/>
                <w:szCs w:val="22"/>
              </w:rPr>
            </w:pPr>
            <w:r>
              <w:rPr>
                <w:noProof/>
              </w:rPr>
              <w:drawing>
                <wp:inline distT="0" distB="0" distL="0" distR="0" wp14:anchorId="4A82ABD1" wp14:editId="484CA924">
                  <wp:extent cx="5731510" cy="3287395"/>
                  <wp:effectExtent l="0" t="0" r="254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9">
                            <a:extLst>
                              <a:ext uri="{28A0092B-C50C-407E-A947-70E740481C1C}">
                                <a14:useLocalDpi xmlns:a14="http://schemas.microsoft.com/office/drawing/2010/main" val="0"/>
                              </a:ext>
                            </a:extLst>
                          </a:blip>
                          <a:stretch>
                            <a:fillRect/>
                          </a:stretch>
                        </pic:blipFill>
                        <pic:spPr>
                          <a:xfrm>
                            <a:off x="0" y="0"/>
                            <a:ext cx="5731510" cy="3287395"/>
                          </a:xfrm>
                          <a:prstGeom prst="rect">
                            <a:avLst/>
                          </a:prstGeom>
                        </pic:spPr>
                      </pic:pic>
                    </a:graphicData>
                  </a:graphic>
                </wp:inline>
              </w:drawing>
            </w:r>
          </w:p>
          <w:p w14:paraId="7F0EA919" w14:textId="77777777" w:rsidR="00D45EE2" w:rsidRPr="00D45EE2" w:rsidRDefault="00D45EE2" w:rsidP="00D45EE2">
            <w:pPr>
              <w:pStyle w:val="Default"/>
              <w:jc w:val="center"/>
              <w:rPr>
                <w:rFonts w:ascii="Arial" w:hAnsi="Arial" w:cs="Arial"/>
                <w:sz w:val="22"/>
                <w:szCs w:val="22"/>
              </w:rPr>
            </w:pPr>
            <w:r>
              <w:rPr>
                <w:noProof/>
              </w:rPr>
              <w:drawing>
                <wp:inline distT="0" distB="0" distL="0" distR="0" wp14:anchorId="170D2BC4" wp14:editId="717BA849">
                  <wp:extent cx="5731510" cy="97726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40">
                            <a:extLst>
                              <a:ext uri="{28A0092B-C50C-407E-A947-70E740481C1C}">
                                <a14:useLocalDpi xmlns:a14="http://schemas.microsoft.com/office/drawing/2010/main" val="0"/>
                              </a:ext>
                            </a:extLst>
                          </a:blip>
                          <a:stretch>
                            <a:fillRect/>
                          </a:stretch>
                        </pic:blipFill>
                        <pic:spPr>
                          <a:xfrm>
                            <a:off x="0" y="0"/>
                            <a:ext cx="5731510" cy="977265"/>
                          </a:xfrm>
                          <a:prstGeom prst="rect">
                            <a:avLst/>
                          </a:prstGeom>
                        </pic:spPr>
                      </pic:pic>
                    </a:graphicData>
                  </a:graphic>
                </wp:inline>
              </w:drawing>
            </w:r>
          </w:p>
          <w:p w14:paraId="707A1299" w14:textId="77777777" w:rsidR="00D45EE2" w:rsidRPr="00D45EE2" w:rsidRDefault="00D45EE2" w:rsidP="00D45EE2">
            <w:pPr>
              <w:pStyle w:val="Default"/>
              <w:jc w:val="both"/>
              <w:rPr>
                <w:rFonts w:ascii="Arial" w:hAnsi="Arial" w:cs="Arial"/>
                <w:sz w:val="22"/>
                <w:szCs w:val="22"/>
              </w:rPr>
            </w:pPr>
          </w:p>
          <w:p w14:paraId="162874CA" w14:textId="77777777" w:rsidR="00D45EE2" w:rsidRPr="00D45EE2" w:rsidRDefault="00D45EE2" w:rsidP="00D45EE2">
            <w:pPr>
              <w:pStyle w:val="Default"/>
              <w:spacing w:after="60" w:line="276" w:lineRule="auto"/>
              <w:jc w:val="both"/>
              <w:rPr>
                <w:rFonts w:ascii="Arial" w:hAnsi="Arial" w:cs="Arial"/>
                <w:sz w:val="22"/>
                <w:szCs w:val="22"/>
              </w:rPr>
            </w:pPr>
            <w:r w:rsidRPr="00D45EE2">
              <w:rPr>
                <w:rFonts w:ascii="Arial" w:hAnsi="Arial" w:cs="Arial"/>
                <w:sz w:val="22"/>
                <w:szCs w:val="22"/>
              </w:rPr>
              <w:t>In summary the development provides:</w:t>
            </w:r>
          </w:p>
          <w:p w14:paraId="291530F1" w14:textId="77777777" w:rsidR="00D45EE2" w:rsidRPr="00D45EE2" w:rsidRDefault="00D45EE2" w:rsidP="00D45EE2">
            <w:pPr>
              <w:pStyle w:val="ListParagraph"/>
              <w:numPr>
                <w:ilvl w:val="0"/>
                <w:numId w:val="108"/>
              </w:numPr>
              <w:spacing w:after="60" w:line="240" w:lineRule="auto"/>
              <w:contextualSpacing w:val="0"/>
              <w:jc w:val="both"/>
              <w:rPr>
                <w:sz w:val="22"/>
                <w:szCs w:val="22"/>
              </w:rPr>
            </w:pPr>
            <w:r w:rsidRPr="00D45EE2">
              <w:rPr>
                <w:b/>
                <w:bCs/>
                <w:sz w:val="22"/>
                <w:szCs w:val="22"/>
              </w:rPr>
              <w:t>334 car parking spaces</w:t>
            </w:r>
            <w:r w:rsidRPr="00D45EE2">
              <w:rPr>
                <w:sz w:val="22"/>
                <w:szCs w:val="22"/>
              </w:rPr>
              <w:t xml:space="preserve"> (134 - Residential, 2 – taxi / Peer to Peer ridesharing (</w:t>
            </w:r>
            <w:proofErr w:type="spellStart"/>
            <w:r w:rsidRPr="00D45EE2">
              <w:rPr>
                <w:sz w:val="22"/>
                <w:szCs w:val="22"/>
              </w:rPr>
              <w:t>eg.</w:t>
            </w:r>
            <w:proofErr w:type="spellEnd"/>
            <w:r w:rsidRPr="00D45EE2">
              <w:rPr>
                <w:sz w:val="22"/>
                <w:szCs w:val="22"/>
              </w:rPr>
              <w:t xml:space="preserve"> Uber), 2 - </w:t>
            </w:r>
            <w:r w:rsidRPr="00D45EE2">
              <w:rPr>
                <w:sz w:val="22"/>
                <w:szCs w:val="22"/>
              </w:rPr>
              <w:lastRenderedPageBreak/>
              <w:t>Bus, 23 - Commercial, 86 - Club, 78 - Retail, 6 - Public Carshare and 3 - residential carwash bays)</w:t>
            </w:r>
          </w:p>
          <w:p w14:paraId="2D0352F0" w14:textId="77777777" w:rsidR="00D45EE2" w:rsidRPr="00D45EE2" w:rsidRDefault="00D45EE2" w:rsidP="00D45EE2">
            <w:pPr>
              <w:pStyle w:val="ListParagraph"/>
              <w:numPr>
                <w:ilvl w:val="0"/>
                <w:numId w:val="108"/>
              </w:numPr>
              <w:spacing w:after="60" w:line="240" w:lineRule="auto"/>
              <w:contextualSpacing w:val="0"/>
              <w:rPr>
                <w:sz w:val="22"/>
                <w:szCs w:val="22"/>
              </w:rPr>
            </w:pPr>
            <w:r w:rsidRPr="00D45EE2">
              <w:rPr>
                <w:b/>
                <w:bCs/>
                <w:sz w:val="22"/>
                <w:szCs w:val="22"/>
              </w:rPr>
              <w:t>18 motorcycle parking spaces</w:t>
            </w:r>
            <w:r w:rsidRPr="00D45EE2">
              <w:rPr>
                <w:sz w:val="22"/>
                <w:szCs w:val="22"/>
              </w:rPr>
              <w:t xml:space="preserve"> – (10 - Club/Commercial/Retail and 8 – Residential)</w:t>
            </w:r>
          </w:p>
          <w:p w14:paraId="73917C4E" w14:textId="77777777" w:rsidR="00D45EE2" w:rsidRPr="00D45EE2" w:rsidRDefault="00D45EE2" w:rsidP="00D45EE2">
            <w:pPr>
              <w:pStyle w:val="ListParagraph"/>
              <w:numPr>
                <w:ilvl w:val="0"/>
                <w:numId w:val="108"/>
              </w:numPr>
              <w:spacing w:after="0" w:line="240" w:lineRule="auto"/>
              <w:rPr>
                <w:sz w:val="22"/>
                <w:szCs w:val="22"/>
              </w:rPr>
            </w:pPr>
            <w:r w:rsidRPr="00D45EE2">
              <w:rPr>
                <w:b/>
                <w:bCs/>
                <w:sz w:val="22"/>
                <w:szCs w:val="22"/>
              </w:rPr>
              <w:t>192 bicycle parking</w:t>
            </w:r>
            <w:r w:rsidRPr="00D45EE2">
              <w:rPr>
                <w:sz w:val="22"/>
                <w:szCs w:val="22"/>
              </w:rPr>
              <w:t xml:space="preserve"> (84 - Resident, 18 – Resident/Visitor, 30 – Retail/Staff, 60 – Retail/Visitor.</w:t>
            </w:r>
          </w:p>
          <w:p w14:paraId="2F5AA23D" w14:textId="77777777" w:rsidR="00D45EE2" w:rsidRPr="00D45EE2" w:rsidRDefault="00D45EE2" w:rsidP="00D45EE2">
            <w:pPr>
              <w:pStyle w:val="ListParagraph"/>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240"/>
            </w:tblGrid>
            <w:tr w:rsidR="00D45EE2" w:rsidRPr="00D45EE2" w14:paraId="7E5AC31F"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0ED933" w14:textId="77777777" w:rsidR="00D45EE2" w:rsidRPr="00D45EE2" w:rsidRDefault="00D45EE2" w:rsidP="00132EAA">
                  <w:pPr>
                    <w:jc w:val="center"/>
                    <w:rPr>
                      <w:sz w:val="22"/>
                      <w:szCs w:val="22"/>
                    </w:rPr>
                  </w:pPr>
                  <w:r w:rsidRPr="00D45EE2">
                    <w:rPr>
                      <w:sz w:val="22"/>
                      <w:szCs w:val="22"/>
                    </w:rPr>
                    <w:t>Number of spaces</w:t>
                  </w:r>
                </w:p>
              </w:tc>
              <w:tc>
                <w:tcPr>
                  <w:tcW w:w="52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BAF479B" w14:textId="77777777" w:rsidR="00D45EE2" w:rsidRPr="00D45EE2" w:rsidRDefault="00D45EE2" w:rsidP="00D45EE2">
                  <w:pPr>
                    <w:jc w:val="center"/>
                    <w:rPr>
                      <w:sz w:val="22"/>
                      <w:szCs w:val="22"/>
                    </w:rPr>
                  </w:pPr>
                  <w:r w:rsidRPr="00D45EE2">
                    <w:rPr>
                      <w:sz w:val="22"/>
                      <w:szCs w:val="22"/>
                    </w:rPr>
                    <w:t>Parking allocation</w:t>
                  </w:r>
                </w:p>
              </w:tc>
            </w:tr>
            <w:tr w:rsidR="00D45EE2" w:rsidRPr="00D45EE2" w14:paraId="31150297"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7AFC76D7" w14:textId="77777777" w:rsidR="00D45EE2" w:rsidRPr="00D45EE2" w:rsidRDefault="00D45EE2" w:rsidP="00D45EE2">
                  <w:pPr>
                    <w:jc w:val="center"/>
                    <w:rPr>
                      <w:sz w:val="22"/>
                      <w:szCs w:val="22"/>
                    </w:rPr>
                  </w:pPr>
                  <w:r w:rsidRPr="00D45EE2">
                    <w:rPr>
                      <w:sz w:val="22"/>
                      <w:szCs w:val="22"/>
                    </w:rPr>
                    <w:t>134</w:t>
                  </w:r>
                </w:p>
              </w:tc>
              <w:tc>
                <w:tcPr>
                  <w:tcW w:w="5240" w:type="dxa"/>
                  <w:tcBorders>
                    <w:top w:val="single" w:sz="4" w:space="0" w:color="auto"/>
                    <w:left w:val="single" w:sz="4" w:space="0" w:color="auto"/>
                    <w:bottom w:val="single" w:sz="4" w:space="0" w:color="auto"/>
                    <w:right w:val="single" w:sz="4" w:space="0" w:color="auto"/>
                  </w:tcBorders>
                  <w:hideMark/>
                </w:tcPr>
                <w:p w14:paraId="42681C9A" w14:textId="77777777" w:rsidR="00D45EE2" w:rsidRPr="00D45EE2" w:rsidRDefault="00D45EE2" w:rsidP="00D45EE2">
                  <w:pPr>
                    <w:spacing w:after="0"/>
                    <w:jc w:val="center"/>
                    <w:rPr>
                      <w:sz w:val="22"/>
                      <w:szCs w:val="22"/>
                    </w:rPr>
                  </w:pPr>
                  <w:r w:rsidRPr="00D45EE2">
                    <w:rPr>
                      <w:sz w:val="22"/>
                      <w:szCs w:val="22"/>
                    </w:rPr>
                    <w:t>Residential car parking spaces</w:t>
                  </w:r>
                </w:p>
                <w:p w14:paraId="2F1E1B95" w14:textId="77777777" w:rsidR="00D45EE2" w:rsidRPr="00D45EE2" w:rsidRDefault="00D45EE2" w:rsidP="00D45EE2">
                  <w:pPr>
                    <w:jc w:val="center"/>
                    <w:rPr>
                      <w:sz w:val="22"/>
                      <w:szCs w:val="22"/>
                    </w:rPr>
                  </w:pPr>
                  <w:r w:rsidRPr="00D45EE2">
                    <w:rPr>
                      <w:sz w:val="22"/>
                      <w:szCs w:val="22"/>
                    </w:rPr>
                    <w:t>117 x User Class 1 and 14 x Adaptable and 3 x Parking for persons with a disability to AS2890.6</w:t>
                  </w:r>
                </w:p>
              </w:tc>
            </w:tr>
            <w:tr w:rsidR="00D45EE2" w:rsidRPr="00D45EE2" w14:paraId="705DB5D7"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0E111E12" w14:textId="77777777" w:rsidR="00D45EE2" w:rsidRPr="00D45EE2" w:rsidRDefault="00D45EE2" w:rsidP="00D45EE2">
                  <w:pPr>
                    <w:jc w:val="center"/>
                    <w:rPr>
                      <w:sz w:val="22"/>
                      <w:szCs w:val="22"/>
                    </w:rPr>
                  </w:pPr>
                  <w:r w:rsidRPr="00D45EE2">
                    <w:rPr>
                      <w:sz w:val="22"/>
                      <w:szCs w:val="22"/>
                    </w:rPr>
                    <w:t>14</w:t>
                  </w:r>
                </w:p>
              </w:tc>
              <w:tc>
                <w:tcPr>
                  <w:tcW w:w="5240" w:type="dxa"/>
                  <w:tcBorders>
                    <w:top w:val="single" w:sz="4" w:space="0" w:color="auto"/>
                    <w:left w:val="single" w:sz="4" w:space="0" w:color="auto"/>
                    <w:bottom w:val="single" w:sz="4" w:space="0" w:color="auto"/>
                    <w:right w:val="single" w:sz="4" w:space="0" w:color="auto"/>
                  </w:tcBorders>
                  <w:hideMark/>
                </w:tcPr>
                <w:p w14:paraId="41BB4964" w14:textId="77777777" w:rsidR="00D45EE2" w:rsidRPr="00D45EE2" w:rsidRDefault="00D45EE2" w:rsidP="00D45EE2">
                  <w:pPr>
                    <w:spacing w:after="0"/>
                    <w:jc w:val="center"/>
                    <w:rPr>
                      <w:sz w:val="22"/>
                      <w:szCs w:val="22"/>
                    </w:rPr>
                  </w:pPr>
                  <w:r w:rsidRPr="00D45EE2">
                    <w:rPr>
                      <w:sz w:val="22"/>
                      <w:szCs w:val="22"/>
                    </w:rPr>
                    <w:t>Commercial tenant car spaces</w:t>
                  </w:r>
                </w:p>
                <w:p w14:paraId="48FB6BA7" w14:textId="77777777" w:rsidR="00D45EE2" w:rsidRPr="00D45EE2" w:rsidRDefault="00D45EE2" w:rsidP="00D45EE2">
                  <w:pPr>
                    <w:jc w:val="center"/>
                    <w:rPr>
                      <w:sz w:val="22"/>
                      <w:szCs w:val="22"/>
                    </w:rPr>
                  </w:pPr>
                  <w:r w:rsidRPr="00D45EE2">
                    <w:rPr>
                      <w:sz w:val="22"/>
                      <w:szCs w:val="22"/>
                    </w:rPr>
                    <w:t>14 x User Class 1</w:t>
                  </w:r>
                </w:p>
              </w:tc>
            </w:tr>
            <w:tr w:rsidR="00D45EE2" w:rsidRPr="00D45EE2" w14:paraId="0D64D920"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5615E095" w14:textId="77777777" w:rsidR="00D45EE2" w:rsidRPr="00D45EE2" w:rsidRDefault="00D45EE2" w:rsidP="00D45EE2">
                  <w:pPr>
                    <w:jc w:val="center"/>
                    <w:rPr>
                      <w:sz w:val="22"/>
                      <w:szCs w:val="22"/>
                    </w:rPr>
                  </w:pPr>
                  <w:r w:rsidRPr="00D45EE2">
                    <w:rPr>
                      <w:sz w:val="22"/>
                      <w:szCs w:val="22"/>
                    </w:rPr>
                    <w:t>11</w:t>
                  </w:r>
                </w:p>
              </w:tc>
              <w:tc>
                <w:tcPr>
                  <w:tcW w:w="5240" w:type="dxa"/>
                  <w:tcBorders>
                    <w:top w:val="single" w:sz="4" w:space="0" w:color="auto"/>
                    <w:left w:val="single" w:sz="4" w:space="0" w:color="auto"/>
                    <w:bottom w:val="single" w:sz="4" w:space="0" w:color="auto"/>
                    <w:right w:val="single" w:sz="4" w:space="0" w:color="auto"/>
                  </w:tcBorders>
                </w:tcPr>
                <w:p w14:paraId="20558820" w14:textId="77777777" w:rsidR="00D45EE2" w:rsidRPr="00D45EE2" w:rsidRDefault="00D45EE2" w:rsidP="00D45EE2">
                  <w:pPr>
                    <w:spacing w:after="0"/>
                    <w:jc w:val="center"/>
                    <w:rPr>
                      <w:sz w:val="22"/>
                      <w:szCs w:val="22"/>
                    </w:rPr>
                  </w:pPr>
                  <w:r w:rsidRPr="00D45EE2">
                    <w:rPr>
                      <w:sz w:val="22"/>
                      <w:szCs w:val="22"/>
                    </w:rPr>
                    <w:t>Commercial visitor car spaces</w:t>
                  </w:r>
                </w:p>
                <w:p w14:paraId="0C53FEDB" w14:textId="77777777" w:rsidR="00D45EE2" w:rsidRPr="00D45EE2" w:rsidRDefault="00D45EE2" w:rsidP="00D45EE2">
                  <w:pPr>
                    <w:jc w:val="center"/>
                    <w:rPr>
                      <w:sz w:val="22"/>
                      <w:szCs w:val="22"/>
                    </w:rPr>
                  </w:pPr>
                  <w:r w:rsidRPr="00D45EE2">
                    <w:rPr>
                      <w:sz w:val="22"/>
                      <w:szCs w:val="22"/>
                    </w:rPr>
                    <w:t>10 x User Class 3A and 1 x Parking for persons with a disability to AS2890.6</w:t>
                  </w:r>
                </w:p>
              </w:tc>
            </w:tr>
            <w:tr w:rsidR="00D45EE2" w:rsidRPr="00D45EE2" w14:paraId="390FB94A"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70EA51A0" w14:textId="77777777" w:rsidR="00D45EE2" w:rsidRPr="00D45EE2" w:rsidRDefault="00D45EE2" w:rsidP="00D45EE2">
                  <w:pPr>
                    <w:jc w:val="center"/>
                    <w:rPr>
                      <w:sz w:val="22"/>
                      <w:szCs w:val="22"/>
                    </w:rPr>
                  </w:pPr>
                  <w:r w:rsidRPr="00D45EE2">
                    <w:rPr>
                      <w:sz w:val="22"/>
                      <w:szCs w:val="22"/>
                    </w:rPr>
                    <w:t>86</w:t>
                  </w:r>
                </w:p>
              </w:tc>
              <w:tc>
                <w:tcPr>
                  <w:tcW w:w="5240" w:type="dxa"/>
                  <w:tcBorders>
                    <w:top w:val="single" w:sz="4" w:space="0" w:color="auto"/>
                    <w:left w:val="single" w:sz="4" w:space="0" w:color="auto"/>
                    <w:bottom w:val="single" w:sz="4" w:space="0" w:color="auto"/>
                    <w:right w:val="single" w:sz="4" w:space="0" w:color="auto"/>
                  </w:tcBorders>
                  <w:hideMark/>
                </w:tcPr>
                <w:p w14:paraId="684A5F62" w14:textId="77777777" w:rsidR="00D45EE2" w:rsidRPr="00D45EE2" w:rsidRDefault="00D45EE2" w:rsidP="00D45EE2">
                  <w:pPr>
                    <w:spacing w:after="0"/>
                    <w:jc w:val="center"/>
                    <w:rPr>
                      <w:sz w:val="22"/>
                      <w:szCs w:val="22"/>
                    </w:rPr>
                  </w:pPr>
                  <w:r w:rsidRPr="00D45EE2">
                    <w:rPr>
                      <w:sz w:val="22"/>
                      <w:szCs w:val="22"/>
                    </w:rPr>
                    <w:t>Visitor spaces – Club</w:t>
                  </w:r>
                </w:p>
                <w:p w14:paraId="083A20FA" w14:textId="77777777" w:rsidR="00D45EE2" w:rsidRPr="00D45EE2" w:rsidRDefault="00D45EE2" w:rsidP="00D45EE2">
                  <w:pPr>
                    <w:jc w:val="center"/>
                    <w:rPr>
                      <w:sz w:val="22"/>
                      <w:szCs w:val="22"/>
                    </w:rPr>
                  </w:pPr>
                  <w:r w:rsidRPr="00D45EE2">
                    <w:rPr>
                      <w:sz w:val="22"/>
                      <w:szCs w:val="22"/>
                    </w:rPr>
                    <w:t>85 x User Class 3A and 1 x Parking for persons with a disability to AS2890.6</w:t>
                  </w:r>
                </w:p>
              </w:tc>
            </w:tr>
            <w:tr w:rsidR="00D45EE2" w:rsidRPr="00D45EE2" w14:paraId="3F7E120F"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2B4414A4" w14:textId="77777777" w:rsidR="00D45EE2" w:rsidRPr="00D45EE2" w:rsidRDefault="00D45EE2" w:rsidP="00D45EE2">
                  <w:pPr>
                    <w:jc w:val="center"/>
                    <w:rPr>
                      <w:sz w:val="22"/>
                      <w:szCs w:val="22"/>
                    </w:rPr>
                  </w:pPr>
                  <w:r w:rsidRPr="00D45EE2">
                    <w:rPr>
                      <w:sz w:val="22"/>
                      <w:szCs w:val="22"/>
                    </w:rPr>
                    <w:t>78</w:t>
                  </w:r>
                </w:p>
              </w:tc>
              <w:tc>
                <w:tcPr>
                  <w:tcW w:w="5240" w:type="dxa"/>
                  <w:tcBorders>
                    <w:top w:val="single" w:sz="4" w:space="0" w:color="auto"/>
                    <w:left w:val="single" w:sz="4" w:space="0" w:color="auto"/>
                    <w:bottom w:val="single" w:sz="4" w:space="0" w:color="auto"/>
                    <w:right w:val="single" w:sz="4" w:space="0" w:color="auto"/>
                  </w:tcBorders>
                  <w:hideMark/>
                </w:tcPr>
                <w:p w14:paraId="6DD8995D" w14:textId="77777777" w:rsidR="00D45EE2" w:rsidRPr="00D45EE2" w:rsidRDefault="00D45EE2" w:rsidP="00D45EE2">
                  <w:pPr>
                    <w:spacing w:after="0"/>
                    <w:jc w:val="center"/>
                    <w:rPr>
                      <w:sz w:val="22"/>
                      <w:szCs w:val="22"/>
                    </w:rPr>
                  </w:pPr>
                  <w:r w:rsidRPr="00D45EE2">
                    <w:rPr>
                      <w:sz w:val="22"/>
                      <w:szCs w:val="22"/>
                    </w:rPr>
                    <w:t>Visitor spaces – Retail</w:t>
                  </w:r>
                </w:p>
                <w:p w14:paraId="2980710F" w14:textId="77777777" w:rsidR="00D45EE2" w:rsidRPr="00D45EE2" w:rsidRDefault="00D45EE2" w:rsidP="00D45EE2">
                  <w:pPr>
                    <w:jc w:val="center"/>
                    <w:rPr>
                      <w:sz w:val="22"/>
                      <w:szCs w:val="22"/>
                    </w:rPr>
                  </w:pPr>
                  <w:r w:rsidRPr="00D45EE2">
                    <w:rPr>
                      <w:sz w:val="22"/>
                      <w:szCs w:val="22"/>
                    </w:rPr>
                    <w:t>71 x User Class 3A, 5x Small Car Spaces and 2 x Parking for persons with a disability to AS2890.6</w:t>
                  </w:r>
                </w:p>
              </w:tc>
            </w:tr>
            <w:tr w:rsidR="00D45EE2" w:rsidRPr="00D45EE2" w14:paraId="2E0F344D"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62879979" w14:textId="77777777" w:rsidR="00D45EE2" w:rsidRPr="00D45EE2" w:rsidRDefault="00D45EE2" w:rsidP="00D45EE2">
                  <w:pPr>
                    <w:jc w:val="center"/>
                    <w:rPr>
                      <w:sz w:val="22"/>
                      <w:szCs w:val="22"/>
                    </w:rPr>
                  </w:pPr>
                  <w:r w:rsidRPr="00D45EE2">
                    <w:rPr>
                      <w:sz w:val="22"/>
                      <w:szCs w:val="22"/>
                    </w:rPr>
                    <w:t>6</w:t>
                  </w:r>
                </w:p>
              </w:tc>
              <w:tc>
                <w:tcPr>
                  <w:tcW w:w="5240" w:type="dxa"/>
                  <w:tcBorders>
                    <w:top w:val="single" w:sz="4" w:space="0" w:color="auto"/>
                    <w:left w:val="single" w:sz="4" w:space="0" w:color="auto"/>
                    <w:bottom w:val="single" w:sz="4" w:space="0" w:color="auto"/>
                    <w:right w:val="single" w:sz="4" w:space="0" w:color="auto"/>
                  </w:tcBorders>
                  <w:hideMark/>
                </w:tcPr>
                <w:p w14:paraId="07179080" w14:textId="77777777" w:rsidR="00D45EE2" w:rsidRPr="00D45EE2" w:rsidRDefault="00D45EE2" w:rsidP="00D45EE2">
                  <w:pPr>
                    <w:jc w:val="center"/>
                    <w:rPr>
                      <w:sz w:val="22"/>
                      <w:szCs w:val="22"/>
                    </w:rPr>
                  </w:pPr>
                  <w:r w:rsidRPr="00D45EE2">
                    <w:rPr>
                      <w:sz w:val="22"/>
                      <w:szCs w:val="22"/>
                    </w:rPr>
                    <w:t>Car share spaces - User Class 3A</w:t>
                  </w:r>
                </w:p>
              </w:tc>
            </w:tr>
            <w:tr w:rsidR="00D45EE2" w:rsidRPr="00D45EE2" w14:paraId="6AD03BC4"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1856317C" w14:textId="77777777" w:rsidR="00D45EE2" w:rsidRPr="00D45EE2" w:rsidRDefault="00D45EE2" w:rsidP="00D45EE2">
                  <w:pPr>
                    <w:jc w:val="center"/>
                    <w:rPr>
                      <w:sz w:val="22"/>
                      <w:szCs w:val="22"/>
                    </w:rPr>
                  </w:pPr>
                  <w:r w:rsidRPr="00D45EE2">
                    <w:rPr>
                      <w:sz w:val="22"/>
                      <w:szCs w:val="22"/>
                    </w:rPr>
                    <w:t>3</w:t>
                  </w:r>
                </w:p>
              </w:tc>
              <w:tc>
                <w:tcPr>
                  <w:tcW w:w="5240" w:type="dxa"/>
                  <w:tcBorders>
                    <w:top w:val="single" w:sz="4" w:space="0" w:color="auto"/>
                    <w:left w:val="single" w:sz="4" w:space="0" w:color="auto"/>
                    <w:bottom w:val="single" w:sz="4" w:space="0" w:color="auto"/>
                    <w:right w:val="single" w:sz="4" w:space="0" w:color="auto"/>
                  </w:tcBorders>
                  <w:hideMark/>
                </w:tcPr>
                <w:p w14:paraId="3DB52EC6" w14:textId="77777777" w:rsidR="00D45EE2" w:rsidRPr="00D45EE2" w:rsidRDefault="00D45EE2" w:rsidP="00D45EE2">
                  <w:pPr>
                    <w:jc w:val="center"/>
                    <w:rPr>
                      <w:sz w:val="22"/>
                      <w:szCs w:val="22"/>
                    </w:rPr>
                  </w:pPr>
                  <w:r w:rsidRPr="00D45EE2">
                    <w:rPr>
                      <w:sz w:val="22"/>
                      <w:szCs w:val="22"/>
                    </w:rPr>
                    <w:t>Resident Car wash bay</w:t>
                  </w:r>
                </w:p>
              </w:tc>
            </w:tr>
            <w:tr w:rsidR="00D45EE2" w:rsidRPr="00D45EE2" w14:paraId="1A550E31"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5191C63D" w14:textId="77777777" w:rsidR="00D45EE2" w:rsidRPr="00D45EE2" w:rsidRDefault="00D45EE2" w:rsidP="00D45EE2">
                  <w:pPr>
                    <w:jc w:val="center"/>
                    <w:rPr>
                      <w:sz w:val="22"/>
                      <w:szCs w:val="22"/>
                    </w:rPr>
                  </w:pPr>
                  <w:r w:rsidRPr="00D45EE2">
                    <w:rPr>
                      <w:sz w:val="22"/>
                      <w:szCs w:val="22"/>
                    </w:rPr>
                    <w:t>2</w:t>
                  </w:r>
                </w:p>
              </w:tc>
              <w:tc>
                <w:tcPr>
                  <w:tcW w:w="5240" w:type="dxa"/>
                  <w:tcBorders>
                    <w:top w:val="single" w:sz="4" w:space="0" w:color="auto"/>
                    <w:left w:val="single" w:sz="4" w:space="0" w:color="auto"/>
                    <w:bottom w:val="single" w:sz="4" w:space="0" w:color="auto"/>
                    <w:right w:val="single" w:sz="4" w:space="0" w:color="auto"/>
                  </w:tcBorders>
                </w:tcPr>
                <w:p w14:paraId="606EEBB3" w14:textId="77777777" w:rsidR="00D45EE2" w:rsidRPr="00D45EE2" w:rsidRDefault="00D45EE2" w:rsidP="00D45EE2">
                  <w:pPr>
                    <w:jc w:val="center"/>
                    <w:rPr>
                      <w:sz w:val="22"/>
                      <w:szCs w:val="22"/>
                    </w:rPr>
                  </w:pPr>
                  <w:r w:rsidRPr="00D45EE2">
                    <w:rPr>
                      <w:sz w:val="22"/>
                      <w:szCs w:val="22"/>
                    </w:rPr>
                    <w:t>Taxi/Commercial Peer to Peer ridesharing - User Class 3A</w:t>
                  </w:r>
                </w:p>
              </w:tc>
            </w:tr>
            <w:tr w:rsidR="00D45EE2" w:rsidRPr="00D45EE2" w14:paraId="61539D38"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4C0E3150" w14:textId="77777777" w:rsidR="00D45EE2" w:rsidRPr="00D45EE2" w:rsidRDefault="00D45EE2" w:rsidP="00D45EE2">
                  <w:pPr>
                    <w:jc w:val="center"/>
                    <w:rPr>
                      <w:sz w:val="22"/>
                      <w:szCs w:val="22"/>
                    </w:rPr>
                  </w:pPr>
                  <w:r w:rsidRPr="00D45EE2">
                    <w:rPr>
                      <w:sz w:val="22"/>
                      <w:szCs w:val="22"/>
                    </w:rPr>
                    <w:t>2</w:t>
                  </w:r>
                </w:p>
              </w:tc>
              <w:tc>
                <w:tcPr>
                  <w:tcW w:w="5240" w:type="dxa"/>
                  <w:tcBorders>
                    <w:top w:val="single" w:sz="4" w:space="0" w:color="auto"/>
                    <w:left w:val="single" w:sz="4" w:space="0" w:color="auto"/>
                    <w:bottom w:val="single" w:sz="4" w:space="0" w:color="auto"/>
                    <w:right w:val="single" w:sz="4" w:space="0" w:color="auto"/>
                  </w:tcBorders>
                </w:tcPr>
                <w:p w14:paraId="578696CA" w14:textId="77777777" w:rsidR="00D45EE2" w:rsidRPr="00D45EE2" w:rsidRDefault="00D45EE2" w:rsidP="00D45EE2">
                  <w:pPr>
                    <w:jc w:val="center"/>
                    <w:rPr>
                      <w:sz w:val="22"/>
                      <w:szCs w:val="22"/>
                    </w:rPr>
                  </w:pPr>
                  <w:r w:rsidRPr="00D45EE2">
                    <w:rPr>
                      <w:sz w:val="22"/>
                      <w:szCs w:val="22"/>
                    </w:rPr>
                    <w:t>Club Community Bus - User Class 3A</w:t>
                  </w:r>
                </w:p>
              </w:tc>
            </w:tr>
            <w:tr w:rsidR="00D45EE2" w:rsidRPr="00D45EE2" w14:paraId="519ED5B6"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5FC36561" w14:textId="77777777" w:rsidR="00D45EE2" w:rsidRPr="00D45EE2" w:rsidRDefault="00D45EE2" w:rsidP="00D45EE2">
                  <w:pPr>
                    <w:jc w:val="center"/>
                    <w:rPr>
                      <w:sz w:val="22"/>
                      <w:szCs w:val="22"/>
                    </w:rPr>
                  </w:pPr>
                  <w:r w:rsidRPr="00D45EE2">
                    <w:rPr>
                      <w:sz w:val="22"/>
                      <w:szCs w:val="22"/>
                    </w:rPr>
                    <w:t>10</w:t>
                  </w:r>
                </w:p>
              </w:tc>
              <w:tc>
                <w:tcPr>
                  <w:tcW w:w="5240" w:type="dxa"/>
                  <w:tcBorders>
                    <w:top w:val="single" w:sz="4" w:space="0" w:color="auto"/>
                    <w:left w:val="single" w:sz="4" w:space="0" w:color="auto"/>
                    <w:bottom w:val="single" w:sz="4" w:space="0" w:color="auto"/>
                    <w:right w:val="single" w:sz="4" w:space="0" w:color="auto"/>
                  </w:tcBorders>
                </w:tcPr>
                <w:p w14:paraId="661513A0" w14:textId="77777777" w:rsidR="00D45EE2" w:rsidRPr="00D45EE2" w:rsidRDefault="00D45EE2" w:rsidP="00D45EE2">
                  <w:pPr>
                    <w:jc w:val="center"/>
                    <w:rPr>
                      <w:sz w:val="22"/>
                      <w:szCs w:val="22"/>
                    </w:rPr>
                  </w:pPr>
                  <w:r w:rsidRPr="00D45EE2">
                    <w:rPr>
                      <w:sz w:val="22"/>
                      <w:szCs w:val="22"/>
                    </w:rPr>
                    <w:t>Motorbike visitor spaces – Club and Retail</w:t>
                  </w:r>
                </w:p>
              </w:tc>
            </w:tr>
            <w:tr w:rsidR="00D45EE2" w:rsidRPr="00D45EE2" w14:paraId="3758B2D0"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5579993B" w14:textId="77777777" w:rsidR="00D45EE2" w:rsidRPr="00D45EE2" w:rsidRDefault="00D45EE2" w:rsidP="00D45EE2">
                  <w:pPr>
                    <w:jc w:val="center"/>
                    <w:rPr>
                      <w:sz w:val="22"/>
                      <w:szCs w:val="22"/>
                    </w:rPr>
                  </w:pPr>
                  <w:r w:rsidRPr="00D45EE2">
                    <w:rPr>
                      <w:sz w:val="22"/>
                      <w:szCs w:val="22"/>
                    </w:rPr>
                    <w:t>8</w:t>
                  </w:r>
                </w:p>
              </w:tc>
              <w:tc>
                <w:tcPr>
                  <w:tcW w:w="5240" w:type="dxa"/>
                  <w:tcBorders>
                    <w:top w:val="single" w:sz="4" w:space="0" w:color="auto"/>
                    <w:left w:val="single" w:sz="4" w:space="0" w:color="auto"/>
                    <w:bottom w:val="single" w:sz="4" w:space="0" w:color="auto"/>
                    <w:right w:val="single" w:sz="4" w:space="0" w:color="auto"/>
                  </w:tcBorders>
                </w:tcPr>
                <w:p w14:paraId="34F85EC6" w14:textId="77777777" w:rsidR="00D45EE2" w:rsidRPr="00D45EE2" w:rsidRDefault="00D45EE2" w:rsidP="00D45EE2">
                  <w:pPr>
                    <w:jc w:val="center"/>
                    <w:rPr>
                      <w:sz w:val="22"/>
                      <w:szCs w:val="22"/>
                    </w:rPr>
                  </w:pPr>
                  <w:r w:rsidRPr="00D45EE2">
                    <w:rPr>
                      <w:sz w:val="22"/>
                      <w:szCs w:val="22"/>
                    </w:rPr>
                    <w:t>Motorbike spaces – Resident</w:t>
                  </w:r>
                </w:p>
              </w:tc>
            </w:tr>
            <w:tr w:rsidR="00D45EE2" w:rsidRPr="00D45EE2" w14:paraId="367EF182"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60D0AA14" w14:textId="77777777" w:rsidR="00D45EE2" w:rsidRPr="00D45EE2" w:rsidRDefault="00D45EE2" w:rsidP="00D45EE2">
                  <w:pPr>
                    <w:jc w:val="center"/>
                    <w:rPr>
                      <w:sz w:val="22"/>
                      <w:szCs w:val="22"/>
                    </w:rPr>
                  </w:pPr>
                  <w:r w:rsidRPr="00D45EE2">
                    <w:rPr>
                      <w:sz w:val="22"/>
                      <w:szCs w:val="22"/>
                    </w:rPr>
                    <w:t>84</w:t>
                  </w:r>
                </w:p>
              </w:tc>
              <w:tc>
                <w:tcPr>
                  <w:tcW w:w="5240" w:type="dxa"/>
                  <w:tcBorders>
                    <w:top w:val="single" w:sz="4" w:space="0" w:color="auto"/>
                    <w:left w:val="single" w:sz="4" w:space="0" w:color="auto"/>
                    <w:bottom w:val="single" w:sz="4" w:space="0" w:color="auto"/>
                    <w:right w:val="single" w:sz="4" w:space="0" w:color="auto"/>
                  </w:tcBorders>
                </w:tcPr>
                <w:p w14:paraId="4019BD46" w14:textId="77777777" w:rsidR="00D45EE2" w:rsidRPr="00D45EE2" w:rsidRDefault="00D45EE2" w:rsidP="00D45EE2">
                  <w:pPr>
                    <w:jc w:val="center"/>
                    <w:rPr>
                      <w:sz w:val="22"/>
                      <w:szCs w:val="22"/>
                    </w:rPr>
                  </w:pPr>
                  <w:r w:rsidRPr="00D45EE2">
                    <w:rPr>
                      <w:sz w:val="22"/>
                      <w:szCs w:val="22"/>
                    </w:rPr>
                    <w:t>Resident Bicycle Spaces – Security Level 2</w:t>
                  </w:r>
                </w:p>
              </w:tc>
            </w:tr>
            <w:tr w:rsidR="00D45EE2" w:rsidRPr="00D45EE2" w14:paraId="0A036D02"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3F03E237" w14:textId="77777777" w:rsidR="00D45EE2" w:rsidRPr="00D45EE2" w:rsidRDefault="00D45EE2" w:rsidP="00D45EE2">
                  <w:pPr>
                    <w:jc w:val="center"/>
                    <w:rPr>
                      <w:sz w:val="22"/>
                      <w:szCs w:val="22"/>
                    </w:rPr>
                  </w:pPr>
                  <w:r w:rsidRPr="00D45EE2">
                    <w:rPr>
                      <w:sz w:val="22"/>
                      <w:szCs w:val="22"/>
                    </w:rPr>
                    <w:t>18</w:t>
                  </w:r>
                </w:p>
              </w:tc>
              <w:tc>
                <w:tcPr>
                  <w:tcW w:w="5240" w:type="dxa"/>
                  <w:tcBorders>
                    <w:top w:val="single" w:sz="4" w:space="0" w:color="auto"/>
                    <w:left w:val="single" w:sz="4" w:space="0" w:color="auto"/>
                    <w:bottom w:val="single" w:sz="4" w:space="0" w:color="auto"/>
                    <w:right w:val="single" w:sz="4" w:space="0" w:color="auto"/>
                  </w:tcBorders>
                </w:tcPr>
                <w:p w14:paraId="130A3798" w14:textId="77777777" w:rsidR="00D45EE2" w:rsidRPr="00D45EE2" w:rsidRDefault="00D45EE2" w:rsidP="00D45EE2">
                  <w:pPr>
                    <w:jc w:val="center"/>
                    <w:rPr>
                      <w:sz w:val="22"/>
                      <w:szCs w:val="22"/>
                    </w:rPr>
                  </w:pPr>
                  <w:r w:rsidRPr="00D45EE2">
                    <w:rPr>
                      <w:sz w:val="22"/>
                      <w:szCs w:val="22"/>
                    </w:rPr>
                    <w:t>Resident Visitor Bicycle Spaces</w:t>
                  </w:r>
                </w:p>
              </w:tc>
            </w:tr>
            <w:tr w:rsidR="00D45EE2" w:rsidRPr="00D45EE2" w14:paraId="1753408F"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40798E57" w14:textId="77777777" w:rsidR="00D45EE2" w:rsidRPr="00D45EE2" w:rsidRDefault="00D45EE2" w:rsidP="00D45EE2">
                  <w:pPr>
                    <w:jc w:val="center"/>
                    <w:rPr>
                      <w:sz w:val="22"/>
                      <w:szCs w:val="22"/>
                    </w:rPr>
                  </w:pPr>
                  <w:r w:rsidRPr="00D45EE2">
                    <w:rPr>
                      <w:sz w:val="22"/>
                      <w:szCs w:val="22"/>
                    </w:rPr>
                    <w:t>30</w:t>
                  </w:r>
                </w:p>
              </w:tc>
              <w:tc>
                <w:tcPr>
                  <w:tcW w:w="5240" w:type="dxa"/>
                  <w:tcBorders>
                    <w:top w:val="single" w:sz="4" w:space="0" w:color="auto"/>
                    <w:left w:val="single" w:sz="4" w:space="0" w:color="auto"/>
                    <w:bottom w:val="single" w:sz="4" w:space="0" w:color="auto"/>
                    <w:right w:val="single" w:sz="4" w:space="0" w:color="auto"/>
                  </w:tcBorders>
                </w:tcPr>
                <w:p w14:paraId="12566451" w14:textId="77777777" w:rsidR="00D45EE2" w:rsidRPr="00D45EE2" w:rsidRDefault="00D45EE2" w:rsidP="00D45EE2">
                  <w:pPr>
                    <w:jc w:val="center"/>
                    <w:rPr>
                      <w:sz w:val="22"/>
                      <w:szCs w:val="22"/>
                    </w:rPr>
                  </w:pPr>
                  <w:r w:rsidRPr="00D45EE2">
                    <w:rPr>
                      <w:sz w:val="22"/>
                      <w:szCs w:val="22"/>
                    </w:rPr>
                    <w:t>Retail Staff Bicycle Spaces – Security Level 2</w:t>
                  </w:r>
                </w:p>
              </w:tc>
            </w:tr>
            <w:tr w:rsidR="00D45EE2" w:rsidRPr="00D45EE2" w14:paraId="2DDD14DD"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6FE06C36" w14:textId="77777777" w:rsidR="00D45EE2" w:rsidRPr="00D45EE2" w:rsidRDefault="00D45EE2" w:rsidP="00D45EE2">
                  <w:pPr>
                    <w:jc w:val="center"/>
                    <w:rPr>
                      <w:sz w:val="22"/>
                      <w:szCs w:val="22"/>
                    </w:rPr>
                  </w:pPr>
                  <w:r w:rsidRPr="00D45EE2">
                    <w:rPr>
                      <w:sz w:val="22"/>
                      <w:szCs w:val="22"/>
                    </w:rPr>
                    <w:t>60</w:t>
                  </w:r>
                </w:p>
              </w:tc>
              <w:tc>
                <w:tcPr>
                  <w:tcW w:w="5240" w:type="dxa"/>
                  <w:tcBorders>
                    <w:top w:val="single" w:sz="4" w:space="0" w:color="auto"/>
                    <w:left w:val="single" w:sz="4" w:space="0" w:color="auto"/>
                    <w:bottom w:val="single" w:sz="4" w:space="0" w:color="auto"/>
                    <w:right w:val="single" w:sz="4" w:space="0" w:color="auto"/>
                  </w:tcBorders>
                </w:tcPr>
                <w:p w14:paraId="0FA451A6" w14:textId="77777777" w:rsidR="00D45EE2" w:rsidRPr="00D45EE2" w:rsidRDefault="00D45EE2" w:rsidP="00D45EE2">
                  <w:pPr>
                    <w:jc w:val="center"/>
                    <w:rPr>
                      <w:sz w:val="22"/>
                      <w:szCs w:val="22"/>
                    </w:rPr>
                  </w:pPr>
                  <w:r w:rsidRPr="00D45EE2">
                    <w:rPr>
                      <w:sz w:val="22"/>
                      <w:szCs w:val="22"/>
                    </w:rPr>
                    <w:t>Retail Visitor Bicycle Spaces</w:t>
                  </w:r>
                </w:p>
              </w:tc>
            </w:tr>
            <w:tr w:rsidR="00D45EE2" w:rsidRPr="00D45EE2" w14:paraId="2A73E0DF" w14:textId="77777777" w:rsidTr="00132EAA">
              <w:trPr>
                <w:jc w:val="center"/>
              </w:trPr>
              <w:tc>
                <w:tcPr>
                  <w:tcW w:w="2410" w:type="dxa"/>
                  <w:tcBorders>
                    <w:top w:val="single" w:sz="4" w:space="0" w:color="auto"/>
                    <w:left w:val="single" w:sz="4" w:space="0" w:color="auto"/>
                    <w:bottom w:val="single" w:sz="4" w:space="0" w:color="auto"/>
                    <w:right w:val="single" w:sz="4" w:space="0" w:color="auto"/>
                  </w:tcBorders>
                </w:tcPr>
                <w:p w14:paraId="157627AC" w14:textId="77777777" w:rsidR="00D45EE2" w:rsidRPr="00D45EE2" w:rsidRDefault="00D45EE2" w:rsidP="00D45EE2">
                  <w:pPr>
                    <w:jc w:val="center"/>
                    <w:rPr>
                      <w:sz w:val="22"/>
                      <w:szCs w:val="22"/>
                    </w:rPr>
                  </w:pPr>
                  <w:r w:rsidRPr="00D45EE2">
                    <w:rPr>
                      <w:sz w:val="22"/>
                      <w:szCs w:val="22"/>
                    </w:rPr>
                    <w:t>4</w:t>
                  </w:r>
                </w:p>
              </w:tc>
              <w:tc>
                <w:tcPr>
                  <w:tcW w:w="5240" w:type="dxa"/>
                  <w:tcBorders>
                    <w:top w:val="single" w:sz="4" w:space="0" w:color="auto"/>
                    <w:left w:val="single" w:sz="4" w:space="0" w:color="auto"/>
                    <w:bottom w:val="single" w:sz="4" w:space="0" w:color="auto"/>
                    <w:right w:val="single" w:sz="4" w:space="0" w:color="auto"/>
                  </w:tcBorders>
                </w:tcPr>
                <w:p w14:paraId="70DCAC9A" w14:textId="77777777" w:rsidR="00D45EE2" w:rsidRPr="00D45EE2" w:rsidRDefault="00D45EE2" w:rsidP="00D45EE2">
                  <w:pPr>
                    <w:spacing w:after="0"/>
                    <w:jc w:val="center"/>
                    <w:rPr>
                      <w:sz w:val="22"/>
                      <w:szCs w:val="22"/>
                    </w:rPr>
                  </w:pPr>
                  <w:r w:rsidRPr="00D45EE2">
                    <w:rPr>
                      <w:sz w:val="22"/>
                      <w:szCs w:val="22"/>
                    </w:rPr>
                    <w:t>Loading Bays</w:t>
                  </w:r>
                </w:p>
                <w:p w14:paraId="5CD675D9" w14:textId="77777777" w:rsidR="00D45EE2" w:rsidRPr="00D45EE2" w:rsidRDefault="00D45EE2" w:rsidP="00D45EE2">
                  <w:pPr>
                    <w:jc w:val="center"/>
                    <w:rPr>
                      <w:sz w:val="22"/>
                      <w:szCs w:val="22"/>
                    </w:rPr>
                  </w:pPr>
                  <w:r w:rsidRPr="00D45EE2">
                    <w:rPr>
                      <w:sz w:val="22"/>
                      <w:szCs w:val="22"/>
                    </w:rPr>
                    <w:t>1xHRV, 1xMRV and 2xSRV</w:t>
                  </w:r>
                </w:p>
              </w:tc>
            </w:tr>
          </w:tbl>
          <w:p w14:paraId="3A869916" w14:textId="77777777" w:rsidR="00D45EE2" w:rsidRPr="00D45EE2" w:rsidRDefault="00D45EE2" w:rsidP="00D45EE2">
            <w:pPr>
              <w:spacing w:after="0" w:line="240" w:lineRule="auto"/>
              <w:rPr>
                <w:rFonts w:eastAsia="Times New Roman"/>
                <w:sz w:val="22"/>
                <w:szCs w:val="22"/>
                <w:lang w:eastAsia="en-AU"/>
              </w:rPr>
            </w:pPr>
          </w:p>
          <w:p w14:paraId="58ABC52C" w14:textId="77777777" w:rsidR="00D45EE2" w:rsidRPr="00D45EE2" w:rsidRDefault="00D45EE2" w:rsidP="00D45EE2">
            <w:pPr>
              <w:jc w:val="both"/>
              <w:rPr>
                <w:rFonts w:eastAsia="Times New Roman"/>
                <w:b/>
                <w:bCs/>
                <w:sz w:val="22"/>
                <w:szCs w:val="22"/>
                <w:u w:val="single"/>
                <w:lang w:eastAsia="en-AU"/>
              </w:rPr>
            </w:pPr>
            <w:r w:rsidRPr="00D45EE2">
              <w:rPr>
                <w:rFonts w:eastAsia="Times New Roman"/>
                <w:b/>
                <w:bCs/>
                <w:sz w:val="22"/>
                <w:szCs w:val="22"/>
                <w:u w:val="single"/>
                <w:lang w:eastAsia="en-AU"/>
              </w:rPr>
              <w:t>Site Isolation of neighbouring properties – vehicular access and waste</w:t>
            </w:r>
          </w:p>
          <w:p w14:paraId="50B7FD34" w14:textId="77777777" w:rsidR="00D45EE2" w:rsidRPr="00D45EE2" w:rsidRDefault="00D45EE2" w:rsidP="00D45EE2">
            <w:pPr>
              <w:pStyle w:val="Default"/>
              <w:jc w:val="both"/>
              <w:rPr>
                <w:rFonts w:ascii="Arial" w:hAnsi="Arial" w:cs="Arial"/>
                <w:sz w:val="22"/>
                <w:szCs w:val="22"/>
              </w:rPr>
            </w:pPr>
            <w:r w:rsidRPr="00D45EE2">
              <w:rPr>
                <w:rFonts w:ascii="Arial" w:hAnsi="Arial" w:cs="Arial"/>
                <w:sz w:val="22"/>
                <w:szCs w:val="22"/>
              </w:rPr>
              <w:t xml:space="preserve">Reference is made to the letter dated 1 July 2020 prepared by </w:t>
            </w:r>
            <w:proofErr w:type="spellStart"/>
            <w:r w:rsidRPr="00D45EE2">
              <w:rPr>
                <w:rFonts w:ascii="Arial" w:hAnsi="Arial" w:cs="Arial"/>
                <w:sz w:val="22"/>
                <w:szCs w:val="22"/>
              </w:rPr>
              <w:t>Mecone</w:t>
            </w:r>
            <w:proofErr w:type="spellEnd"/>
            <w:r w:rsidRPr="00D45EE2">
              <w:rPr>
                <w:rFonts w:ascii="Arial" w:hAnsi="Arial" w:cs="Arial"/>
                <w:sz w:val="22"/>
                <w:szCs w:val="22"/>
              </w:rPr>
              <w:t xml:space="preserve"> (the Applicant’s Town Planner) to address the potential site isolation of the neighbouring properties, particularly in relation to vehicular access and waste collection.</w:t>
            </w:r>
          </w:p>
          <w:p w14:paraId="3D799406" w14:textId="77777777" w:rsidR="00D45EE2" w:rsidRPr="00D45EE2" w:rsidRDefault="00D45EE2" w:rsidP="00D45EE2">
            <w:pPr>
              <w:spacing w:after="0" w:line="240" w:lineRule="auto"/>
              <w:jc w:val="both"/>
              <w:rPr>
                <w:rFonts w:eastAsia="Times New Roman"/>
                <w:sz w:val="22"/>
                <w:szCs w:val="22"/>
                <w:lang w:eastAsia="en-AU"/>
              </w:rPr>
            </w:pPr>
          </w:p>
          <w:p w14:paraId="7C3085BD" w14:textId="77777777" w:rsidR="00D45EE2" w:rsidRPr="00D45EE2" w:rsidRDefault="00D45EE2" w:rsidP="00D45EE2">
            <w:pPr>
              <w:pStyle w:val="Default"/>
              <w:spacing w:after="60"/>
              <w:jc w:val="both"/>
              <w:rPr>
                <w:rFonts w:ascii="Arial" w:hAnsi="Arial" w:cs="Arial"/>
                <w:sz w:val="22"/>
                <w:szCs w:val="22"/>
              </w:rPr>
            </w:pPr>
            <w:r w:rsidRPr="00D45EE2">
              <w:rPr>
                <w:rFonts w:ascii="Arial" w:hAnsi="Arial" w:cs="Arial"/>
                <w:sz w:val="22"/>
                <w:szCs w:val="22"/>
              </w:rPr>
              <w:lastRenderedPageBreak/>
              <w:t>The letter sets out that:</w:t>
            </w:r>
          </w:p>
          <w:p w14:paraId="6C87A283" w14:textId="77777777" w:rsidR="00D45EE2" w:rsidRPr="00D45EE2" w:rsidRDefault="00D45EE2" w:rsidP="00D45EE2">
            <w:pPr>
              <w:pStyle w:val="Default"/>
              <w:numPr>
                <w:ilvl w:val="0"/>
                <w:numId w:val="109"/>
              </w:numPr>
              <w:spacing w:after="60"/>
              <w:jc w:val="both"/>
              <w:rPr>
                <w:rFonts w:ascii="Arial" w:hAnsi="Arial" w:cs="Arial"/>
                <w:sz w:val="22"/>
                <w:szCs w:val="22"/>
              </w:rPr>
            </w:pPr>
            <w:r w:rsidRPr="00D45EE2">
              <w:rPr>
                <w:rFonts w:ascii="Arial" w:hAnsi="Arial" w:cs="Arial"/>
                <w:sz w:val="22"/>
                <w:szCs w:val="22"/>
              </w:rPr>
              <w:t xml:space="preserve">Suitable vehicular access to the neighbouring property 168-172 Victoria Road, Rozelle can be achieved through the provision of a right of way through the development site. </w:t>
            </w:r>
          </w:p>
          <w:p w14:paraId="2A72695D" w14:textId="77777777" w:rsidR="00D45EE2" w:rsidRPr="00D45EE2" w:rsidRDefault="00D45EE2" w:rsidP="00D45EE2">
            <w:pPr>
              <w:pStyle w:val="Default"/>
              <w:numPr>
                <w:ilvl w:val="0"/>
                <w:numId w:val="109"/>
              </w:numPr>
              <w:jc w:val="both"/>
              <w:rPr>
                <w:rFonts w:ascii="Arial" w:hAnsi="Arial" w:cs="Arial"/>
                <w:sz w:val="22"/>
                <w:szCs w:val="22"/>
              </w:rPr>
            </w:pPr>
            <w:r w:rsidRPr="00D45EE2">
              <w:rPr>
                <w:rFonts w:ascii="Arial" w:hAnsi="Arial" w:cs="Arial"/>
                <w:sz w:val="22"/>
                <w:szCs w:val="22"/>
              </w:rPr>
              <w:t>An easement/right of way is proposed by the Applicant to provide for the transport of waste from the neighbouring property 168-172 Victoria Road, Rozelle directly into the waste collection room of the development for the storage and collection of bins.</w:t>
            </w:r>
          </w:p>
          <w:p w14:paraId="0240CC50" w14:textId="77777777" w:rsidR="00D45EE2" w:rsidRPr="00D45EE2" w:rsidRDefault="00D45EE2" w:rsidP="00D45EE2">
            <w:pPr>
              <w:pStyle w:val="Default"/>
              <w:jc w:val="both"/>
              <w:rPr>
                <w:rFonts w:ascii="Arial" w:hAnsi="Arial" w:cs="Arial"/>
                <w:sz w:val="22"/>
                <w:szCs w:val="22"/>
              </w:rPr>
            </w:pPr>
          </w:p>
          <w:p w14:paraId="0AEABD08" w14:textId="77777777" w:rsidR="00D45EE2" w:rsidRPr="00132EAA" w:rsidRDefault="00D45EE2" w:rsidP="00D45EE2">
            <w:pPr>
              <w:pStyle w:val="Default"/>
              <w:jc w:val="both"/>
              <w:rPr>
                <w:rFonts w:ascii="Arial" w:hAnsi="Arial" w:cs="Arial"/>
                <w:sz w:val="22"/>
                <w:szCs w:val="22"/>
              </w:rPr>
            </w:pPr>
            <w:r w:rsidRPr="00132EAA">
              <w:rPr>
                <w:rFonts w:ascii="Arial" w:hAnsi="Arial" w:cs="Arial"/>
                <w:sz w:val="22"/>
                <w:szCs w:val="22"/>
              </w:rPr>
              <w:t>Council supports this concept to provide access to the adjoining properties and conditions have been in response to these matters.</w:t>
            </w:r>
          </w:p>
          <w:p w14:paraId="6A629693" w14:textId="77777777" w:rsidR="00D45EE2" w:rsidRPr="00132EAA" w:rsidRDefault="00D45EE2" w:rsidP="00D45EE2">
            <w:pPr>
              <w:pStyle w:val="Default"/>
              <w:jc w:val="both"/>
              <w:rPr>
                <w:rFonts w:ascii="Arial" w:hAnsi="Arial" w:cs="Arial"/>
                <w:sz w:val="22"/>
                <w:szCs w:val="22"/>
              </w:rPr>
            </w:pPr>
          </w:p>
          <w:p w14:paraId="63377EDA" w14:textId="77777777" w:rsidR="00D45EE2" w:rsidRPr="00132EAA" w:rsidRDefault="00D45EE2" w:rsidP="00D45EE2">
            <w:pPr>
              <w:pStyle w:val="Default"/>
              <w:jc w:val="both"/>
              <w:rPr>
                <w:rFonts w:ascii="Arial" w:hAnsi="Arial" w:cs="Arial"/>
                <w:sz w:val="22"/>
                <w:szCs w:val="22"/>
              </w:rPr>
            </w:pPr>
            <w:r w:rsidRPr="00132EAA">
              <w:rPr>
                <w:rFonts w:ascii="Arial" w:hAnsi="Arial" w:cs="Arial"/>
                <w:sz w:val="22"/>
                <w:szCs w:val="22"/>
              </w:rPr>
              <w:t xml:space="preserve">Further, reference is made to a submission letter dated 19 August 2020 prepared by </w:t>
            </w:r>
            <w:proofErr w:type="spellStart"/>
            <w:r w:rsidRPr="00132EAA">
              <w:rPr>
                <w:rFonts w:ascii="Arial" w:hAnsi="Arial" w:cs="Arial"/>
                <w:sz w:val="22"/>
                <w:szCs w:val="22"/>
              </w:rPr>
              <w:t>Swaab</w:t>
            </w:r>
            <w:proofErr w:type="spellEnd"/>
            <w:r w:rsidRPr="00132EAA">
              <w:rPr>
                <w:rFonts w:ascii="Arial" w:hAnsi="Arial" w:cs="Arial"/>
                <w:sz w:val="22"/>
                <w:szCs w:val="22"/>
              </w:rPr>
              <w:t xml:space="preserve"> that outlines support for the development by the registered proprietor of Lot 2 in DP323480, Lots A and B in DP436153 and Lots 1 and Lot 2 in Strata Plan 67362 subject to conditions addressing the Right of Way strictly in accordance with the plans and Registration on Title.</w:t>
            </w:r>
          </w:p>
          <w:p w14:paraId="630A4C9B" w14:textId="77777777" w:rsidR="00D45EE2" w:rsidRPr="00132EAA" w:rsidRDefault="00D45EE2" w:rsidP="00D45EE2">
            <w:pPr>
              <w:pStyle w:val="Default"/>
              <w:jc w:val="both"/>
              <w:rPr>
                <w:rFonts w:ascii="Arial" w:hAnsi="Arial" w:cs="Arial"/>
                <w:sz w:val="22"/>
                <w:szCs w:val="22"/>
              </w:rPr>
            </w:pPr>
          </w:p>
          <w:p w14:paraId="59AD4F08" w14:textId="08B7F1A3" w:rsidR="00D45EE2" w:rsidRPr="00D45EE2" w:rsidRDefault="00D45EE2" w:rsidP="00D45EE2">
            <w:pPr>
              <w:pStyle w:val="Default"/>
              <w:jc w:val="both"/>
              <w:rPr>
                <w:rFonts w:ascii="Arial" w:hAnsi="Arial" w:cs="Arial"/>
                <w:sz w:val="22"/>
                <w:szCs w:val="22"/>
              </w:rPr>
            </w:pPr>
            <w:r w:rsidRPr="00132EAA">
              <w:rPr>
                <w:rFonts w:ascii="Arial" w:hAnsi="Arial" w:cs="Arial"/>
                <w:sz w:val="22"/>
                <w:szCs w:val="22"/>
              </w:rPr>
              <w:t>In preparing conditions, regard to the above submission and requests have been made. It is considered the documentation provides a suitable design with supporting conditions imposed to ensure provision of access is included in the design and made available for the relevant neighbouring properties. It is not the intent to impose conditions relating to the final details of the access arrangements and design as these are to be negotiated between the relevant parties.</w:t>
            </w:r>
          </w:p>
          <w:p w14:paraId="68BDDACB" w14:textId="77777777" w:rsidR="00D45EE2" w:rsidRPr="00D45EE2" w:rsidRDefault="00D45EE2" w:rsidP="00D45EE2">
            <w:pPr>
              <w:pStyle w:val="Default"/>
              <w:jc w:val="both"/>
              <w:rPr>
                <w:rFonts w:ascii="Arial" w:hAnsi="Arial" w:cs="Arial"/>
                <w:sz w:val="22"/>
                <w:szCs w:val="22"/>
              </w:rPr>
            </w:pPr>
          </w:p>
          <w:p w14:paraId="567F855F" w14:textId="77777777" w:rsidR="00D45EE2" w:rsidRPr="00D45EE2" w:rsidRDefault="00D45EE2" w:rsidP="00D45EE2">
            <w:pPr>
              <w:jc w:val="both"/>
              <w:rPr>
                <w:rFonts w:eastAsia="Times New Roman"/>
                <w:b/>
                <w:bCs/>
                <w:sz w:val="22"/>
                <w:szCs w:val="22"/>
                <w:u w:val="single"/>
                <w:lang w:eastAsia="en-AU"/>
              </w:rPr>
            </w:pPr>
            <w:r w:rsidRPr="00D45EE2">
              <w:rPr>
                <w:rFonts w:eastAsia="Times New Roman"/>
                <w:b/>
                <w:bCs/>
                <w:sz w:val="22"/>
                <w:szCs w:val="22"/>
                <w:u w:val="single"/>
                <w:lang w:eastAsia="en-AU"/>
              </w:rPr>
              <w:t xml:space="preserve">Other matters: </w:t>
            </w:r>
          </w:p>
          <w:p w14:paraId="752C6F5D" w14:textId="77777777" w:rsidR="00D45EE2" w:rsidRPr="00D45EE2" w:rsidRDefault="00D45EE2" w:rsidP="00D45EE2">
            <w:pPr>
              <w:spacing w:after="60"/>
              <w:jc w:val="both"/>
              <w:rPr>
                <w:rFonts w:eastAsia="Times New Roman"/>
                <w:b/>
                <w:bCs/>
                <w:sz w:val="22"/>
                <w:szCs w:val="22"/>
                <w:lang w:eastAsia="en-AU"/>
              </w:rPr>
            </w:pPr>
            <w:r w:rsidRPr="00D45EE2">
              <w:rPr>
                <w:rFonts w:eastAsia="Times New Roman"/>
                <w:b/>
                <w:bCs/>
                <w:sz w:val="22"/>
                <w:szCs w:val="22"/>
                <w:lang w:eastAsia="en-AU"/>
              </w:rPr>
              <w:t>Planner to address and/or note:</w:t>
            </w:r>
          </w:p>
          <w:p w14:paraId="44B94B88" w14:textId="77777777" w:rsidR="00D45EE2" w:rsidRPr="00D45EE2" w:rsidRDefault="00D45EE2" w:rsidP="00D45EE2">
            <w:pPr>
              <w:pStyle w:val="ListParagraph"/>
              <w:numPr>
                <w:ilvl w:val="0"/>
                <w:numId w:val="110"/>
              </w:numPr>
              <w:spacing w:after="60" w:line="276" w:lineRule="auto"/>
              <w:contextualSpacing w:val="0"/>
              <w:jc w:val="both"/>
              <w:rPr>
                <w:b/>
                <w:bCs/>
                <w:sz w:val="22"/>
                <w:szCs w:val="22"/>
                <w:u w:val="single"/>
              </w:rPr>
            </w:pPr>
            <w:r w:rsidRPr="00D45EE2">
              <w:rPr>
                <w:sz w:val="22"/>
                <w:szCs w:val="22"/>
              </w:rPr>
              <w:t>The parking allocations are shown on the plans. No specific condition imposed on allocations other than allocation of Commercial Parking for late night Club/Retail use.</w:t>
            </w:r>
          </w:p>
          <w:p w14:paraId="139366EB" w14:textId="77777777" w:rsidR="00D45EE2" w:rsidRPr="001B6204" w:rsidRDefault="00D45EE2" w:rsidP="00D45EE2">
            <w:pPr>
              <w:pStyle w:val="ListParagraph"/>
              <w:numPr>
                <w:ilvl w:val="0"/>
                <w:numId w:val="110"/>
              </w:numPr>
              <w:spacing w:after="60" w:line="276" w:lineRule="auto"/>
              <w:contextualSpacing w:val="0"/>
              <w:jc w:val="both"/>
              <w:rPr>
                <w:b/>
                <w:bCs/>
                <w:sz w:val="22"/>
                <w:szCs w:val="22"/>
                <w:u w:val="single"/>
              </w:rPr>
            </w:pPr>
            <w:proofErr w:type="spellStart"/>
            <w:r w:rsidRPr="00D45EE2">
              <w:rPr>
                <w:sz w:val="22"/>
                <w:szCs w:val="22"/>
              </w:rPr>
              <w:t>TfNSW</w:t>
            </w:r>
            <w:proofErr w:type="spellEnd"/>
            <w:r w:rsidRPr="00D45EE2">
              <w:rPr>
                <w:sz w:val="22"/>
                <w:szCs w:val="22"/>
              </w:rPr>
              <w:t xml:space="preserve"> / RMS conditions are not</w:t>
            </w:r>
            <w:r w:rsidRPr="001B6204">
              <w:rPr>
                <w:sz w:val="22"/>
                <w:szCs w:val="22"/>
              </w:rPr>
              <w:t xml:space="preserve"> included in the recommended conditions below.</w:t>
            </w:r>
          </w:p>
          <w:p w14:paraId="18DFF5ED" w14:textId="77777777" w:rsidR="00D45EE2" w:rsidRPr="001B6204" w:rsidRDefault="00D45EE2" w:rsidP="00D45EE2">
            <w:pPr>
              <w:pStyle w:val="ListParagraph"/>
              <w:numPr>
                <w:ilvl w:val="0"/>
                <w:numId w:val="110"/>
              </w:numPr>
              <w:spacing w:after="60" w:line="276" w:lineRule="auto"/>
              <w:contextualSpacing w:val="0"/>
              <w:jc w:val="both"/>
              <w:rPr>
                <w:b/>
                <w:bCs/>
                <w:sz w:val="22"/>
                <w:szCs w:val="22"/>
                <w:u w:val="single"/>
              </w:rPr>
            </w:pPr>
            <w:r w:rsidRPr="001B6204">
              <w:rPr>
                <w:sz w:val="22"/>
                <w:szCs w:val="22"/>
              </w:rPr>
              <w:t>Green Travel Plan to be included in stamped documentation.</w:t>
            </w:r>
          </w:p>
          <w:p w14:paraId="62EA538C" w14:textId="77777777" w:rsidR="00D45EE2" w:rsidRPr="001B6204" w:rsidRDefault="00D45EE2" w:rsidP="00D45EE2">
            <w:pPr>
              <w:pStyle w:val="ListParagraph"/>
              <w:numPr>
                <w:ilvl w:val="0"/>
                <w:numId w:val="110"/>
              </w:numPr>
              <w:spacing w:after="60" w:line="276" w:lineRule="auto"/>
              <w:contextualSpacing w:val="0"/>
              <w:jc w:val="both"/>
              <w:rPr>
                <w:b/>
                <w:bCs/>
                <w:sz w:val="22"/>
                <w:szCs w:val="22"/>
                <w:u w:val="single"/>
              </w:rPr>
            </w:pPr>
            <w:r w:rsidRPr="001B6204">
              <w:rPr>
                <w:sz w:val="22"/>
                <w:szCs w:val="22"/>
              </w:rPr>
              <w:t>Loading Dock Management Plan is addressed by RMS conditions.</w:t>
            </w:r>
          </w:p>
          <w:p w14:paraId="52940284" w14:textId="77777777" w:rsidR="00D45EE2" w:rsidRPr="001B6204" w:rsidRDefault="00D45EE2" w:rsidP="00D45EE2">
            <w:pPr>
              <w:pStyle w:val="ListParagraph"/>
              <w:numPr>
                <w:ilvl w:val="0"/>
                <w:numId w:val="110"/>
              </w:numPr>
              <w:spacing w:after="60" w:line="276" w:lineRule="auto"/>
              <w:contextualSpacing w:val="0"/>
              <w:jc w:val="both"/>
              <w:rPr>
                <w:sz w:val="22"/>
                <w:szCs w:val="22"/>
                <w:u w:val="single"/>
              </w:rPr>
            </w:pPr>
            <w:r w:rsidRPr="001B6204">
              <w:rPr>
                <w:sz w:val="22"/>
                <w:szCs w:val="22"/>
              </w:rPr>
              <w:t>Complete set of Stormwater plans is required for stamping.</w:t>
            </w:r>
          </w:p>
          <w:p w14:paraId="133167EF" w14:textId="77777777" w:rsidR="00D45EE2" w:rsidRPr="00331CB7" w:rsidRDefault="00D45EE2" w:rsidP="00D45EE2">
            <w:pPr>
              <w:pStyle w:val="ListParagraph"/>
              <w:numPr>
                <w:ilvl w:val="0"/>
                <w:numId w:val="110"/>
              </w:numPr>
              <w:spacing w:after="120" w:line="276" w:lineRule="auto"/>
              <w:contextualSpacing w:val="0"/>
              <w:jc w:val="both"/>
              <w:rPr>
                <w:sz w:val="22"/>
                <w:szCs w:val="22"/>
                <w:u w:val="single"/>
              </w:rPr>
            </w:pPr>
            <w:r w:rsidRPr="00331CB7">
              <w:rPr>
                <w:sz w:val="22"/>
                <w:szCs w:val="22"/>
                <w:u w:val="single"/>
              </w:rPr>
              <w:t>A plan of the loading dock showing all relevant dimensions is required for stamping.</w:t>
            </w:r>
          </w:p>
          <w:p w14:paraId="696CF777" w14:textId="77777777" w:rsidR="00D45EE2" w:rsidRPr="001B6204" w:rsidRDefault="00D45EE2" w:rsidP="00D45EE2">
            <w:pPr>
              <w:spacing w:after="60"/>
              <w:jc w:val="both"/>
              <w:rPr>
                <w:rFonts w:eastAsia="Times New Roman"/>
                <w:b/>
                <w:bCs/>
                <w:u w:val="single"/>
                <w:lang w:eastAsia="en-AU"/>
              </w:rPr>
            </w:pPr>
            <w:r w:rsidRPr="001B6204">
              <w:rPr>
                <w:rFonts w:eastAsia="Times New Roman"/>
                <w:b/>
                <w:bCs/>
                <w:u w:val="single"/>
                <w:lang w:eastAsia="en-AU"/>
              </w:rPr>
              <w:t>The following items have been addressed by Condition</w:t>
            </w:r>
          </w:p>
          <w:p w14:paraId="145E808D" w14:textId="77777777" w:rsidR="00D45EE2" w:rsidRPr="001B6204" w:rsidRDefault="00D45EE2" w:rsidP="00D45EE2">
            <w:pPr>
              <w:pStyle w:val="ListParagraph"/>
              <w:numPr>
                <w:ilvl w:val="0"/>
                <w:numId w:val="107"/>
              </w:numPr>
              <w:spacing w:after="60" w:line="276" w:lineRule="auto"/>
              <w:contextualSpacing w:val="0"/>
              <w:jc w:val="both"/>
              <w:rPr>
                <w:sz w:val="22"/>
                <w:szCs w:val="22"/>
              </w:rPr>
            </w:pPr>
            <w:r>
              <w:rPr>
                <w:sz w:val="22"/>
                <w:szCs w:val="22"/>
              </w:rPr>
              <w:t>E</w:t>
            </w:r>
            <w:r w:rsidRPr="001B6204">
              <w:rPr>
                <w:sz w:val="22"/>
                <w:szCs w:val="22"/>
              </w:rPr>
              <w:t xml:space="preserve">lectric vehicle charging as per DCP requirements </w:t>
            </w:r>
          </w:p>
          <w:p w14:paraId="08765F6B" w14:textId="77777777" w:rsidR="00D45EE2" w:rsidRPr="001B6204" w:rsidRDefault="00D45EE2" w:rsidP="00D45EE2">
            <w:pPr>
              <w:pStyle w:val="ListParagraph"/>
              <w:numPr>
                <w:ilvl w:val="0"/>
                <w:numId w:val="107"/>
              </w:numPr>
              <w:spacing w:after="60" w:line="276" w:lineRule="auto"/>
              <w:contextualSpacing w:val="0"/>
              <w:jc w:val="both"/>
              <w:rPr>
                <w:sz w:val="22"/>
                <w:szCs w:val="22"/>
              </w:rPr>
            </w:pPr>
            <w:r w:rsidRPr="001B6204">
              <w:rPr>
                <w:sz w:val="22"/>
                <w:szCs w:val="22"/>
              </w:rPr>
              <w:t xml:space="preserve">Provision of 6 public-carshare </w:t>
            </w:r>
            <w:r>
              <w:rPr>
                <w:sz w:val="22"/>
                <w:szCs w:val="22"/>
              </w:rPr>
              <w:t>spaces</w:t>
            </w:r>
          </w:p>
          <w:p w14:paraId="40373635" w14:textId="77777777" w:rsidR="00D45EE2" w:rsidRPr="001B6204" w:rsidRDefault="00D45EE2" w:rsidP="00D45EE2">
            <w:pPr>
              <w:pStyle w:val="ListParagraph"/>
              <w:numPr>
                <w:ilvl w:val="0"/>
                <w:numId w:val="107"/>
              </w:numPr>
              <w:spacing w:after="60" w:line="276" w:lineRule="auto"/>
              <w:contextualSpacing w:val="0"/>
              <w:jc w:val="both"/>
              <w:rPr>
                <w:sz w:val="22"/>
                <w:szCs w:val="22"/>
              </w:rPr>
            </w:pPr>
            <w:r w:rsidRPr="001B6204">
              <w:rPr>
                <w:sz w:val="22"/>
                <w:szCs w:val="22"/>
              </w:rPr>
              <w:t>Easement for uphill properties to drain water</w:t>
            </w:r>
          </w:p>
          <w:p w14:paraId="21275AC9" w14:textId="77777777" w:rsidR="00D45EE2" w:rsidRPr="001B6204" w:rsidRDefault="00D45EE2" w:rsidP="00D45EE2">
            <w:pPr>
              <w:pStyle w:val="ListParagraph"/>
              <w:numPr>
                <w:ilvl w:val="0"/>
                <w:numId w:val="111"/>
              </w:numPr>
              <w:spacing w:after="60" w:line="276" w:lineRule="auto"/>
              <w:contextualSpacing w:val="0"/>
              <w:rPr>
                <w:sz w:val="22"/>
                <w:szCs w:val="22"/>
              </w:rPr>
            </w:pPr>
            <w:r w:rsidRPr="001B6204">
              <w:rPr>
                <w:sz w:val="22"/>
                <w:szCs w:val="22"/>
              </w:rPr>
              <w:t xml:space="preserve">Footpath widening on Waterloo Street and Victoria Road as required by DCP to be. Public Right of Way as existing footpath is </w:t>
            </w:r>
            <w:proofErr w:type="gramStart"/>
            <w:r w:rsidRPr="001B6204">
              <w:rPr>
                <w:sz w:val="22"/>
                <w:szCs w:val="22"/>
              </w:rPr>
              <w:t>sufficient</w:t>
            </w:r>
            <w:proofErr w:type="gramEnd"/>
            <w:r w:rsidRPr="001B6204">
              <w:rPr>
                <w:sz w:val="22"/>
                <w:szCs w:val="22"/>
              </w:rPr>
              <w:t xml:space="preserve"> for signage, utility services etc</w:t>
            </w:r>
            <w:r>
              <w:rPr>
                <w:sz w:val="22"/>
                <w:szCs w:val="22"/>
              </w:rPr>
              <w:t>…</w:t>
            </w:r>
          </w:p>
          <w:p w14:paraId="7DD28817" w14:textId="77777777" w:rsidR="00D45EE2" w:rsidRPr="001B6204" w:rsidRDefault="00D45EE2" w:rsidP="00D45EE2">
            <w:pPr>
              <w:pStyle w:val="ListParagraph"/>
              <w:numPr>
                <w:ilvl w:val="0"/>
                <w:numId w:val="111"/>
              </w:numPr>
              <w:spacing w:after="60" w:line="276" w:lineRule="auto"/>
              <w:contextualSpacing w:val="0"/>
              <w:jc w:val="both"/>
              <w:rPr>
                <w:sz w:val="22"/>
                <w:szCs w:val="22"/>
              </w:rPr>
            </w:pPr>
            <w:r w:rsidRPr="001B6204">
              <w:rPr>
                <w:sz w:val="22"/>
                <w:szCs w:val="22"/>
              </w:rPr>
              <w:t>Pre-development and post-commencement parking and traffic studies, incl. road safety audits</w:t>
            </w:r>
          </w:p>
          <w:p w14:paraId="10BBC79B" w14:textId="77777777" w:rsidR="00D45EE2" w:rsidRPr="001B6204" w:rsidRDefault="00D45EE2" w:rsidP="00D45EE2">
            <w:pPr>
              <w:pStyle w:val="ListParagraph"/>
              <w:numPr>
                <w:ilvl w:val="0"/>
                <w:numId w:val="111"/>
              </w:numPr>
              <w:spacing w:after="60" w:line="276" w:lineRule="auto"/>
              <w:contextualSpacing w:val="0"/>
              <w:jc w:val="both"/>
              <w:rPr>
                <w:sz w:val="22"/>
                <w:szCs w:val="22"/>
              </w:rPr>
            </w:pPr>
            <w:r>
              <w:rPr>
                <w:sz w:val="22"/>
                <w:szCs w:val="22"/>
              </w:rPr>
              <w:t>D</w:t>
            </w:r>
            <w:r w:rsidRPr="001B6204">
              <w:rPr>
                <w:sz w:val="22"/>
                <w:szCs w:val="22"/>
              </w:rPr>
              <w:t>esign of the Waterloo Street exit in the manner that precludes right turn movements to Waterloo Street</w:t>
            </w:r>
          </w:p>
          <w:p w14:paraId="0EE5327E" w14:textId="77777777" w:rsidR="00D45EE2" w:rsidRPr="001B6204" w:rsidRDefault="00D45EE2" w:rsidP="00D45EE2">
            <w:pPr>
              <w:pStyle w:val="ListParagraph"/>
              <w:numPr>
                <w:ilvl w:val="0"/>
                <w:numId w:val="111"/>
              </w:numPr>
              <w:spacing w:after="60" w:line="276" w:lineRule="auto"/>
              <w:contextualSpacing w:val="0"/>
              <w:jc w:val="both"/>
              <w:rPr>
                <w:sz w:val="22"/>
                <w:szCs w:val="22"/>
              </w:rPr>
            </w:pPr>
            <w:r w:rsidRPr="001B6204">
              <w:rPr>
                <w:sz w:val="22"/>
                <w:szCs w:val="22"/>
              </w:rPr>
              <w:t>Egress to Waterloo Street between 8pm and 5am is not permitted. Restrict use of the loading dock after 8</w:t>
            </w:r>
            <w:r>
              <w:rPr>
                <w:sz w:val="22"/>
                <w:szCs w:val="22"/>
              </w:rPr>
              <w:t>pm</w:t>
            </w:r>
          </w:p>
          <w:p w14:paraId="09CED38F" w14:textId="77777777" w:rsidR="00D45EE2" w:rsidRPr="001B6204" w:rsidRDefault="00D45EE2" w:rsidP="00D45EE2">
            <w:pPr>
              <w:pStyle w:val="ListParagraph"/>
              <w:numPr>
                <w:ilvl w:val="0"/>
                <w:numId w:val="111"/>
              </w:numPr>
              <w:spacing w:after="60" w:line="276" w:lineRule="auto"/>
              <w:contextualSpacing w:val="0"/>
              <w:jc w:val="both"/>
              <w:rPr>
                <w:sz w:val="22"/>
                <w:szCs w:val="22"/>
              </w:rPr>
            </w:pPr>
            <w:r w:rsidRPr="001B6204">
              <w:rPr>
                <w:sz w:val="22"/>
                <w:szCs w:val="22"/>
              </w:rPr>
              <w:t>Implementation of Green Travel Plan</w:t>
            </w:r>
          </w:p>
          <w:p w14:paraId="5E96C8DF" w14:textId="77777777" w:rsidR="00D45EE2" w:rsidRPr="001B6204" w:rsidRDefault="00D45EE2" w:rsidP="00D45EE2">
            <w:pPr>
              <w:pStyle w:val="ListParagraph"/>
              <w:numPr>
                <w:ilvl w:val="0"/>
                <w:numId w:val="111"/>
              </w:numPr>
              <w:spacing w:after="60" w:line="276" w:lineRule="auto"/>
              <w:contextualSpacing w:val="0"/>
              <w:jc w:val="both"/>
              <w:rPr>
                <w:sz w:val="22"/>
                <w:szCs w:val="22"/>
              </w:rPr>
            </w:pPr>
            <w:r w:rsidRPr="001B6204">
              <w:rPr>
                <w:sz w:val="22"/>
                <w:szCs w:val="22"/>
              </w:rPr>
              <w:t>Preparation and implementation of a special event traffic management plan</w:t>
            </w:r>
          </w:p>
          <w:p w14:paraId="59A50E7E" w14:textId="77777777" w:rsidR="00D45EE2" w:rsidRPr="001B6204" w:rsidRDefault="00D45EE2" w:rsidP="00D45EE2">
            <w:pPr>
              <w:pStyle w:val="ListParagraph"/>
              <w:numPr>
                <w:ilvl w:val="0"/>
                <w:numId w:val="111"/>
              </w:numPr>
              <w:spacing w:after="60" w:line="276" w:lineRule="auto"/>
              <w:contextualSpacing w:val="0"/>
              <w:jc w:val="both"/>
              <w:rPr>
                <w:sz w:val="22"/>
                <w:szCs w:val="22"/>
              </w:rPr>
            </w:pPr>
            <w:r w:rsidRPr="001B6204">
              <w:rPr>
                <w:sz w:val="22"/>
                <w:szCs w:val="22"/>
              </w:rPr>
              <w:t>Provision of Community Bus</w:t>
            </w:r>
          </w:p>
          <w:p w14:paraId="2C29DECD" w14:textId="77777777" w:rsidR="00D45EE2" w:rsidRPr="001B6204" w:rsidRDefault="00D45EE2" w:rsidP="00D45EE2">
            <w:pPr>
              <w:pStyle w:val="ListParagraph"/>
              <w:numPr>
                <w:ilvl w:val="0"/>
                <w:numId w:val="111"/>
              </w:numPr>
              <w:spacing w:after="60" w:line="276" w:lineRule="auto"/>
              <w:contextualSpacing w:val="0"/>
              <w:jc w:val="both"/>
              <w:rPr>
                <w:sz w:val="22"/>
                <w:szCs w:val="22"/>
              </w:rPr>
            </w:pPr>
            <w:r w:rsidRPr="001B6204">
              <w:rPr>
                <w:sz w:val="22"/>
                <w:szCs w:val="22"/>
              </w:rPr>
              <w:lastRenderedPageBreak/>
              <w:t>Provision of 2hrs free parking</w:t>
            </w:r>
          </w:p>
          <w:p w14:paraId="41221A04" w14:textId="11A70997" w:rsidR="00BE2C06" w:rsidRPr="00D45EE2" w:rsidRDefault="00D45EE2" w:rsidP="00D45EE2">
            <w:pPr>
              <w:pStyle w:val="ListParagraph"/>
              <w:numPr>
                <w:ilvl w:val="0"/>
                <w:numId w:val="111"/>
              </w:numPr>
              <w:spacing w:after="60" w:line="276" w:lineRule="auto"/>
              <w:contextualSpacing w:val="0"/>
              <w:jc w:val="both"/>
              <w:rPr>
                <w:sz w:val="22"/>
                <w:szCs w:val="22"/>
              </w:rPr>
            </w:pPr>
            <w:r w:rsidRPr="001B6204">
              <w:rPr>
                <w:sz w:val="22"/>
                <w:szCs w:val="22"/>
              </w:rPr>
              <w:t>Designated dual use commercial parking allocated to for exclusive use between hours of 8</w:t>
            </w:r>
            <w:r>
              <w:rPr>
                <w:sz w:val="22"/>
                <w:szCs w:val="22"/>
              </w:rPr>
              <w:t>am</w:t>
            </w:r>
            <w:r w:rsidRPr="001B6204">
              <w:rPr>
                <w:sz w:val="22"/>
                <w:szCs w:val="22"/>
              </w:rPr>
              <w:t xml:space="preserve"> and 6</w:t>
            </w:r>
            <w:r>
              <w:rPr>
                <w:sz w:val="22"/>
                <w:szCs w:val="22"/>
              </w:rPr>
              <w:t>pm</w:t>
            </w:r>
            <w:r w:rsidRPr="001B6204">
              <w:rPr>
                <w:sz w:val="22"/>
                <w:szCs w:val="22"/>
              </w:rPr>
              <w:t xml:space="preserve"> on weekdays. Outside of these times, all Commercial Car Parking Spaces to be available for public use</w:t>
            </w:r>
            <w:r>
              <w:rPr>
                <w:sz w:val="22"/>
                <w:szCs w:val="22"/>
              </w:rPr>
              <w:t>.</w:t>
            </w:r>
          </w:p>
        </w:tc>
      </w:tr>
      <w:tr w:rsidR="00D77C71" w:rsidRPr="00D77C71" w14:paraId="0F080FC1"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256107" w14:textId="77777777" w:rsidR="00D77C71" w:rsidRPr="00D77C71" w:rsidRDefault="00D77C71" w:rsidP="00474B9E">
            <w:pPr>
              <w:pStyle w:val="Heading4"/>
            </w:pPr>
            <w:r w:rsidRPr="00D77C71">
              <w:lastRenderedPageBreak/>
              <w:t>Architecture Excellence Panel</w:t>
            </w:r>
          </w:p>
        </w:tc>
      </w:tr>
      <w:tr w:rsidR="00D77C71" w:rsidRPr="00D77C71" w14:paraId="6814183E" w14:textId="77777777" w:rsidTr="753A1ED5">
        <w:trPr>
          <w:trHeight w:val="254"/>
        </w:trPr>
        <w:tc>
          <w:tcPr>
            <w:tcW w:w="10319" w:type="dxa"/>
            <w:tcBorders>
              <w:top w:val="single" w:sz="4" w:space="0" w:color="auto"/>
              <w:left w:val="single" w:sz="4" w:space="0" w:color="auto"/>
              <w:bottom w:val="single" w:sz="4" w:space="0" w:color="auto"/>
              <w:right w:val="single" w:sz="4" w:space="0" w:color="auto"/>
            </w:tcBorders>
            <w:vAlign w:val="center"/>
          </w:tcPr>
          <w:p w14:paraId="19654F78" w14:textId="776A5EF3" w:rsidR="00D77C71" w:rsidRPr="004C3AD9" w:rsidRDefault="00D77C71" w:rsidP="007F5CBD">
            <w:pPr>
              <w:jc w:val="both"/>
              <w:rPr>
                <w:b/>
                <w:bCs/>
                <w:sz w:val="22"/>
                <w:szCs w:val="22"/>
                <w:lang w:eastAsia="en-AU"/>
              </w:rPr>
            </w:pPr>
            <w:r w:rsidRPr="00D77C71">
              <w:rPr>
                <w:b/>
                <w:bCs/>
                <w:sz w:val="22"/>
                <w:szCs w:val="22"/>
                <w:lang w:eastAsia="en-AU"/>
              </w:rPr>
              <w:t>15 July 2020 (Vishal Lakhia)</w:t>
            </w:r>
          </w:p>
          <w:p w14:paraId="30D93508" w14:textId="50F2B175" w:rsidR="00D77C71" w:rsidRPr="00D77C71" w:rsidRDefault="00D77C71" w:rsidP="007F5CBD">
            <w:pPr>
              <w:jc w:val="both"/>
              <w:rPr>
                <w:sz w:val="22"/>
                <w:szCs w:val="22"/>
                <w:lang w:val="en-US"/>
              </w:rPr>
            </w:pPr>
            <w:r w:rsidRPr="00D77C71">
              <w:rPr>
                <w:sz w:val="22"/>
                <w:szCs w:val="22"/>
                <w:lang w:val="en-US"/>
              </w:rPr>
              <w:t>Urban design and heritage comments:</w:t>
            </w:r>
          </w:p>
          <w:p w14:paraId="17D4353F" w14:textId="77777777" w:rsidR="00D77C71" w:rsidRPr="00D77C71" w:rsidRDefault="00D77C71" w:rsidP="00D77C71">
            <w:pPr>
              <w:pStyle w:val="ListParagraph"/>
              <w:numPr>
                <w:ilvl w:val="0"/>
                <w:numId w:val="113"/>
              </w:numPr>
              <w:spacing w:after="0"/>
              <w:contextualSpacing w:val="0"/>
              <w:jc w:val="both"/>
              <w:rPr>
                <w:b/>
                <w:bCs/>
                <w:sz w:val="22"/>
                <w:szCs w:val="22"/>
                <w:lang w:val="en-US"/>
              </w:rPr>
            </w:pPr>
            <w:r w:rsidRPr="00D77C71">
              <w:rPr>
                <w:b/>
                <w:bCs/>
                <w:sz w:val="22"/>
                <w:szCs w:val="22"/>
                <w:lang w:val="en-US"/>
              </w:rPr>
              <w:t>Deep Soil Area:</w:t>
            </w:r>
          </w:p>
          <w:p w14:paraId="430B7459" w14:textId="77777777" w:rsidR="00D77C71" w:rsidRPr="00D77C71" w:rsidRDefault="00D77C71" w:rsidP="00D77C71">
            <w:pPr>
              <w:pStyle w:val="ListParagraph"/>
              <w:numPr>
                <w:ilvl w:val="0"/>
                <w:numId w:val="114"/>
              </w:numPr>
              <w:spacing w:after="0"/>
              <w:contextualSpacing w:val="0"/>
              <w:jc w:val="both"/>
              <w:rPr>
                <w:sz w:val="22"/>
                <w:szCs w:val="22"/>
                <w:lang w:val="en-US"/>
              </w:rPr>
            </w:pPr>
            <w:r w:rsidRPr="00D77C71">
              <w:rPr>
                <w:sz w:val="22"/>
                <w:szCs w:val="22"/>
                <w:lang w:val="en-US"/>
              </w:rPr>
              <w:t>It is noted that a vehicular ramp has been added to the Level 1 Basement to provide a right-of-way access to the adjacent lot.  This results in reduction of the deep soil area within the north western corner of the site.</w:t>
            </w:r>
          </w:p>
          <w:p w14:paraId="297B5898" w14:textId="77777777" w:rsidR="00D77C71" w:rsidRPr="00D77C71" w:rsidRDefault="00D77C71" w:rsidP="00D77C71">
            <w:pPr>
              <w:pStyle w:val="ListParagraph"/>
              <w:numPr>
                <w:ilvl w:val="0"/>
                <w:numId w:val="114"/>
              </w:numPr>
              <w:spacing w:after="0"/>
              <w:contextualSpacing w:val="0"/>
              <w:jc w:val="both"/>
              <w:rPr>
                <w:sz w:val="22"/>
                <w:szCs w:val="22"/>
                <w:lang w:val="en-US"/>
              </w:rPr>
            </w:pPr>
            <w:r w:rsidRPr="00D77C71">
              <w:rPr>
                <w:sz w:val="22"/>
                <w:szCs w:val="22"/>
                <w:lang w:val="en-US"/>
              </w:rPr>
              <w:t>The Architectural Excellence Panel at the 31 January 2020 meeting had encouraged the applicant to consider planting an ‘iconic tree’ within this corner, to create a street presence and enhance a sense of place along Victoria Road.</w:t>
            </w:r>
          </w:p>
          <w:p w14:paraId="07DC86F9" w14:textId="11C4080E" w:rsidR="00D77C71" w:rsidRPr="004C3AD9" w:rsidRDefault="00D77C71" w:rsidP="007F5CBD">
            <w:pPr>
              <w:pStyle w:val="ListParagraph"/>
              <w:numPr>
                <w:ilvl w:val="0"/>
                <w:numId w:val="114"/>
              </w:numPr>
              <w:spacing w:after="0"/>
              <w:contextualSpacing w:val="0"/>
              <w:jc w:val="both"/>
              <w:rPr>
                <w:sz w:val="22"/>
                <w:szCs w:val="22"/>
                <w:lang w:val="en-US"/>
              </w:rPr>
            </w:pPr>
            <w:r w:rsidRPr="00D77C71">
              <w:rPr>
                <w:sz w:val="22"/>
                <w:szCs w:val="22"/>
                <w:lang w:val="en-US"/>
              </w:rPr>
              <w:t>An addition of a vehicular ramp (below) and reduction in the deep soil area should ensure that healthy growth of the ‘iconic tree’ and its root system is achievable.</w:t>
            </w:r>
          </w:p>
          <w:p w14:paraId="3232BC6D" w14:textId="77777777" w:rsidR="00D77C71" w:rsidRPr="00D77C71" w:rsidRDefault="00D77C71" w:rsidP="00D77C71">
            <w:pPr>
              <w:pStyle w:val="ListParagraph"/>
              <w:numPr>
                <w:ilvl w:val="0"/>
                <w:numId w:val="113"/>
              </w:numPr>
              <w:spacing w:after="0"/>
              <w:contextualSpacing w:val="0"/>
              <w:jc w:val="both"/>
              <w:rPr>
                <w:b/>
                <w:bCs/>
                <w:sz w:val="22"/>
                <w:szCs w:val="22"/>
                <w:lang w:val="en-US"/>
              </w:rPr>
            </w:pPr>
            <w:r w:rsidRPr="00D77C71">
              <w:rPr>
                <w:b/>
                <w:bCs/>
                <w:sz w:val="22"/>
                <w:szCs w:val="22"/>
                <w:lang w:val="en-US"/>
              </w:rPr>
              <w:t>Waterloo Street Frontage:</w:t>
            </w:r>
          </w:p>
          <w:p w14:paraId="5F735D64" w14:textId="77777777" w:rsidR="00D77C71" w:rsidRPr="00D77C71" w:rsidRDefault="00D77C71" w:rsidP="00D77C71">
            <w:pPr>
              <w:pStyle w:val="ListParagraph"/>
              <w:numPr>
                <w:ilvl w:val="0"/>
                <w:numId w:val="115"/>
              </w:numPr>
              <w:spacing w:after="0"/>
              <w:contextualSpacing w:val="0"/>
              <w:jc w:val="both"/>
              <w:rPr>
                <w:sz w:val="22"/>
                <w:szCs w:val="22"/>
                <w:lang w:val="en-US"/>
              </w:rPr>
            </w:pPr>
            <w:r w:rsidRPr="00D77C71">
              <w:rPr>
                <w:sz w:val="22"/>
                <w:szCs w:val="22"/>
                <w:lang w:val="en-US"/>
              </w:rPr>
              <w:t>It is noted that a circular vehicular ramp connecting the loading dock with the lower ground floor has been added below the Live/Work units addressing Waterloo Street.  An indoor plant for the Club has also been added to the south western corner of the site.</w:t>
            </w:r>
          </w:p>
          <w:p w14:paraId="15E649A9" w14:textId="0872FCBB" w:rsidR="00D77C71" w:rsidRPr="004C3AD9" w:rsidRDefault="00D77C71" w:rsidP="007F5CBD">
            <w:pPr>
              <w:pStyle w:val="ListParagraph"/>
              <w:numPr>
                <w:ilvl w:val="0"/>
                <w:numId w:val="115"/>
              </w:numPr>
              <w:spacing w:after="0"/>
              <w:contextualSpacing w:val="0"/>
              <w:jc w:val="both"/>
              <w:rPr>
                <w:sz w:val="22"/>
                <w:szCs w:val="22"/>
                <w:lang w:val="en-US"/>
              </w:rPr>
            </w:pPr>
            <w:r w:rsidRPr="00D77C71">
              <w:rPr>
                <w:sz w:val="22"/>
                <w:szCs w:val="22"/>
                <w:lang w:val="en-US"/>
              </w:rPr>
              <w:t xml:space="preserve">The additions of these services have reduced the extent of active frontage to Waterloo Street, which could be avoided by relocating the Club plant room to the basement.  The active frontage to Waterloo Street could be fully </w:t>
            </w:r>
            <w:proofErr w:type="spellStart"/>
            <w:r w:rsidRPr="00D77C71">
              <w:rPr>
                <w:sz w:val="22"/>
                <w:szCs w:val="22"/>
                <w:lang w:val="en-US"/>
              </w:rPr>
              <w:t>maximised</w:t>
            </w:r>
            <w:proofErr w:type="spellEnd"/>
            <w:r w:rsidRPr="00D77C71">
              <w:rPr>
                <w:sz w:val="22"/>
                <w:szCs w:val="22"/>
                <w:lang w:val="en-US"/>
              </w:rPr>
              <w:t xml:space="preserve"> by replacing the current plant room with ‘up and over’ apartments located above the carpark driveway.</w:t>
            </w:r>
          </w:p>
          <w:p w14:paraId="3EA4837B" w14:textId="77777777" w:rsidR="00D77C71" w:rsidRPr="00D77C71" w:rsidRDefault="00D77C71" w:rsidP="00D77C71">
            <w:pPr>
              <w:pStyle w:val="ListParagraph"/>
              <w:numPr>
                <w:ilvl w:val="0"/>
                <w:numId w:val="113"/>
              </w:numPr>
              <w:spacing w:after="0"/>
              <w:contextualSpacing w:val="0"/>
              <w:jc w:val="both"/>
              <w:rPr>
                <w:b/>
                <w:bCs/>
                <w:sz w:val="22"/>
                <w:szCs w:val="22"/>
                <w:lang w:val="en-US"/>
              </w:rPr>
            </w:pPr>
            <w:r w:rsidRPr="00D77C71">
              <w:rPr>
                <w:b/>
                <w:bCs/>
                <w:sz w:val="22"/>
                <w:szCs w:val="22"/>
                <w:lang w:val="en-US"/>
              </w:rPr>
              <w:t>Heritage Lane:</w:t>
            </w:r>
          </w:p>
          <w:p w14:paraId="4854CA2B" w14:textId="77777777" w:rsidR="00D77C71" w:rsidRPr="00D77C71" w:rsidRDefault="00D77C71" w:rsidP="00D77C71">
            <w:pPr>
              <w:pStyle w:val="ListParagraph"/>
              <w:numPr>
                <w:ilvl w:val="0"/>
                <w:numId w:val="116"/>
              </w:numPr>
              <w:spacing w:after="0"/>
              <w:contextualSpacing w:val="0"/>
              <w:jc w:val="both"/>
              <w:rPr>
                <w:sz w:val="22"/>
                <w:szCs w:val="22"/>
                <w:lang w:val="en-US"/>
              </w:rPr>
            </w:pPr>
            <w:r w:rsidRPr="00D77C71">
              <w:rPr>
                <w:sz w:val="22"/>
                <w:szCs w:val="22"/>
                <w:lang w:val="en-US"/>
              </w:rPr>
              <w:t xml:space="preserve">No amendments are noted to the building located at 699 Darling Street in respect to </w:t>
            </w:r>
            <w:proofErr w:type="spellStart"/>
            <w:r w:rsidRPr="00D77C71">
              <w:rPr>
                <w:sz w:val="22"/>
                <w:szCs w:val="22"/>
                <w:lang w:val="en-US"/>
              </w:rPr>
              <w:t>it</w:t>
            </w:r>
            <w:proofErr w:type="spellEnd"/>
            <w:r w:rsidRPr="00D77C71">
              <w:rPr>
                <w:sz w:val="22"/>
                <w:szCs w:val="22"/>
                <w:lang w:val="en-US"/>
              </w:rPr>
              <w:t xml:space="preserve"> being retained, including its roof form.  Note that the previous referrals recommended that the ground floor component of the building be incorporated into the proposal.</w:t>
            </w:r>
          </w:p>
          <w:p w14:paraId="77DCAE35" w14:textId="77777777" w:rsidR="00D77C71" w:rsidRPr="00D77C71" w:rsidRDefault="00D77C71" w:rsidP="00D77C71">
            <w:pPr>
              <w:pStyle w:val="ListParagraph"/>
              <w:numPr>
                <w:ilvl w:val="0"/>
                <w:numId w:val="116"/>
              </w:numPr>
              <w:suppressAutoHyphens/>
              <w:snapToGrid w:val="0"/>
              <w:spacing w:after="40"/>
              <w:jc w:val="both"/>
              <w:rPr>
                <w:sz w:val="22"/>
                <w:szCs w:val="22"/>
                <w:lang w:val="en-US"/>
              </w:rPr>
            </w:pPr>
            <w:r w:rsidRPr="00D77C71">
              <w:rPr>
                <w:sz w:val="22"/>
                <w:szCs w:val="22"/>
                <w:lang w:val="en-US"/>
              </w:rPr>
              <w:t>It is noted that retention of the roof form is difficult, given the content of the DCP guidelines and the history of the development.  It is also noted that while the demolition is not a good heritage outcome, the applicant is trying to achieve a balance for the whole development to work well within its context.</w:t>
            </w:r>
          </w:p>
        </w:tc>
      </w:tr>
    </w:tbl>
    <w:p w14:paraId="78C271DB" w14:textId="77777777" w:rsidR="004C3AD9" w:rsidRDefault="004C3AD9" w:rsidP="004C3AD9">
      <w:pPr>
        <w:rPr>
          <w:b/>
          <w:bCs/>
          <w:sz w:val="22"/>
          <w:szCs w:val="22"/>
        </w:rPr>
      </w:pPr>
    </w:p>
    <w:p w14:paraId="5B79F118" w14:textId="4C5EA150" w:rsidR="00D77C71" w:rsidRPr="004C3AD9" w:rsidRDefault="00D77C71" w:rsidP="004C3AD9">
      <w:pPr>
        <w:rPr>
          <w:sz w:val="22"/>
          <w:szCs w:val="22"/>
        </w:rPr>
      </w:pPr>
      <w:r w:rsidRPr="00D77C71">
        <w:rPr>
          <w:b/>
          <w:bCs/>
          <w:sz w:val="22"/>
          <w:szCs w:val="22"/>
        </w:rPr>
        <w:t xml:space="preserve">External Authority submissions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D77C71" w:rsidRPr="00D77C71" w14:paraId="0C1CE6D2" w14:textId="77777777" w:rsidTr="004C3AD9">
        <w:trPr>
          <w:trHeight w:val="380"/>
        </w:trPr>
        <w:tc>
          <w:tcPr>
            <w:tcW w:w="103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230FAA" w14:textId="77777777" w:rsidR="00D77C71" w:rsidRPr="00D77C71" w:rsidRDefault="00D77C71" w:rsidP="00474B9E">
            <w:pPr>
              <w:pStyle w:val="Heading4"/>
            </w:pPr>
            <w:bookmarkStart w:id="74" w:name="_Ref49510455"/>
            <w:r w:rsidRPr="00D77C71">
              <w:t>Roads and Maritime Authority (RMS)</w:t>
            </w:r>
            <w:bookmarkEnd w:id="74"/>
          </w:p>
        </w:tc>
      </w:tr>
      <w:tr w:rsidR="00D77C71" w:rsidRPr="00D77C71" w14:paraId="23A04402" w14:textId="77777777" w:rsidTr="004C3AD9">
        <w:trPr>
          <w:trHeight w:val="254"/>
        </w:trPr>
        <w:tc>
          <w:tcPr>
            <w:tcW w:w="10348" w:type="dxa"/>
            <w:tcBorders>
              <w:top w:val="single" w:sz="4" w:space="0" w:color="auto"/>
              <w:left w:val="single" w:sz="4" w:space="0" w:color="auto"/>
              <w:bottom w:val="single" w:sz="4" w:space="0" w:color="auto"/>
              <w:right w:val="single" w:sz="4" w:space="0" w:color="auto"/>
            </w:tcBorders>
            <w:hideMark/>
          </w:tcPr>
          <w:p w14:paraId="4BCFB5B8" w14:textId="77777777" w:rsidR="00D77C71" w:rsidRPr="00D77C71" w:rsidRDefault="00D77C71" w:rsidP="007F5CBD">
            <w:pPr>
              <w:pStyle w:val="Default"/>
              <w:spacing w:before="60" w:after="60"/>
              <w:jc w:val="both"/>
              <w:rPr>
                <w:rFonts w:ascii="Arial" w:hAnsi="Arial" w:cs="Arial"/>
                <w:b/>
                <w:bCs/>
                <w:color w:val="000000" w:themeColor="text1"/>
                <w:sz w:val="22"/>
                <w:szCs w:val="22"/>
              </w:rPr>
            </w:pPr>
            <w:r w:rsidRPr="00D77C71">
              <w:rPr>
                <w:rFonts w:ascii="Arial" w:hAnsi="Arial" w:cs="Arial"/>
                <w:b/>
                <w:bCs/>
                <w:color w:val="000000" w:themeColor="text1"/>
                <w:sz w:val="22"/>
                <w:szCs w:val="22"/>
              </w:rPr>
              <w:t>26 February 2020</w:t>
            </w:r>
          </w:p>
          <w:p w14:paraId="7A7B2CDB" w14:textId="77777777" w:rsidR="00D77C71" w:rsidRPr="00D77C71" w:rsidRDefault="00D77C71" w:rsidP="007F5CBD">
            <w:pPr>
              <w:pStyle w:val="Default"/>
              <w:spacing w:before="60" w:after="60"/>
              <w:jc w:val="both"/>
              <w:rPr>
                <w:rFonts w:ascii="Arial" w:hAnsi="Arial" w:cs="Arial"/>
                <w:color w:val="000000" w:themeColor="text1"/>
                <w:sz w:val="22"/>
                <w:szCs w:val="22"/>
              </w:rPr>
            </w:pPr>
            <w:r w:rsidRPr="00D77C71">
              <w:rPr>
                <w:rFonts w:ascii="Arial" w:hAnsi="Arial" w:cs="Arial"/>
                <w:color w:val="000000" w:themeColor="text1"/>
                <w:sz w:val="22"/>
                <w:szCs w:val="22"/>
              </w:rPr>
              <w:t>No objections subject to conditions.</w:t>
            </w:r>
          </w:p>
          <w:p w14:paraId="6274C5AB" w14:textId="77777777" w:rsidR="00D77C71" w:rsidRPr="00D77C71" w:rsidRDefault="00D77C71" w:rsidP="007F5CBD">
            <w:pPr>
              <w:pStyle w:val="Default"/>
              <w:spacing w:after="60"/>
              <w:jc w:val="both"/>
              <w:rPr>
                <w:rFonts w:ascii="Arial" w:hAnsi="Arial" w:cs="Arial"/>
                <w:color w:val="000000" w:themeColor="text1"/>
                <w:sz w:val="22"/>
                <w:szCs w:val="22"/>
              </w:rPr>
            </w:pPr>
            <w:r w:rsidRPr="00D77C71">
              <w:rPr>
                <w:rFonts w:ascii="Arial" w:hAnsi="Arial" w:cs="Arial"/>
                <w:color w:val="000000" w:themeColor="text1"/>
                <w:sz w:val="22"/>
                <w:szCs w:val="22"/>
              </w:rPr>
              <w:t xml:space="preserve">This response is to be read in conjunction with the response by </w:t>
            </w:r>
            <w:proofErr w:type="spellStart"/>
            <w:r w:rsidRPr="00D77C71">
              <w:rPr>
                <w:rFonts w:ascii="Arial" w:hAnsi="Arial" w:cs="Arial"/>
                <w:color w:val="000000" w:themeColor="text1"/>
                <w:sz w:val="22"/>
                <w:szCs w:val="22"/>
              </w:rPr>
              <w:t>TfNSW</w:t>
            </w:r>
            <w:proofErr w:type="spellEnd"/>
            <w:r w:rsidRPr="00D77C71">
              <w:rPr>
                <w:rFonts w:ascii="Arial" w:hAnsi="Arial" w:cs="Arial"/>
                <w:color w:val="000000" w:themeColor="text1"/>
                <w:sz w:val="22"/>
                <w:szCs w:val="22"/>
              </w:rPr>
              <w:t xml:space="preserve"> dated 25/02/2020 (Reference CD20/00649) in relation to the protection of CBD Metro Corridor (refer </w:t>
            </w:r>
            <w:proofErr w:type="spellStart"/>
            <w:r w:rsidRPr="00D77C71">
              <w:rPr>
                <w:rFonts w:ascii="Arial" w:hAnsi="Arial" w:cs="Arial"/>
                <w:color w:val="000000" w:themeColor="text1"/>
                <w:sz w:val="22"/>
                <w:szCs w:val="22"/>
              </w:rPr>
              <w:t>TfNSW</w:t>
            </w:r>
            <w:proofErr w:type="spellEnd"/>
            <w:r w:rsidRPr="00D77C71">
              <w:rPr>
                <w:rFonts w:ascii="Arial" w:hAnsi="Arial" w:cs="Arial"/>
                <w:color w:val="000000" w:themeColor="text1"/>
                <w:sz w:val="22"/>
                <w:szCs w:val="22"/>
              </w:rPr>
              <w:t xml:space="preserve"> comments below.</w:t>
            </w:r>
          </w:p>
          <w:p w14:paraId="34D0118E" w14:textId="77777777" w:rsidR="00D77C71" w:rsidRPr="00D77C71" w:rsidRDefault="00D77C71" w:rsidP="007F5CBD">
            <w:pPr>
              <w:pStyle w:val="Default"/>
              <w:spacing w:after="60"/>
              <w:jc w:val="both"/>
              <w:rPr>
                <w:rFonts w:ascii="Arial" w:hAnsi="Arial" w:cs="Arial"/>
                <w:color w:val="000000" w:themeColor="text1"/>
                <w:sz w:val="22"/>
                <w:szCs w:val="22"/>
              </w:rPr>
            </w:pPr>
            <w:proofErr w:type="spellStart"/>
            <w:r w:rsidRPr="00D77C71">
              <w:rPr>
                <w:rFonts w:ascii="Arial" w:hAnsi="Arial" w:cs="Arial"/>
                <w:color w:val="000000" w:themeColor="text1"/>
                <w:sz w:val="22"/>
                <w:szCs w:val="22"/>
              </w:rPr>
              <w:t>TfNSW</w:t>
            </w:r>
            <w:proofErr w:type="spellEnd"/>
            <w:r w:rsidRPr="00D77C71">
              <w:rPr>
                <w:rFonts w:ascii="Arial" w:hAnsi="Arial" w:cs="Arial"/>
                <w:color w:val="000000" w:themeColor="text1"/>
                <w:sz w:val="22"/>
                <w:szCs w:val="22"/>
              </w:rPr>
              <w:t xml:space="preserve"> provided the following advisory comment for the proponent’s consideration:</w:t>
            </w:r>
          </w:p>
          <w:p w14:paraId="2D3E45A9" w14:textId="77777777" w:rsidR="00D77C71" w:rsidRPr="00D77C71" w:rsidRDefault="00D77C71" w:rsidP="00D77C71">
            <w:pPr>
              <w:pStyle w:val="Default"/>
              <w:numPr>
                <w:ilvl w:val="0"/>
                <w:numId w:val="106"/>
              </w:numPr>
              <w:spacing w:after="60"/>
              <w:ind w:left="242" w:hanging="270"/>
              <w:jc w:val="both"/>
              <w:rPr>
                <w:rFonts w:ascii="Arial" w:hAnsi="Arial" w:cs="Arial"/>
                <w:i/>
                <w:iCs/>
                <w:color w:val="000000" w:themeColor="text1"/>
                <w:sz w:val="22"/>
                <w:szCs w:val="22"/>
              </w:rPr>
            </w:pPr>
            <w:r w:rsidRPr="00D77C71">
              <w:rPr>
                <w:rFonts w:ascii="Arial" w:hAnsi="Arial" w:cs="Arial"/>
                <w:i/>
                <w:iCs/>
                <w:color w:val="000000" w:themeColor="text1"/>
                <w:sz w:val="22"/>
                <w:szCs w:val="22"/>
              </w:rPr>
              <w:t xml:space="preserve">The subject property is subject to a lease by </w:t>
            </w:r>
            <w:proofErr w:type="spellStart"/>
            <w:r w:rsidRPr="00D77C71">
              <w:rPr>
                <w:rFonts w:ascii="Arial" w:hAnsi="Arial" w:cs="Arial"/>
                <w:i/>
                <w:iCs/>
                <w:color w:val="000000" w:themeColor="text1"/>
                <w:sz w:val="22"/>
                <w:szCs w:val="22"/>
              </w:rPr>
              <w:t>TfNSW</w:t>
            </w:r>
            <w:proofErr w:type="spellEnd"/>
            <w:r w:rsidRPr="00D77C71">
              <w:rPr>
                <w:rFonts w:ascii="Arial" w:hAnsi="Arial" w:cs="Arial"/>
                <w:i/>
                <w:iCs/>
                <w:color w:val="000000" w:themeColor="text1"/>
                <w:sz w:val="22"/>
                <w:szCs w:val="22"/>
              </w:rPr>
              <w:t xml:space="preserve"> for a temporary construction site for the Western Harbour Tunnel and Beaches Link Program as shown by green hatching on the attached Aerial “X”.</w:t>
            </w:r>
          </w:p>
          <w:p w14:paraId="49032C67" w14:textId="77777777" w:rsidR="00D77C71" w:rsidRPr="00D77C71" w:rsidRDefault="00D77C71" w:rsidP="007F5CBD">
            <w:pPr>
              <w:pStyle w:val="Default"/>
              <w:spacing w:after="60"/>
              <w:ind w:left="242"/>
              <w:jc w:val="both"/>
              <w:rPr>
                <w:rFonts w:ascii="Arial" w:hAnsi="Arial" w:cs="Arial"/>
                <w:i/>
                <w:iCs/>
                <w:color w:val="000000" w:themeColor="text1"/>
                <w:sz w:val="22"/>
                <w:szCs w:val="22"/>
              </w:rPr>
            </w:pPr>
            <w:r w:rsidRPr="00D77C71">
              <w:rPr>
                <w:rFonts w:ascii="Arial" w:hAnsi="Arial" w:cs="Arial"/>
                <w:i/>
                <w:iCs/>
                <w:color w:val="000000" w:themeColor="text1"/>
                <w:sz w:val="22"/>
                <w:szCs w:val="22"/>
              </w:rPr>
              <w:t>In July 2018, the NSW Government released the proposed reference design for the Western Harbour Tunnel and Beaches Link program. Under the proposed reference design, this property is impacted by the project and may need to be acquired.</w:t>
            </w:r>
          </w:p>
          <w:p w14:paraId="19CB3440" w14:textId="77777777" w:rsidR="00D77C71" w:rsidRPr="00D77C71" w:rsidRDefault="00D77C71" w:rsidP="007F5CBD">
            <w:pPr>
              <w:pStyle w:val="Default"/>
              <w:spacing w:after="60"/>
              <w:ind w:left="242"/>
              <w:jc w:val="both"/>
              <w:rPr>
                <w:rFonts w:ascii="Arial" w:hAnsi="Arial" w:cs="Arial"/>
                <w:i/>
                <w:iCs/>
                <w:color w:val="000000" w:themeColor="text1"/>
                <w:sz w:val="22"/>
                <w:szCs w:val="22"/>
              </w:rPr>
            </w:pPr>
            <w:r w:rsidRPr="00D77C71">
              <w:rPr>
                <w:rFonts w:ascii="Arial" w:hAnsi="Arial" w:cs="Arial"/>
                <w:i/>
                <w:iCs/>
                <w:color w:val="000000" w:themeColor="text1"/>
                <w:sz w:val="22"/>
                <w:szCs w:val="22"/>
              </w:rPr>
              <w:lastRenderedPageBreak/>
              <w:t>The NSW Government has carried out extensive community engagement on the proposed reference design. Feedback received from all stakeholders will be considered as the design is finalised for the project's environmental assessment. There will be further engagement undertaken as part of the environmental assessment. This is when it is expected the potential impact to this property will be confirmed.</w:t>
            </w:r>
          </w:p>
        </w:tc>
      </w:tr>
      <w:tr w:rsidR="00D77C71" w:rsidRPr="00D77C71" w14:paraId="65FC07DC" w14:textId="77777777" w:rsidTr="004C3AD9">
        <w:trPr>
          <w:trHeight w:val="380"/>
        </w:trPr>
        <w:tc>
          <w:tcPr>
            <w:tcW w:w="103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5DC283" w14:textId="77777777" w:rsidR="00D77C71" w:rsidRPr="00D77C71" w:rsidRDefault="00D77C71" w:rsidP="00474B9E">
            <w:pPr>
              <w:pStyle w:val="Heading4"/>
            </w:pPr>
            <w:r w:rsidRPr="00D77C71">
              <w:lastRenderedPageBreak/>
              <w:t>Transport for NSW (</w:t>
            </w:r>
            <w:proofErr w:type="spellStart"/>
            <w:r w:rsidRPr="00D77C71">
              <w:t>TfNSW</w:t>
            </w:r>
            <w:proofErr w:type="spellEnd"/>
            <w:r w:rsidRPr="00D77C71">
              <w:t>)</w:t>
            </w:r>
          </w:p>
        </w:tc>
      </w:tr>
      <w:tr w:rsidR="00D77C71" w:rsidRPr="00D77C71" w14:paraId="724907E4" w14:textId="77777777" w:rsidTr="004C3AD9">
        <w:trPr>
          <w:trHeight w:val="254"/>
        </w:trPr>
        <w:tc>
          <w:tcPr>
            <w:tcW w:w="10348" w:type="dxa"/>
            <w:tcBorders>
              <w:top w:val="single" w:sz="4" w:space="0" w:color="auto"/>
              <w:left w:val="single" w:sz="4" w:space="0" w:color="auto"/>
              <w:bottom w:val="single" w:sz="4" w:space="0" w:color="auto"/>
              <w:right w:val="single" w:sz="4" w:space="0" w:color="auto"/>
            </w:tcBorders>
            <w:hideMark/>
          </w:tcPr>
          <w:p w14:paraId="27963759" w14:textId="22B2E1B1" w:rsidR="00D77C71" w:rsidRPr="004C3AD9" w:rsidRDefault="00D77C71" w:rsidP="007F5CBD">
            <w:pPr>
              <w:spacing w:line="276" w:lineRule="auto"/>
              <w:rPr>
                <w:b/>
                <w:bCs/>
                <w:sz w:val="22"/>
                <w:szCs w:val="22"/>
                <w:lang w:eastAsia="en-AU"/>
              </w:rPr>
            </w:pPr>
            <w:r w:rsidRPr="00D77C71">
              <w:rPr>
                <w:b/>
                <w:bCs/>
                <w:sz w:val="22"/>
                <w:szCs w:val="22"/>
                <w:lang w:eastAsia="en-AU"/>
              </w:rPr>
              <w:t>02 June 2020</w:t>
            </w:r>
          </w:p>
          <w:p w14:paraId="5615E446" w14:textId="1FC0548D" w:rsidR="00D77C71" w:rsidRPr="00D77C71" w:rsidRDefault="00D77C71" w:rsidP="007F5CBD">
            <w:pPr>
              <w:spacing w:line="276" w:lineRule="auto"/>
              <w:rPr>
                <w:sz w:val="22"/>
                <w:szCs w:val="22"/>
                <w:lang w:eastAsia="en-AU"/>
              </w:rPr>
            </w:pPr>
            <w:proofErr w:type="spellStart"/>
            <w:r w:rsidRPr="00D77C71">
              <w:rPr>
                <w:sz w:val="22"/>
                <w:szCs w:val="22"/>
                <w:lang w:eastAsia="en-AU"/>
              </w:rPr>
              <w:t>TfNSW</w:t>
            </w:r>
            <w:proofErr w:type="spellEnd"/>
            <w:r w:rsidRPr="00D77C71">
              <w:rPr>
                <w:sz w:val="22"/>
                <w:szCs w:val="22"/>
                <w:lang w:eastAsia="en-AU"/>
              </w:rPr>
              <w:t xml:space="preserve"> does not object to the proposal, however, it provided conditions for the protection of BDC Metro Corridor and Victoria Road and Waterloo Street Accesses (</w:t>
            </w:r>
            <w:proofErr w:type="spellStart"/>
            <w:r w:rsidRPr="00D77C71">
              <w:rPr>
                <w:sz w:val="22"/>
                <w:szCs w:val="22"/>
                <w:lang w:eastAsia="en-AU"/>
              </w:rPr>
              <w:t>TfNSW</w:t>
            </w:r>
            <w:proofErr w:type="spellEnd"/>
            <w:r w:rsidRPr="00D77C71">
              <w:rPr>
                <w:sz w:val="22"/>
                <w:szCs w:val="22"/>
                <w:lang w:eastAsia="en-AU"/>
              </w:rPr>
              <w:t xml:space="preserve"> letter dated 25/02/2020 -Reference CD20/00649 in relation to the protection of CBD Metro Corridor and </w:t>
            </w:r>
            <w:proofErr w:type="spellStart"/>
            <w:r w:rsidRPr="00D77C71">
              <w:rPr>
                <w:sz w:val="22"/>
                <w:szCs w:val="22"/>
                <w:lang w:eastAsia="en-AU"/>
              </w:rPr>
              <w:t>TfNSW</w:t>
            </w:r>
            <w:proofErr w:type="spellEnd"/>
            <w:r w:rsidRPr="00D77C71">
              <w:rPr>
                <w:sz w:val="22"/>
                <w:szCs w:val="22"/>
                <w:lang w:eastAsia="en-AU"/>
              </w:rPr>
              <w:t xml:space="preserve"> letter dated 26/02/2020 - Reference SYD19/01181).</w:t>
            </w:r>
          </w:p>
          <w:p w14:paraId="48EE05FC" w14:textId="47699814" w:rsidR="00D77C71" w:rsidRPr="00D77C71" w:rsidRDefault="00D77C71" w:rsidP="007F5CBD">
            <w:pPr>
              <w:spacing w:line="276" w:lineRule="auto"/>
              <w:rPr>
                <w:sz w:val="22"/>
                <w:szCs w:val="22"/>
                <w:lang w:eastAsia="en-AU"/>
              </w:rPr>
            </w:pPr>
            <w:proofErr w:type="spellStart"/>
            <w:r w:rsidRPr="00D77C71">
              <w:rPr>
                <w:sz w:val="22"/>
                <w:szCs w:val="22"/>
                <w:lang w:eastAsia="en-AU"/>
              </w:rPr>
              <w:t>TfNSW</w:t>
            </w:r>
            <w:proofErr w:type="spellEnd"/>
            <w:r w:rsidRPr="00D77C71">
              <w:rPr>
                <w:sz w:val="22"/>
                <w:szCs w:val="22"/>
                <w:lang w:eastAsia="en-AU"/>
              </w:rPr>
              <w:t xml:space="preserve"> has reviewed the revised plans and would provide concurrence to the proposed vehicular egress arrangement from the car park onto Victoria Road between 2000 and 0500 hrs under Section 138 of the Roads Act 1993, subject to Council’s approval and the conditions provided in TAB A being included in the development consent.</w:t>
            </w:r>
          </w:p>
          <w:p w14:paraId="6E686C83" w14:textId="77777777" w:rsidR="00D77C71" w:rsidRPr="00D77C71" w:rsidRDefault="00D77C71" w:rsidP="007F5CBD">
            <w:pPr>
              <w:spacing w:line="276" w:lineRule="auto"/>
              <w:rPr>
                <w:sz w:val="22"/>
                <w:szCs w:val="22"/>
                <w:lang w:eastAsia="en-AU"/>
              </w:rPr>
            </w:pPr>
            <w:r w:rsidRPr="00D77C71">
              <w:rPr>
                <w:sz w:val="22"/>
                <w:szCs w:val="22"/>
                <w:lang w:eastAsia="en-AU"/>
              </w:rPr>
              <w:t>It is noted that the proposed access arrangement on Victoria Road is confusing to the general public as the general public would not know that vehicles using the entry driveway do not have access to the car park. Vehicles travelling along Victoria Road would have the potential to enter the site via Victoria Road driveway and cause safety related incidents within the loading dock area as turning area is not provided for vehicles to join the exit driveway. It is advised that:</w:t>
            </w:r>
          </w:p>
          <w:p w14:paraId="3717C0DF" w14:textId="77777777" w:rsidR="00D77C71" w:rsidRPr="00D77C71" w:rsidRDefault="00D77C71" w:rsidP="00D77C71">
            <w:pPr>
              <w:pStyle w:val="ListParagraph"/>
              <w:numPr>
                <w:ilvl w:val="0"/>
                <w:numId w:val="105"/>
              </w:numPr>
              <w:spacing w:after="0" w:line="276" w:lineRule="auto"/>
              <w:rPr>
                <w:sz w:val="22"/>
                <w:szCs w:val="22"/>
                <w:lang w:eastAsia="en-AU"/>
              </w:rPr>
            </w:pPr>
            <w:r w:rsidRPr="00D77C71">
              <w:rPr>
                <w:sz w:val="22"/>
                <w:szCs w:val="22"/>
                <w:lang w:eastAsia="en-AU"/>
              </w:rPr>
              <w:t>Adequate sign posting and line marking need to be provided to prevent vehicles to enter via Victoria Road to access the car park; and</w:t>
            </w:r>
          </w:p>
          <w:p w14:paraId="619CC655" w14:textId="2AD336DA" w:rsidR="00D77C71" w:rsidRPr="004C3AD9" w:rsidRDefault="00D77C71" w:rsidP="007F5CBD">
            <w:pPr>
              <w:pStyle w:val="ListParagraph"/>
              <w:numPr>
                <w:ilvl w:val="0"/>
                <w:numId w:val="105"/>
              </w:numPr>
              <w:spacing w:after="0" w:line="276" w:lineRule="auto"/>
              <w:rPr>
                <w:sz w:val="22"/>
                <w:szCs w:val="22"/>
                <w:lang w:eastAsia="en-AU"/>
              </w:rPr>
            </w:pPr>
            <w:r w:rsidRPr="00D77C71">
              <w:rPr>
                <w:sz w:val="22"/>
                <w:szCs w:val="22"/>
                <w:lang w:eastAsia="en-AU"/>
              </w:rPr>
              <w:t>Road Safety Audit needs to be undertaken for all stages of the development to identify road safety risks associated with vehicles entering the site via Victoria Road to access the car park and to implement road safety measures to minimise the risks.</w:t>
            </w:r>
          </w:p>
          <w:p w14:paraId="5671A430" w14:textId="77777777" w:rsidR="00D77C71" w:rsidRPr="00D77C71" w:rsidRDefault="00D77C71" w:rsidP="007F5CBD">
            <w:pPr>
              <w:spacing w:line="276" w:lineRule="auto"/>
              <w:rPr>
                <w:b/>
                <w:bCs/>
                <w:sz w:val="22"/>
                <w:szCs w:val="22"/>
                <w:lang w:eastAsia="en-AU"/>
              </w:rPr>
            </w:pPr>
            <w:r w:rsidRPr="00D77C71">
              <w:rPr>
                <w:b/>
                <w:bCs/>
                <w:sz w:val="22"/>
                <w:szCs w:val="22"/>
                <w:lang w:eastAsia="en-AU"/>
              </w:rPr>
              <w:t>05 August 2020</w:t>
            </w:r>
          </w:p>
          <w:p w14:paraId="0CBF536D" w14:textId="2A5FD9A1" w:rsidR="00D77C71" w:rsidRPr="00D77C71" w:rsidRDefault="00D77C71" w:rsidP="007F5CBD">
            <w:pPr>
              <w:spacing w:line="276" w:lineRule="auto"/>
              <w:rPr>
                <w:sz w:val="22"/>
                <w:szCs w:val="22"/>
                <w:lang w:eastAsia="en-AU"/>
              </w:rPr>
            </w:pPr>
            <w:proofErr w:type="spellStart"/>
            <w:r w:rsidRPr="00D77C71">
              <w:rPr>
                <w:sz w:val="22"/>
                <w:szCs w:val="22"/>
                <w:lang w:eastAsia="en-AU"/>
              </w:rPr>
              <w:t>TfNSW</w:t>
            </w:r>
            <w:proofErr w:type="spellEnd"/>
            <w:r w:rsidRPr="00D77C71">
              <w:rPr>
                <w:sz w:val="22"/>
                <w:szCs w:val="22"/>
                <w:lang w:eastAsia="en-AU"/>
              </w:rPr>
              <w:t xml:space="preserve"> reviewed the amended plans and provided concurrence under Section 138 of the Roads Act 1993, subject to Council’s approval, previous concurrence requirements remaining applicable (Attachment A) and a condition regarding potential construction impacts to the WestConnex M4-M5 Link project boundary being included in the development consent.</w:t>
            </w:r>
          </w:p>
          <w:p w14:paraId="22F0285C" w14:textId="77777777" w:rsidR="00D77C71" w:rsidRPr="00D77C71" w:rsidRDefault="00D77C71" w:rsidP="007F5CBD">
            <w:pPr>
              <w:spacing w:line="276" w:lineRule="auto"/>
              <w:rPr>
                <w:sz w:val="22"/>
                <w:szCs w:val="22"/>
                <w:lang w:eastAsia="en-AU"/>
              </w:rPr>
            </w:pPr>
          </w:p>
        </w:tc>
      </w:tr>
      <w:tr w:rsidR="00D77C71" w:rsidRPr="00D77C71" w14:paraId="5A61BF3C" w14:textId="77777777" w:rsidTr="004C3AD9">
        <w:trPr>
          <w:trHeight w:val="380"/>
        </w:trPr>
        <w:tc>
          <w:tcPr>
            <w:tcW w:w="103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C0B80D" w14:textId="77777777" w:rsidR="00D77C71" w:rsidRPr="00D77C71" w:rsidRDefault="00D77C71" w:rsidP="00474B9E">
            <w:pPr>
              <w:pStyle w:val="Heading4"/>
            </w:pPr>
            <w:r w:rsidRPr="00D77C71">
              <w:t>Ausgrid</w:t>
            </w:r>
          </w:p>
        </w:tc>
      </w:tr>
      <w:tr w:rsidR="00D77C71" w:rsidRPr="00D77C71" w14:paraId="483F2791" w14:textId="77777777" w:rsidTr="004C3AD9">
        <w:trPr>
          <w:trHeight w:val="254"/>
        </w:trPr>
        <w:tc>
          <w:tcPr>
            <w:tcW w:w="10348" w:type="dxa"/>
            <w:tcBorders>
              <w:top w:val="single" w:sz="4" w:space="0" w:color="auto"/>
              <w:left w:val="single" w:sz="4" w:space="0" w:color="auto"/>
              <w:bottom w:val="single" w:sz="4" w:space="0" w:color="auto"/>
              <w:right w:val="single" w:sz="4" w:space="0" w:color="auto"/>
            </w:tcBorders>
            <w:hideMark/>
          </w:tcPr>
          <w:p w14:paraId="72F24C04" w14:textId="77777777" w:rsidR="00D77C71" w:rsidRPr="00D77C71" w:rsidRDefault="00D77C71" w:rsidP="007F5CBD">
            <w:pPr>
              <w:spacing w:after="60"/>
              <w:jc w:val="both"/>
              <w:rPr>
                <w:b/>
                <w:bCs/>
                <w:sz w:val="22"/>
                <w:szCs w:val="22"/>
              </w:rPr>
            </w:pPr>
            <w:r w:rsidRPr="00D77C71">
              <w:rPr>
                <w:b/>
                <w:bCs/>
                <w:sz w:val="22"/>
                <w:szCs w:val="22"/>
              </w:rPr>
              <w:t>30 July 2018</w:t>
            </w:r>
          </w:p>
          <w:p w14:paraId="545B32E2" w14:textId="77777777" w:rsidR="00D77C71" w:rsidRPr="00D77C71" w:rsidRDefault="00D77C71" w:rsidP="007F5CBD">
            <w:pPr>
              <w:spacing w:after="60"/>
              <w:jc w:val="both"/>
              <w:rPr>
                <w:sz w:val="22"/>
                <w:szCs w:val="22"/>
              </w:rPr>
            </w:pPr>
            <w:r w:rsidRPr="00D77C71">
              <w:rPr>
                <w:sz w:val="22"/>
                <w:szCs w:val="22"/>
              </w:rPr>
              <w:t>No objections subject to conditions.</w:t>
            </w:r>
          </w:p>
          <w:p w14:paraId="49BBE4A3" w14:textId="77777777" w:rsidR="00D77C71" w:rsidRPr="00D77C71" w:rsidRDefault="00D77C71" w:rsidP="007F5CBD">
            <w:pPr>
              <w:spacing w:after="40" w:line="276" w:lineRule="auto"/>
              <w:jc w:val="both"/>
              <w:rPr>
                <w:b/>
                <w:bCs/>
                <w:i/>
                <w:iCs/>
                <w:sz w:val="22"/>
                <w:szCs w:val="22"/>
                <w:lang w:eastAsia="en-AU"/>
              </w:rPr>
            </w:pPr>
            <w:r w:rsidRPr="00D77C71">
              <w:rPr>
                <w:sz w:val="22"/>
                <w:szCs w:val="22"/>
              </w:rPr>
              <w:t>Ausgrid has not provided a further response to the latest amended proposal; however, the advice provided to date is not likely to change.</w:t>
            </w:r>
          </w:p>
        </w:tc>
      </w:tr>
      <w:tr w:rsidR="00D77C71" w:rsidRPr="00D77C71" w14:paraId="0BBB349C" w14:textId="77777777" w:rsidTr="004C3AD9">
        <w:trPr>
          <w:trHeight w:val="380"/>
        </w:trPr>
        <w:tc>
          <w:tcPr>
            <w:tcW w:w="103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DDC429" w14:textId="77777777" w:rsidR="00D77C71" w:rsidRPr="00D77C71" w:rsidRDefault="00D77C71" w:rsidP="00474B9E">
            <w:pPr>
              <w:pStyle w:val="Heading4"/>
            </w:pPr>
            <w:r w:rsidRPr="00D77C71">
              <w:t>NSW Police</w:t>
            </w:r>
          </w:p>
        </w:tc>
      </w:tr>
      <w:tr w:rsidR="00D77C71" w:rsidRPr="00D77C71" w14:paraId="311F7E54" w14:textId="77777777" w:rsidTr="004C3AD9">
        <w:trPr>
          <w:trHeight w:val="254"/>
        </w:trPr>
        <w:tc>
          <w:tcPr>
            <w:tcW w:w="10348" w:type="dxa"/>
            <w:tcBorders>
              <w:top w:val="single" w:sz="4" w:space="0" w:color="auto"/>
              <w:left w:val="single" w:sz="4" w:space="0" w:color="auto"/>
              <w:bottom w:val="single" w:sz="4" w:space="0" w:color="auto"/>
              <w:right w:val="single" w:sz="4" w:space="0" w:color="auto"/>
            </w:tcBorders>
            <w:hideMark/>
          </w:tcPr>
          <w:p w14:paraId="0B6885C1" w14:textId="13F663A9" w:rsidR="00D77C71" w:rsidRPr="004C3AD9" w:rsidRDefault="00D77C71" w:rsidP="007F5CBD">
            <w:pPr>
              <w:suppressAutoHyphens/>
              <w:snapToGrid w:val="0"/>
              <w:spacing w:line="276" w:lineRule="auto"/>
              <w:rPr>
                <w:b/>
                <w:bCs/>
                <w:sz w:val="22"/>
                <w:szCs w:val="22"/>
              </w:rPr>
            </w:pPr>
            <w:r w:rsidRPr="00D77C71">
              <w:rPr>
                <w:b/>
                <w:bCs/>
                <w:sz w:val="22"/>
                <w:szCs w:val="22"/>
              </w:rPr>
              <w:t>October 2019</w:t>
            </w:r>
          </w:p>
          <w:p w14:paraId="43DFEE57" w14:textId="77777777" w:rsidR="00D77C71" w:rsidRPr="00D77C71" w:rsidRDefault="00D77C71" w:rsidP="007F5CBD">
            <w:pPr>
              <w:spacing w:after="60"/>
              <w:jc w:val="both"/>
              <w:rPr>
                <w:sz w:val="22"/>
                <w:szCs w:val="22"/>
              </w:rPr>
            </w:pPr>
            <w:r w:rsidRPr="00D77C71">
              <w:rPr>
                <w:sz w:val="22"/>
                <w:szCs w:val="22"/>
              </w:rPr>
              <w:t>Leichhardt Police Area Command does not object to the development but have raised issues regarding licensed premises to assist with understanding potential detrimental impacts on the community generally.</w:t>
            </w:r>
          </w:p>
          <w:p w14:paraId="00C76669" w14:textId="77777777" w:rsidR="00D77C71" w:rsidRPr="00D77C71" w:rsidRDefault="00D77C71" w:rsidP="00D77C71">
            <w:pPr>
              <w:pStyle w:val="ListParagraph"/>
              <w:numPr>
                <w:ilvl w:val="0"/>
                <w:numId w:val="104"/>
              </w:numPr>
              <w:spacing w:after="60" w:line="240" w:lineRule="auto"/>
              <w:ind w:left="331" w:hanging="331"/>
              <w:contextualSpacing w:val="0"/>
              <w:jc w:val="both"/>
              <w:rPr>
                <w:color w:val="000000" w:themeColor="text1"/>
                <w:sz w:val="22"/>
                <w:szCs w:val="22"/>
              </w:rPr>
            </w:pPr>
            <w:r w:rsidRPr="00D77C71">
              <w:rPr>
                <w:sz w:val="22"/>
                <w:szCs w:val="22"/>
              </w:rPr>
              <w:t xml:space="preserve">The number of car parking spaces needs to be increased to provide for the future use of the retail, commercial and licensed areas of the development so as not to fill the surrounding streets which will </w:t>
            </w:r>
            <w:r w:rsidRPr="00D77C71">
              <w:rPr>
                <w:sz w:val="22"/>
                <w:szCs w:val="22"/>
              </w:rPr>
              <w:lastRenderedPageBreak/>
              <w:t>have a detrimental effect on residents in the locality.</w:t>
            </w:r>
          </w:p>
          <w:p w14:paraId="7CB085B6" w14:textId="77777777" w:rsidR="00D77C71" w:rsidRPr="00D77C71" w:rsidRDefault="00D77C71" w:rsidP="00D77C71">
            <w:pPr>
              <w:pStyle w:val="ListParagraph"/>
              <w:numPr>
                <w:ilvl w:val="0"/>
                <w:numId w:val="104"/>
              </w:numPr>
              <w:spacing w:after="60" w:line="240" w:lineRule="auto"/>
              <w:ind w:left="331" w:hanging="331"/>
              <w:contextualSpacing w:val="0"/>
              <w:jc w:val="both"/>
              <w:rPr>
                <w:color w:val="000000" w:themeColor="text1"/>
                <w:sz w:val="22"/>
                <w:szCs w:val="22"/>
              </w:rPr>
            </w:pPr>
            <w:r w:rsidRPr="00D77C71">
              <w:rPr>
                <w:sz w:val="22"/>
                <w:szCs w:val="22"/>
              </w:rPr>
              <w:t>The noise effects from the licensed premises may cause a noticeable effect on the residential premises in the vicinity of the development.</w:t>
            </w:r>
          </w:p>
          <w:p w14:paraId="1B068078" w14:textId="77777777" w:rsidR="00D77C71" w:rsidRPr="00D77C71" w:rsidRDefault="00D77C71" w:rsidP="00D77C71">
            <w:pPr>
              <w:pStyle w:val="ListParagraph"/>
              <w:numPr>
                <w:ilvl w:val="0"/>
                <w:numId w:val="104"/>
              </w:numPr>
              <w:spacing w:after="60" w:line="240" w:lineRule="auto"/>
              <w:ind w:left="331" w:hanging="331"/>
              <w:contextualSpacing w:val="0"/>
              <w:jc w:val="both"/>
              <w:rPr>
                <w:color w:val="000000" w:themeColor="text1"/>
                <w:sz w:val="22"/>
                <w:szCs w:val="22"/>
              </w:rPr>
            </w:pPr>
            <w:r w:rsidRPr="00D77C71">
              <w:rPr>
                <w:sz w:val="22"/>
                <w:szCs w:val="22"/>
              </w:rPr>
              <w:t>The submitted design does not identify any cigarette smokers’ relief, which would not directly impact the public domain or the residential aspect of the development.</w:t>
            </w:r>
          </w:p>
          <w:p w14:paraId="637B4971" w14:textId="77777777" w:rsidR="00D77C71" w:rsidRPr="00D77C71" w:rsidRDefault="00D77C71" w:rsidP="00D77C71">
            <w:pPr>
              <w:pStyle w:val="ListParagraph"/>
              <w:numPr>
                <w:ilvl w:val="0"/>
                <w:numId w:val="104"/>
              </w:numPr>
              <w:spacing w:after="60" w:line="240" w:lineRule="auto"/>
              <w:ind w:left="331" w:hanging="331"/>
              <w:contextualSpacing w:val="0"/>
              <w:jc w:val="both"/>
              <w:rPr>
                <w:color w:val="000000" w:themeColor="text1"/>
                <w:sz w:val="22"/>
                <w:szCs w:val="22"/>
              </w:rPr>
            </w:pPr>
            <w:r w:rsidRPr="00D77C71">
              <w:rPr>
                <w:sz w:val="22"/>
                <w:szCs w:val="22"/>
              </w:rPr>
              <w:t>As the site is located beside a major road there is risk of persons being struck by a vehicle after exiting the premises, especially if they have been consuming alcohol within the licensed premises.  To alleviate the risk of people crossing the roadway on foot, consideration should be given to a physical barrier to be placed all the way along the frontage of the development.</w:t>
            </w:r>
          </w:p>
          <w:p w14:paraId="0BBD69B1" w14:textId="77777777" w:rsidR="00D77C71" w:rsidRPr="00D77C71" w:rsidRDefault="00D77C71" w:rsidP="007F5CBD">
            <w:pPr>
              <w:spacing w:after="60"/>
              <w:jc w:val="both"/>
              <w:rPr>
                <w:sz w:val="22"/>
                <w:szCs w:val="22"/>
              </w:rPr>
            </w:pPr>
            <w:r w:rsidRPr="00D77C71">
              <w:rPr>
                <w:sz w:val="22"/>
                <w:szCs w:val="22"/>
              </w:rPr>
              <w:t>NSW Police have not provided a further response to the latest amended proposal; however, the advice provided to date is not likely to change.</w:t>
            </w:r>
          </w:p>
          <w:p w14:paraId="7C8C6584" w14:textId="77777777" w:rsidR="00D77C71" w:rsidRPr="00D77C71" w:rsidRDefault="00D77C71" w:rsidP="007F5CBD">
            <w:pPr>
              <w:suppressAutoHyphens/>
              <w:snapToGrid w:val="0"/>
              <w:spacing w:before="60" w:after="60"/>
              <w:jc w:val="both"/>
              <w:rPr>
                <w:sz w:val="22"/>
                <w:szCs w:val="22"/>
              </w:rPr>
            </w:pPr>
            <w:r w:rsidRPr="00D77C71">
              <w:rPr>
                <w:sz w:val="22"/>
                <w:szCs w:val="22"/>
              </w:rPr>
              <w:t>These matters have been considered by Council’s Development Engineer / Transport Planner in the preparation of their referral response above.  In addition, a separate application will be required prior to occupation of the Club premises; and that application will also be referred to NSW Police for specific comment/conditions.</w:t>
            </w:r>
          </w:p>
        </w:tc>
      </w:tr>
      <w:tr w:rsidR="00D77C71" w:rsidRPr="00D77C71" w14:paraId="09CFBFBD" w14:textId="77777777" w:rsidTr="004C3AD9">
        <w:trPr>
          <w:trHeight w:val="254"/>
        </w:trPr>
        <w:tc>
          <w:tcPr>
            <w:tcW w:w="103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3E1C48" w14:textId="77777777" w:rsidR="00D77C71" w:rsidRPr="00D77C71" w:rsidRDefault="00D77C71" w:rsidP="00474B9E">
            <w:pPr>
              <w:pStyle w:val="Heading4"/>
            </w:pPr>
            <w:r w:rsidRPr="00D77C71">
              <w:lastRenderedPageBreak/>
              <w:t>Sydney Water</w:t>
            </w:r>
          </w:p>
        </w:tc>
      </w:tr>
      <w:tr w:rsidR="00D77C71" w:rsidRPr="00D77C71" w14:paraId="71528826" w14:textId="77777777" w:rsidTr="004C3AD9">
        <w:trPr>
          <w:trHeight w:val="254"/>
        </w:trPr>
        <w:tc>
          <w:tcPr>
            <w:tcW w:w="10348" w:type="dxa"/>
            <w:tcBorders>
              <w:top w:val="single" w:sz="4" w:space="0" w:color="auto"/>
              <w:left w:val="single" w:sz="4" w:space="0" w:color="auto"/>
              <w:bottom w:val="single" w:sz="4" w:space="0" w:color="auto"/>
              <w:right w:val="single" w:sz="4" w:space="0" w:color="auto"/>
            </w:tcBorders>
            <w:hideMark/>
          </w:tcPr>
          <w:p w14:paraId="271F5CD1" w14:textId="59A7A36F" w:rsidR="00D77C71" w:rsidRPr="004C3AD9" w:rsidRDefault="00D77C71" w:rsidP="007F5CBD">
            <w:pPr>
              <w:suppressAutoHyphens/>
              <w:snapToGrid w:val="0"/>
              <w:spacing w:line="276" w:lineRule="auto"/>
              <w:jc w:val="both"/>
              <w:rPr>
                <w:b/>
                <w:bCs/>
                <w:sz w:val="22"/>
                <w:szCs w:val="22"/>
              </w:rPr>
            </w:pPr>
            <w:r w:rsidRPr="00D77C71">
              <w:rPr>
                <w:b/>
                <w:bCs/>
                <w:sz w:val="22"/>
                <w:szCs w:val="22"/>
              </w:rPr>
              <w:t>30 October 2020</w:t>
            </w:r>
          </w:p>
          <w:p w14:paraId="79388794" w14:textId="77777777" w:rsidR="00D77C71" w:rsidRPr="00D77C71" w:rsidRDefault="00D77C71" w:rsidP="007F5CBD">
            <w:pPr>
              <w:spacing w:after="60"/>
              <w:jc w:val="both"/>
              <w:rPr>
                <w:sz w:val="22"/>
                <w:szCs w:val="22"/>
              </w:rPr>
            </w:pPr>
            <w:r w:rsidRPr="00D77C71">
              <w:rPr>
                <w:sz w:val="22"/>
                <w:szCs w:val="22"/>
              </w:rPr>
              <w:t xml:space="preserve">No objections to the proposed development. </w:t>
            </w:r>
          </w:p>
          <w:p w14:paraId="08B63ED1" w14:textId="77777777" w:rsidR="00D77C71" w:rsidRPr="00D77C71" w:rsidRDefault="00D77C71" w:rsidP="007F5CBD">
            <w:pPr>
              <w:spacing w:after="60"/>
              <w:jc w:val="both"/>
              <w:rPr>
                <w:sz w:val="22"/>
                <w:szCs w:val="22"/>
              </w:rPr>
            </w:pPr>
            <w:r w:rsidRPr="00D77C71">
              <w:rPr>
                <w:sz w:val="22"/>
                <w:szCs w:val="22"/>
              </w:rPr>
              <w:t>Sydney Water has not provided a further response to the latest amended proposal; however, the advice provided to date is not likely to change.</w:t>
            </w:r>
          </w:p>
          <w:p w14:paraId="529489C1" w14:textId="77777777" w:rsidR="00D77C71" w:rsidRPr="00D77C71" w:rsidRDefault="00D77C71" w:rsidP="00D77C71">
            <w:pPr>
              <w:pStyle w:val="ListParagraph"/>
              <w:numPr>
                <w:ilvl w:val="0"/>
                <w:numId w:val="103"/>
              </w:numPr>
              <w:spacing w:after="60" w:line="240" w:lineRule="auto"/>
              <w:jc w:val="both"/>
              <w:rPr>
                <w:i/>
                <w:iCs/>
                <w:sz w:val="22"/>
                <w:szCs w:val="22"/>
              </w:rPr>
            </w:pPr>
            <w:r w:rsidRPr="00D77C71">
              <w:rPr>
                <w:i/>
                <w:iCs/>
                <w:sz w:val="22"/>
                <w:szCs w:val="22"/>
              </w:rPr>
              <w:t>Amplifications of the existing water main may be required due to the densification of development within the proximity of the development site.</w:t>
            </w:r>
          </w:p>
          <w:p w14:paraId="277582F0" w14:textId="77777777" w:rsidR="00D77C71" w:rsidRPr="00D77C71" w:rsidRDefault="00D77C71" w:rsidP="00D77C71">
            <w:pPr>
              <w:pStyle w:val="ListParagraph"/>
              <w:numPr>
                <w:ilvl w:val="0"/>
                <w:numId w:val="103"/>
              </w:numPr>
              <w:spacing w:after="60" w:line="240" w:lineRule="auto"/>
              <w:jc w:val="both"/>
              <w:rPr>
                <w:i/>
                <w:iCs/>
                <w:sz w:val="22"/>
                <w:szCs w:val="22"/>
              </w:rPr>
            </w:pPr>
            <w:r w:rsidRPr="00D77C71">
              <w:rPr>
                <w:i/>
                <w:iCs/>
                <w:sz w:val="22"/>
                <w:szCs w:val="22"/>
              </w:rPr>
              <w:t xml:space="preserve">The proposed development site is traversed by </w:t>
            </w:r>
            <w:proofErr w:type="gramStart"/>
            <w:r w:rsidRPr="00D77C71">
              <w:rPr>
                <w:i/>
                <w:iCs/>
                <w:sz w:val="22"/>
                <w:szCs w:val="22"/>
              </w:rPr>
              <w:t>a number of</w:t>
            </w:r>
            <w:proofErr w:type="gramEnd"/>
            <w:r w:rsidRPr="00D77C71">
              <w:rPr>
                <w:i/>
                <w:iCs/>
                <w:sz w:val="22"/>
                <w:szCs w:val="22"/>
              </w:rPr>
              <w:t xml:space="preserve"> wastewater mains. Where the proposed works are in close proximity to a Sydney Water asset, the developer may be required to carry out additional works to facilitate their development and protect the wastewater main.'Subje9t to the scope of the development, servicing options may involve adjustment/deviation and or compliance with the Guidelines for building over/adjacent to Sydney Water's assets.</w:t>
            </w:r>
          </w:p>
          <w:p w14:paraId="622CF226" w14:textId="77777777" w:rsidR="00D77C71" w:rsidRPr="00D77C71" w:rsidRDefault="00D77C71" w:rsidP="007F5CBD">
            <w:pPr>
              <w:suppressAutoHyphens/>
              <w:snapToGrid w:val="0"/>
              <w:spacing w:line="276" w:lineRule="auto"/>
              <w:jc w:val="both"/>
              <w:rPr>
                <w:sz w:val="22"/>
                <w:szCs w:val="22"/>
              </w:rPr>
            </w:pPr>
            <w:r w:rsidRPr="00D77C71">
              <w:rPr>
                <w:sz w:val="22"/>
                <w:szCs w:val="22"/>
              </w:rPr>
              <w:t>The advice provided is not a formal approval of Sydney Water’s servicing requirements. Detailed requirements, including any potential extensions or amplifications will be provided once the development is referred to Sydney Water for a Section 73 application.</w:t>
            </w:r>
          </w:p>
        </w:tc>
      </w:tr>
    </w:tbl>
    <w:p w14:paraId="369328A8" w14:textId="77777777" w:rsidR="00016598" w:rsidRDefault="00016598" w:rsidP="00B207D7">
      <w:pPr>
        <w:spacing w:after="0" w:line="240" w:lineRule="auto"/>
        <w:jc w:val="both"/>
        <w:rPr>
          <w:rFonts w:eastAsia="Calibri"/>
          <w:sz w:val="22"/>
          <w:szCs w:val="22"/>
        </w:rPr>
      </w:pPr>
    </w:p>
    <w:p w14:paraId="553DEFF6" w14:textId="767A5147" w:rsidR="0856E515" w:rsidRDefault="0856E515">
      <w:r>
        <w:br w:type="page"/>
      </w:r>
    </w:p>
    <w:p w14:paraId="48B484C0" w14:textId="3B4C97FA" w:rsidR="00016598" w:rsidRPr="00B207D7" w:rsidRDefault="00016598" w:rsidP="00016598">
      <w:pPr>
        <w:pBdr>
          <w:bottom w:val="single" w:sz="4" w:space="1" w:color="auto"/>
        </w:pBdr>
        <w:outlineLvl w:val="0"/>
        <w:rPr>
          <w:rFonts w:eastAsia="Calibri"/>
          <w:b/>
          <w:iCs/>
          <w:color w:val="002060"/>
          <w:sz w:val="32"/>
          <w:szCs w:val="32"/>
        </w:rPr>
      </w:pPr>
      <w:r w:rsidRPr="00B207D7">
        <w:rPr>
          <w:rFonts w:eastAsia="Calibri"/>
          <w:b/>
          <w:iCs/>
          <w:color w:val="002060"/>
          <w:sz w:val="32"/>
          <w:szCs w:val="32"/>
        </w:rPr>
        <w:lastRenderedPageBreak/>
        <w:t xml:space="preserve">PART </w:t>
      </w:r>
      <w:r>
        <w:rPr>
          <w:rFonts w:eastAsia="Calibri"/>
          <w:b/>
          <w:iCs/>
          <w:color w:val="002060"/>
          <w:sz w:val="32"/>
          <w:szCs w:val="32"/>
        </w:rPr>
        <w:t>E</w:t>
      </w:r>
      <w:r w:rsidRPr="00B207D7">
        <w:rPr>
          <w:rFonts w:eastAsia="Calibri"/>
          <w:b/>
          <w:iCs/>
          <w:color w:val="002060"/>
          <w:sz w:val="32"/>
          <w:szCs w:val="32"/>
        </w:rPr>
        <w:t xml:space="preserve"> </w:t>
      </w:r>
      <w:r>
        <w:rPr>
          <w:rFonts w:eastAsia="Calibri"/>
          <w:b/>
          <w:iCs/>
          <w:color w:val="002060"/>
          <w:sz w:val="32"/>
          <w:szCs w:val="32"/>
        </w:rPr>
        <w:t>–</w:t>
      </w:r>
      <w:r w:rsidRPr="00B207D7">
        <w:rPr>
          <w:rFonts w:eastAsia="Calibri"/>
          <w:b/>
          <w:iCs/>
          <w:color w:val="002060"/>
          <w:sz w:val="32"/>
          <w:szCs w:val="32"/>
        </w:rPr>
        <w:t xml:space="preserve"> </w:t>
      </w:r>
      <w:r>
        <w:rPr>
          <w:rFonts w:eastAsia="Calibri"/>
          <w:b/>
          <w:iCs/>
          <w:color w:val="002060"/>
          <w:sz w:val="32"/>
          <w:szCs w:val="32"/>
        </w:rPr>
        <w:t>CONCLUSION AND RECOMMENDATION</w:t>
      </w:r>
    </w:p>
    <w:p w14:paraId="5055A8A5" w14:textId="03EDABF5" w:rsidR="00016598" w:rsidRPr="00B207D7" w:rsidRDefault="00016598" w:rsidP="00016598">
      <w:pPr>
        <w:spacing w:after="0" w:line="240" w:lineRule="auto"/>
        <w:jc w:val="both"/>
        <w:outlineLvl w:val="1"/>
        <w:rPr>
          <w:rFonts w:ascii="Arial Bold" w:eastAsia="Calibri" w:hAnsi="Arial Bold"/>
          <w:b/>
          <w:smallCaps/>
          <w:color w:val="0070C0"/>
          <w:sz w:val="28"/>
          <w:szCs w:val="28"/>
        </w:rPr>
      </w:pPr>
      <w:bookmarkStart w:id="75" w:name="_Hlk48885043"/>
      <w:r>
        <w:rPr>
          <w:rFonts w:ascii="Arial Bold" w:eastAsia="Calibri" w:hAnsi="Arial Bold"/>
          <w:b/>
          <w:smallCaps/>
          <w:color w:val="0070C0"/>
          <w:sz w:val="28"/>
          <w:szCs w:val="28"/>
        </w:rPr>
        <w:t>E</w:t>
      </w:r>
      <w:r w:rsidRPr="00B207D7">
        <w:rPr>
          <w:rFonts w:ascii="Arial Bold" w:eastAsia="Calibri" w:hAnsi="Arial Bold"/>
          <w:b/>
          <w:smallCaps/>
          <w:color w:val="0070C0"/>
          <w:sz w:val="28"/>
          <w:szCs w:val="28"/>
        </w:rPr>
        <w:t>1.</w:t>
      </w:r>
      <w:r w:rsidR="4453F122" w:rsidRPr="2969C028">
        <w:rPr>
          <w:rFonts w:ascii="Arial Bold" w:eastAsia="Calibri" w:hAnsi="Arial Bold"/>
          <w:b/>
          <w:bCs/>
          <w:smallCaps/>
          <w:color w:val="0070C0"/>
          <w:sz w:val="28"/>
          <w:szCs w:val="28"/>
        </w:rPr>
        <w:t xml:space="preserve"> </w:t>
      </w:r>
      <w:r w:rsidRPr="00B207D7">
        <w:rPr>
          <w:rFonts w:ascii="Arial Bold" w:eastAsia="Calibri" w:hAnsi="Arial Bold"/>
          <w:b/>
          <w:smallCaps/>
          <w:color w:val="0070C0"/>
          <w:sz w:val="28"/>
          <w:szCs w:val="28"/>
        </w:rPr>
        <w:tab/>
      </w:r>
      <w:r>
        <w:rPr>
          <w:rFonts w:ascii="Arial Bold" w:eastAsia="Calibri" w:hAnsi="Arial Bold"/>
          <w:b/>
          <w:smallCaps/>
          <w:color w:val="0070C0"/>
          <w:sz w:val="28"/>
          <w:szCs w:val="28"/>
        </w:rPr>
        <w:t>Conclusion</w:t>
      </w:r>
    </w:p>
    <w:bookmarkEnd w:id="75"/>
    <w:p w14:paraId="26E7D122" w14:textId="77777777" w:rsidR="00016598" w:rsidRPr="003532B7" w:rsidRDefault="00016598" w:rsidP="00B207D7">
      <w:pPr>
        <w:spacing w:after="0" w:line="240" w:lineRule="auto"/>
        <w:jc w:val="both"/>
        <w:rPr>
          <w:rFonts w:eastAsia="Calibri"/>
          <w:color w:val="000000" w:themeColor="text1"/>
          <w:sz w:val="22"/>
          <w:szCs w:val="22"/>
        </w:rPr>
      </w:pPr>
    </w:p>
    <w:p w14:paraId="6E4958B2" w14:textId="77777777" w:rsidR="00B207D7" w:rsidRPr="003532B7" w:rsidRDefault="00B207D7" w:rsidP="00B207D7">
      <w:pPr>
        <w:jc w:val="both"/>
        <w:rPr>
          <w:rFonts w:eastAsia="Calibri"/>
          <w:color w:val="000000" w:themeColor="text1"/>
          <w:sz w:val="22"/>
          <w:szCs w:val="22"/>
        </w:rPr>
      </w:pPr>
      <w:r w:rsidRPr="003532B7">
        <w:rPr>
          <w:rFonts w:eastAsia="Calibri"/>
          <w:color w:val="000000" w:themeColor="text1"/>
          <w:sz w:val="22"/>
          <w:szCs w:val="22"/>
        </w:rPr>
        <w:t xml:space="preserve">The application seeks approval </w:t>
      </w:r>
      <w:r w:rsidRPr="003532B7">
        <w:rPr>
          <w:rFonts w:eastAsia="Calibri"/>
          <w:color w:val="000000" w:themeColor="text1"/>
          <w:sz w:val="22"/>
          <w:szCs w:val="22"/>
          <w:shd w:val="clear" w:color="auto" w:fill="FFFFFF"/>
        </w:rPr>
        <w:t xml:space="preserve">to demolish existing improvements and construct a mixed-use development ranging from 6 storeys to 12 </w:t>
      </w:r>
      <w:proofErr w:type="spellStart"/>
      <w:r w:rsidRPr="003532B7">
        <w:rPr>
          <w:rFonts w:eastAsia="Calibri"/>
          <w:color w:val="000000" w:themeColor="text1"/>
          <w:sz w:val="22"/>
          <w:szCs w:val="22"/>
          <w:shd w:val="clear" w:color="auto" w:fill="FFFFFF"/>
        </w:rPr>
        <w:t>storeys</w:t>
      </w:r>
      <w:proofErr w:type="spellEnd"/>
      <w:r w:rsidRPr="003532B7">
        <w:rPr>
          <w:rFonts w:eastAsia="Calibri"/>
          <w:color w:val="000000" w:themeColor="text1"/>
          <w:sz w:val="22"/>
          <w:szCs w:val="22"/>
          <w:shd w:val="clear" w:color="auto" w:fill="FFFFFF"/>
        </w:rPr>
        <w:t xml:space="preserve"> in height comprising 2,387sqm of ground floor retail floor space, 272 residential apartments and two levels of associated basement car parking, including the provision of public domain and landscaping works.</w:t>
      </w:r>
    </w:p>
    <w:p w14:paraId="0EDC9CA1" w14:textId="77777777" w:rsidR="00B207D7" w:rsidRPr="003532B7" w:rsidRDefault="00B207D7" w:rsidP="00B207D7">
      <w:pPr>
        <w:jc w:val="both"/>
        <w:rPr>
          <w:rFonts w:eastAsia="Calibri"/>
          <w:color w:val="000000" w:themeColor="text1"/>
          <w:sz w:val="22"/>
          <w:szCs w:val="22"/>
        </w:rPr>
      </w:pPr>
      <w:r w:rsidRPr="003532B7">
        <w:rPr>
          <w:rFonts w:eastAsia="Calibri"/>
          <w:color w:val="000000" w:themeColor="text1"/>
          <w:sz w:val="22"/>
          <w:szCs w:val="22"/>
        </w:rPr>
        <w:t>The heads of consideration under Section 4.15 of the Environmental Planning and Assessment Act, 1979, as are of relevance to the application, have been taken into consideration in the assessment of this application.</w:t>
      </w:r>
    </w:p>
    <w:p w14:paraId="4071789F" w14:textId="2FB98FB0" w:rsidR="00B207D7" w:rsidRPr="003532B7" w:rsidRDefault="00B207D7" w:rsidP="00B207D7">
      <w:pPr>
        <w:jc w:val="both"/>
        <w:rPr>
          <w:rFonts w:eastAsia="Calibri"/>
          <w:color w:val="000000" w:themeColor="text1"/>
          <w:sz w:val="22"/>
          <w:szCs w:val="22"/>
        </w:rPr>
      </w:pPr>
      <w:r w:rsidRPr="003532B7">
        <w:rPr>
          <w:rFonts w:eastAsia="Calibri"/>
          <w:color w:val="000000" w:themeColor="text1"/>
          <w:sz w:val="22"/>
          <w:szCs w:val="22"/>
        </w:rPr>
        <w:t xml:space="preserve">The proposal generally complies with the aims, objectives and design parameters contained in </w:t>
      </w:r>
      <w:r w:rsidRPr="003532B7">
        <w:rPr>
          <w:rFonts w:eastAsia="Calibri"/>
          <w:i/>
          <w:color w:val="000000" w:themeColor="text1"/>
          <w:sz w:val="22"/>
          <w:szCs w:val="22"/>
        </w:rPr>
        <w:t>State Environmental Planning Policy No 65 - Design Quality of Residential Apartment Development</w:t>
      </w:r>
      <w:r w:rsidR="00306385" w:rsidRPr="003532B7">
        <w:rPr>
          <w:rFonts w:eastAsia="Calibri"/>
          <w:color w:val="000000" w:themeColor="text1"/>
          <w:sz w:val="22"/>
          <w:szCs w:val="22"/>
        </w:rPr>
        <w:t xml:space="preserve">, </w:t>
      </w:r>
      <w:r w:rsidR="00306385" w:rsidRPr="003532B7">
        <w:rPr>
          <w:rFonts w:eastAsia="Calibri"/>
          <w:iCs/>
          <w:color w:val="000000" w:themeColor="text1"/>
          <w:sz w:val="22"/>
          <w:szCs w:val="22"/>
        </w:rPr>
        <w:t xml:space="preserve">the LLEP 2000 </w:t>
      </w:r>
      <w:r w:rsidR="003532B7" w:rsidRPr="003532B7">
        <w:rPr>
          <w:rFonts w:eastAsia="Calibri"/>
          <w:iCs/>
          <w:color w:val="000000" w:themeColor="text1"/>
          <w:sz w:val="22"/>
          <w:szCs w:val="22"/>
        </w:rPr>
        <w:t xml:space="preserve">and </w:t>
      </w:r>
      <w:r w:rsidR="00306385" w:rsidRPr="003532B7">
        <w:rPr>
          <w:rFonts w:eastAsia="Calibri"/>
          <w:iCs/>
          <w:color w:val="000000" w:themeColor="text1"/>
          <w:sz w:val="22"/>
          <w:szCs w:val="22"/>
        </w:rPr>
        <w:t xml:space="preserve">LDCP 2000, with particular regard to the </w:t>
      </w:r>
      <w:proofErr w:type="gramStart"/>
      <w:r w:rsidR="00306385" w:rsidRPr="003532B7">
        <w:rPr>
          <w:rFonts w:eastAsia="Calibri"/>
          <w:iCs/>
          <w:color w:val="000000" w:themeColor="text1"/>
          <w:sz w:val="22"/>
          <w:szCs w:val="22"/>
        </w:rPr>
        <w:t>site specific</w:t>
      </w:r>
      <w:proofErr w:type="gramEnd"/>
      <w:r w:rsidR="00306385" w:rsidRPr="003532B7">
        <w:rPr>
          <w:rFonts w:eastAsia="Calibri"/>
          <w:iCs/>
          <w:color w:val="000000" w:themeColor="text1"/>
          <w:sz w:val="22"/>
          <w:szCs w:val="22"/>
        </w:rPr>
        <w:t xml:space="preserve"> provisions</w:t>
      </w:r>
      <w:r w:rsidR="003532B7" w:rsidRPr="003532B7">
        <w:rPr>
          <w:rFonts w:eastAsia="Calibri"/>
          <w:iCs/>
          <w:color w:val="000000" w:themeColor="text1"/>
          <w:sz w:val="22"/>
          <w:szCs w:val="22"/>
        </w:rPr>
        <w:t xml:space="preserve">.  </w:t>
      </w:r>
      <w:r w:rsidRPr="003532B7">
        <w:rPr>
          <w:rFonts w:eastAsia="Calibri"/>
          <w:color w:val="000000" w:themeColor="text1"/>
          <w:sz w:val="22"/>
          <w:szCs w:val="22"/>
        </w:rPr>
        <w:t>The development will have an acceptable impact on the amenity of adjoining premises and the streetscape, subject to conditions.</w:t>
      </w:r>
    </w:p>
    <w:p w14:paraId="5C2D4513" w14:textId="1367DCB4" w:rsidR="00B207D7" w:rsidRPr="003532B7" w:rsidRDefault="00B207D7" w:rsidP="00B207D7">
      <w:pPr>
        <w:jc w:val="both"/>
        <w:rPr>
          <w:rFonts w:eastAsia="Calibri"/>
          <w:color w:val="000000" w:themeColor="text1"/>
          <w:sz w:val="22"/>
          <w:szCs w:val="22"/>
        </w:rPr>
      </w:pPr>
      <w:r w:rsidRPr="003532B7">
        <w:rPr>
          <w:rFonts w:eastAsia="Calibri"/>
          <w:color w:val="000000" w:themeColor="text1"/>
          <w:sz w:val="22"/>
          <w:szCs w:val="22"/>
        </w:rPr>
        <w:t>The application is suitable for approval subject to the imposition of appropriate terms and conditions.</w:t>
      </w:r>
    </w:p>
    <w:p w14:paraId="36DE9AFD" w14:textId="71D0CF81" w:rsidR="00016598" w:rsidRDefault="1B2517A1" w:rsidP="00016598">
      <w:pPr>
        <w:spacing w:after="0" w:line="240" w:lineRule="auto"/>
        <w:jc w:val="both"/>
        <w:outlineLvl w:val="1"/>
        <w:rPr>
          <w:rFonts w:ascii="Arial Bold" w:eastAsia="Calibri" w:hAnsi="Arial Bold"/>
          <w:b/>
          <w:smallCaps/>
          <w:color w:val="0070C0"/>
          <w:sz w:val="28"/>
          <w:szCs w:val="28"/>
        </w:rPr>
      </w:pPr>
      <w:r w:rsidRPr="2969C028">
        <w:rPr>
          <w:rFonts w:ascii="Arial Bold" w:eastAsia="Calibri" w:hAnsi="Arial Bold"/>
          <w:b/>
          <w:bCs/>
          <w:smallCaps/>
          <w:color w:val="0070C0"/>
          <w:sz w:val="28"/>
          <w:szCs w:val="28"/>
        </w:rPr>
        <w:t>E</w:t>
      </w:r>
      <w:r w:rsidR="40CF100F" w:rsidRPr="2969C028">
        <w:rPr>
          <w:rFonts w:ascii="Arial Bold" w:eastAsia="Calibri" w:hAnsi="Arial Bold"/>
          <w:b/>
          <w:bCs/>
          <w:smallCaps/>
          <w:color w:val="0070C0"/>
          <w:sz w:val="28"/>
          <w:szCs w:val="28"/>
        </w:rPr>
        <w:t>2</w:t>
      </w:r>
      <w:r w:rsidRPr="2969C028">
        <w:rPr>
          <w:rFonts w:ascii="Arial Bold" w:eastAsia="Calibri" w:hAnsi="Arial Bold"/>
          <w:b/>
          <w:bCs/>
          <w:smallCaps/>
          <w:color w:val="0070C0"/>
          <w:sz w:val="28"/>
          <w:szCs w:val="28"/>
        </w:rPr>
        <w:t>.</w:t>
      </w:r>
      <w:r w:rsidR="7FC9AEA4" w:rsidRPr="2969C028">
        <w:rPr>
          <w:rFonts w:ascii="Arial Bold" w:eastAsia="Calibri" w:hAnsi="Arial Bold"/>
          <w:b/>
          <w:bCs/>
          <w:smallCaps/>
          <w:color w:val="0070C0"/>
          <w:sz w:val="28"/>
          <w:szCs w:val="28"/>
        </w:rPr>
        <w:t xml:space="preserve"> </w:t>
      </w:r>
      <w:r w:rsidR="00016598" w:rsidRPr="00B207D7">
        <w:rPr>
          <w:rFonts w:ascii="Arial Bold" w:eastAsia="Calibri" w:hAnsi="Arial Bold"/>
          <w:b/>
          <w:smallCaps/>
          <w:color w:val="0070C0"/>
          <w:sz w:val="28"/>
          <w:szCs w:val="28"/>
        </w:rPr>
        <w:tab/>
      </w:r>
      <w:r w:rsidR="00016598">
        <w:rPr>
          <w:rFonts w:ascii="Arial Bold" w:eastAsia="Calibri" w:hAnsi="Arial Bold"/>
          <w:b/>
          <w:smallCaps/>
          <w:color w:val="0070C0"/>
          <w:sz w:val="28"/>
          <w:szCs w:val="28"/>
        </w:rPr>
        <w:t>Recommendation</w:t>
      </w:r>
    </w:p>
    <w:p w14:paraId="715E2D9C" w14:textId="77777777" w:rsidR="00016598" w:rsidRPr="00F84FDF" w:rsidRDefault="00016598" w:rsidP="00016598">
      <w:pPr>
        <w:spacing w:after="0" w:line="240" w:lineRule="auto"/>
        <w:jc w:val="both"/>
        <w:outlineLvl w:val="1"/>
        <w:rPr>
          <w:rFonts w:eastAsia="Calibri"/>
          <w:b/>
          <w:smallCaps/>
          <w:color w:val="000000" w:themeColor="text1"/>
          <w:sz w:val="22"/>
          <w:szCs w:val="22"/>
        </w:rPr>
      </w:pPr>
    </w:p>
    <w:p w14:paraId="0047B631" w14:textId="7A2884D0" w:rsidR="00B207D7" w:rsidRDefault="00B207D7" w:rsidP="00474B9E">
      <w:pPr>
        <w:pStyle w:val="ListParagraph"/>
        <w:numPr>
          <w:ilvl w:val="0"/>
          <w:numId w:val="78"/>
        </w:numPr>
        <w:tabs>
          <w:tab w:val="left" w:pos="7013"/>
        </w:tabs>
        <w:spacing w:after="0"/>
        <w:ind w:left="426" w:hanging="426"/>
        <w:jc w:val="both"/>
        <w:rPr>
          <w:rFonts w:eastAsia="Calibri"/>
          <w:color w:val="000000" w:themeColor="text1"/>
          <w:sz w:val="22"/>
          <w:szCs w:val="22"/>
        </w:rPr>
      </w:pPr>
      <w:r w:rsidRPr="00D930F1">
        <w:rPr>
          <w:rFonts w:eastAsia="Calibri"/>
          <w:color w:val="000000" w:themeColor="text1"/>
          <w:sz w:val="22"/>
          <w:szCs w:val="22"/>
        </w:rPr>
        <w:t xml:space="preserve">The applicant has made a written </w:t>
      </w:r>
      <w:r w:rsidR="003532B7" w:rsidRPr="00D930F1">
        <w:rPr>
          <w:rFonts w:eastAsia="Calibri"/>
          <w:color w:val="000000" w:themeColor="text1"/>
          <w:sz w:val="22"/>
          <w:szCs w:val="22"/>
        </w:rPr>
        <w:t>objection</w:t>
      </w:r>
      <w:r w:rsidRPr="00D930F1">
        <w:rPr>
          <w:rFonts w:eastAsia="Calibri"/>
          <w:color w:val="000000" w:themeColor="text1"/>
          <w:sz w:val="22"/>
          <w:szCs w:val="22"/>
        </w:rPr>
        <w:t xml:space="preserve"> pursuant to </w:t>
      </w:r>
      <w:r w:rsidR="003532B7" w:rsidRPr="00D930F1">
        <w:rPr>
          <w:rFonts w:eastAsia="Calibri"/>
          <w:color w:val="000000" w:themeColor="text1"/>
          <w:sz w:val="22"/>
          <w:szCs w:val="22"/>
        </w:rPr>
        <w:t xml:space="preserve">State Environmental Planning Policy No. 1 – Development Standards </w:t>
      </w:r>
      <w:r w:rsidRPr="00D930F1">
        <w:rPr>
          <w:rFonts w:eastAsia="Calibri"/>
          <w:color w:val="000000" w:themeColor="text1"/>
          <w:sz w:val="22"/>
          <w:szCs w:val="22"/>
        </w:rPr>
        <w:t xml:space="preserve">to vary </w:t>
      </w:r>
      <w:r w:rsidR="003532B7" w:rsidRPr="00D930F1">
        <w:rPr>
          <w:rFonts w:eastAsia="Calibri"/>
          <w:color w:val="000000" w:themeColor="text1"/>
          <w:sz w:val="22"/>
          <w:szCs w:val="22"/>
        </w:rPr>
        <w:t>the maximum commercial and residential floor space ratio (FSR) controls in clauses 4 (c) and (e) of Part 3 of Schedule 1 of LLEP 2000.</w:t>
      </w:r>
      <w:r w:rsidRPr="00D930F1">
        <w:rPr>
          <w:rFonts w:eastAsia="Calibri"/>
          <w:color w:val="000000" w:themeColor="text1"/>
          <w:sz w:val="22"/>
          <w:szCs w:val="22"/>
        </w:rPr>
        <w:t xml:space="preserve"> </w:t>
      </w:r>
      <w:r w:rsidR="003532B7" w:rsidRPr="00D930F1">
        <w:rPr>
          <w:rFonts w:eastAsia="Calibri"/>
          <w:color w:val="000000" w:themeColor="text1"/>
          <w:sz w:val="22"/>
          <w:szCs w:val="22"/>
        </w:rPr>
        <w:t xml:space="preserve"> </w:t>
      </w:r>
      <w:r w:rsidRPr="00D930F1">
        <w:rPr>
          <w:rFonts w:eastAsia="Calibri"/>
          <w:color w:val="000000" w:themeColor="text1"/>
          <w:sz w:val="22"/>
          <w:szCs w:val="22"/>
        </w:rPr>
        <w:t xml:space="preserve">After considering the </w:t>
      </w:r>
      <w:r w:rsidR="003532B7" w:rsidRPr="00D930F1">
        <w:rPr>
          <w:rFonts w:eastAsia="Calibri"/>
          <w:color w:val="000000" w:themeColor="text1"/>
          <w:sz w:val="22"/>
          <w:szCs w:val="22"/>
        </w:rPr>
        <w:t>objection</w:t>
      </w:r>
      <w:r w:rsidRPr="00D930F1">
        <w:rPr>
          <w:rFonts w:eastAsia="Calibri"/>
          <w:color w:val="000000" w:themeColor="text1"/>
          <w:sz w:val="22"/>
          <w:szCs w:val="22"/>
        </w:rPr>
        <w:t xml:space="preserve">, and assuming the concurrence of the Secretary, the Panel can be satisfied that compliance with the standard is unnecessary in the circumstance of the case and that there are </w:t>
      </w:r>
      <w:proofErr w:type="gramStart"/>
      <w:r w:rsidRPr="00D930F1">
        <w:rPr>
          <w:rFonts w:eastAsia="Calibri"/>
          <w:color w:val="000000" w:themeColor="text1"/>
          <w:sz w:val="22"/>
          <w:szCs w:val="22"/>
        </w:rPr>
        <w:t>sufficient</w:t>
      </w:r>
      <w:proofErr w:type="gramEnd"/>
      <w:r w:rsidRPr="00D930F1">
        <w:rPr>
          <w:rFonts w:eastAsia="Calibri"/>
          <w:color w:val="000000" w:themeColor="text1"/>
          <w:sz w:val="22"/>
          <w:szCs w:val="22"/>
        </w:rPr>
        <w:t xml:space="preserve"> environmental planning grounds to support the variation. The proposed development will be in the public interest because </w:t>
      </w:r>
      <w:r w:rsidR="00F84FDF" w:rsidRPr="00D930F1">
        <w:rPr>
          <w:rFonts w:eastAsia="Calibri"/>
          <w:color w:val="000000" w:themeColor="text1"/>
          <w:sz w:val="22"/>
          <w:szCs w:val="22"/>
        </w:rPr>
        <w:t>strict application would hinder the attainment of the objectives of the EP&amp;A Act and the proposed development achieves the underlying objectives of the standards, notwithstanding the non-compliance.</w:t>
      </w:r>
    </w:p>
    <w:p w14:paraId="2D4D60A4" w14:textId="77777777" w:rsidR="00CD56AB" w:rsidRDefault="00CD56AB" w:rsidP="00CD56AB">
      <w:pPr>
        <w:pStyle w:val="ListParagraph"/>
        <w:tabs>
          <w:tab w:val="left" w:pos="7013"/>
        </w:tabs>
        <w:spacing w:after="0"/>
        <w:ind w:left="426"/>
        <w:jc w:val="both"/>
        <w:rPr>
          <w:rFonts w:eastAsia="Calibri"/>
          <w:color w:val="000000" w:themeColor="text1"/>
          <w:sz w:val="22"/>
          <w:szCs w:val="22"/>
        </w:rPr>
      </w:pPr>
    </w:p>
    <w:p w14:paraId="5AD3CB7A" w14:textId="131F238F" w:rsidR="00B207D7" w:rsidRPr="00782E39" w:rsidRDefault="00CD56AB" w:rsidP="00782E39">
      <w:pPr>
        <w:pStyle w:val="ListParagraph"/>
        <w:numPr>
          <w:ilvl w:val="0"/>
          <w:numId w:val="78"/>
        </w:numPr>
        <w:tabs>
          <w:tab w:val="left" w:pos="7013"/>
        </w:tabs>
        <w:spacing w:after="0"/>
        <w:ind w:left="426" w:hanging="426"/>
        <w:jc w:val="both"/>
        <w:rPr>
          <w:rFonts w:eastAsia="Calibri"/>
          <w:color w:val="000000" w:themeColor="text1"/>
          <w:sz w:val="22"/>
          <w:szCs w:val="22"/>
        </w:rPr>
      </w:pPr>
      <w:r w:rsidRPr="00F84FDF">
        <w:rPr>
          <w:rFonts w:eastAsia="Calibri"/>
          <w:color w:val="000000" w:themeColor="text1"/>
          <w:sz w:val="22"/>
          <w:szCs w:val="22"/>
        </w:rPr>
        <w:t xml:space="preserve">That the Sydney Eastern City Planning Panel exercising the functions of the Council as the consent authority, pursuant to s4.16 of the </w:t>
      </w:r>
      <w:r w:rsidRPr="00F84FDF">
        <w:rPr>
          <w:rFonts w:eastAsia="Calibri"/>
          <w:i/>
          <w:color w:val="000000" w:themeColor="text1"/>
          <w:sz w:val="22"/>
          <w:szCs w:val="22"/>
        </w:rPr>
        <w:t xml:space="preserve">Environmental Planning and Assessment Act 1979, </w:t>
      </w:r>
      <w:r w:rsidRPr="00F84FDF">
        <w:rPr>
          <w:rFonts w:eastAsia="Calibri"/>
          <w:color w:val="000000" w:themeColor="text1"/>
          <w:sz w:val="22"/>
          <w:szCs w:val="22"/>
        </w:rPr>
        <w:t>grant</w:t>
      </w:r>
      <w:r w:rsidRPr="00F84FDF">
        <w:rPr>
          <w:rFonts w:eastAsia="Calibri"/>
          <w:i/>
          <w:color w:val="000000" w:themeColor="text1"/>
          <w:sz w:val="22"/>
          <w:szCs w:val="22"/>
        </w:rPr>
        <w:t xml:space="preserve"> </w:t>
      </w:r>
      <w:r w:rsidRPr="00F84FDF">
        <w:rPr>
          <w:rFonts w:eastAsia="Calibri"/>
          <w:color w:val="000000" w:themeColor="text1"/>
          <w:sz w:val="22"/>
          <w:szCs w:val="22"/>
        </w:rPr>
        <w:t xml:space="preserve">consent to Development Application No. D/2018/219 to demolish all existing improvements, carry out site remediation and construct a mixed-use development comprising three basement levels for residential, retail, commercial and </w:t>
      </w:r>
      <w:r>
        <w:rPr>
          <w:rFonts w:eastAsia="Calibri"/>
          <w:color w:val="000000" w:themeColor="text1"/>
          <w:sz w:val="22"/>
          <w:szCs w:val="22"/>
        </w:rPr>
        <w:t>Club</w:t>
      </w:r>
      <w:r w:rsidRPr="00F84FDF">
        <w:rPr>
          <w:rFonts w:eastAsia="Calibri"/>
          <w:color w:val="000000" w:themeColor="text1"/>
          <w:sz w:val="22"/>
          <w:szCs w:val="22"/>
        </w:rPr>
        <w:t xml:space="preserve"> parking with three 11 to 12 storey buildings above to include 167 residential units, including three live/work units; commercial and retail areas and a new leagues </w:t>
      </w:r>
      <w:r>
        <w:rPr>
          <w:rFonts w:eastAsia="Calibri"/>
          <w:color w:val="000000" w:themeColor="text1"/>
          <w:sz w:val="22"/>
          <w:szCs w:val="22"/>
        </w:rPr>
        <w:t>Club</w:t>
      </w:r>
      <w:r w:rsidRPr="00F84FDF">
        <w:rPr>
          <w:rFonts w:eastAsia="Calibri"/>
          <w:color w:val="000000" w:themeColor="text1"/>
          <w:sz w:val="22"/>
          <w:szCs w:val="22"/>
        </w:rPr>
        <w:t>; with public domain and landscaping works, subject to the attached conditions.</w:t>
      </w:r>
    </w:p>
    <w:p w14:paraId="2ACDF596" w14:textId="77777777" w:rsidR="0098216C" w:rsidRPr="00F84FDF" w:rsidRDefault="0098216C" w:rsidP="0098216C">
      <w:pPr>
        <w:outlineLvl w:val="0"/>
        <w:rPr>
          <w:bCs/>
          <w:color w:val="000000" w:themeColor="text1"/>
          <w:sz w:val="22"/>
          <w:szCs w:val="22"/>
        </w:rPr>
      </w:pPr>
    </w:p>
    <w:sectPr w:rsidR="0098216C" w:rsidRPr="00F84FDF" w:rsidSect="00C711EF">
      <w:footerReference w:type="default" r:id="rId41"/>
      <w:pgSz w:w="11906" w:h="16838"/>
      <w:pgMar w:top="1440" w:right="1080" w:bottom="1440" w:left="108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899952" w14:textId="77777777" w:rsidR="00474B9E" w:rsidRDefault="00474B9E" w:rsidP="00C6759E">
      <w:pPr>
        <w:spacing w:after="0" w:line="240" w:lineRule="auto"/>
      </w:pPr>
      <w:r>
        <w:separator/>
      </w:r>
    </w:p>
  </w:endnote>
  <w:endnote w:type="continuationSeparator" w:id="0">
    <w:p w14:paraId="482316E4" w14:textId="77777777" w:rsidR="00474B9E" w:rsidRDefault="00474B9E" w:rsidP="00C6759E">
      <w:pPr>
        <w:spacing w:after="0" w:line="240" w:lineRule="auto"/>
      </w:pPr>
      <w:r>
        <w:continuationSeparator/>
      </w:r>
    </w:p>
  </w:endnote>
  <w:endnote w:type="continuationNotice" w:id="1">
    <w:p w14:paraId="6A862CD3" w14:textId="77777777" w:rsidR="00474B9E" w:rsidRDefault="00474B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TNorms-Medium">
    <w:altName w:val="Times New Roman"/>
    <w:charset w:val="00"/>
    <w:family w:val="auto"/>
    <w:pitch w:val="default"/>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G Omega">
    <w:altName w:val="Segoe UI"/>
    <w:charset w:val="00"/>
    <w:family w:val="swiss"/>
    <w:pitch w:val="variable"/>
    <w:sig w:usb0="00000001" w:usb1="00000000" w:usb2="00000000" w:usb3="00000000" w:csb0="00000013"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354395563"/>
      <w:docPartObj>
        <w:docPartGallery w:val="Page Numbers (Bottom of Page)"/>
        <w:docPartUnique/>
      </w:docPartObj>
    </w:sdtPr>
    <w:sdtEndPr/>
    <w:sdtContent>
      <w:p w14:paraId="02B2E086" w14:textId="77777777" w:rsidR="00474B9E" w:rsidRPr="007F3D73" w:rsidRDefault="00474B9E" w:rsidP="00C711EF">
        <w:pPr>
          <w:pStyle w:val="Footer"/>
          <w:jc w:val="right"/>
          <w:rPr>
            <w:sz w:val="18"/>
            <w:szCs w:val="18"/>
          </w:rPr>
        </w:pPr>
        <w:r w:rsidRPr="007F3D73">
          <w:rPr>
            <w:sz w:val="18"/>
            <w:szCs w:val="18"/>
          </w:rPr>
          <w:t xml:space="preserve">Page | </w:t>
        </w:r>
        <w:r w:rsidRPr="007F3D73">
          <w:rPr>
            <w:sz w:val="18"/>
            <w:szCs w:val="18"/>
          </w:rPr>
          <w:fldChar w:fldCharType="begin"/>
        </w:r>
        <w:r w:rsidRPr="007F3D73">
          <w:rPr>
            <w:sz w:val="18"/>
            <w:szCs w:val="18"/>
          </w:rPr>
          <w:instrText xml:space="preserve"> PAGE   \* MERGEFORMAT </w:instrText>
        </w:r>
        <w:r w:rsidRPr="007F3D73">
          <w:rPr>
            <w:sz w:val="18"/>
            <w:szCs w:val="18"/>
          </w:rPr>
          <w:fldChar w:fldCharType="separate"/>
        </w:r>
        <w:r>
          <w:rPr>
            <w:sz w:val="18"/>
            <w:szCs w:val="18"/>
          </w:rPr>
          <w:t>58</w:t>
        </w:r>
        <w:r w:rsidRPr="007F3D73">
          <w:rPr>
            <w:noProof/>
            <w:sz w:val="18"/>
            <w:szCs w:val="18"/>
          </w:rPr>
          <w:fldChar w:fldCharType="end"/>
        </w:r>
        <w:r w:rsidRPr="007F3D73">
          <w:rPr>
            <w:sz w:val="18"/>
            <w:szCs w:val="18"/>
          </w:rPr>
          <w:t xml:space="preserve"> </w:t>
        </w:r>
      </w:p>
    </w:sdtContent>
  </w:sdt>
  <w:p w14:paraId="77EAF5E9" w14:textId="77777777" w:rsidR="00474B9E" w:rsidRDefault="00474B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713080106"/>
      <w:docPartObj>
        <w:docPartGallery w:val="Page Numbers (Bottom of Page)"/>
        <w:docPartUnique/>
      </w:docPartObj>
    </w:sdtPr>
    <w:sdtEndPr/>
    <w:sdtContent>
      <w:p w14:paraId="36AB6D31" w14:textId="77777777" w:rsidR="00474B9E" w:rsidRPr="007F3D73" w:rsidRDefault="00474B9E">
        <w:pPr>
          <w:pStyle w:val="Footer"/>
          <w:jc w:val="right"/>
          <w:rPr>
            <w:sz w:val="18"/>
            <w:szCs w:val="18"/>
          </w:rPr>
        </w:pPr>
        <w:r w:rsidRPr="007F3D73">
          <w:rPr>
            <w:sz w:val="18"/>
            <w:szCs w:val="18"/>
          </w:rPr>
          <w:t xml:space="preserve">Page | </w:t>
        </w:r>
        <w:r w:rsidRPr="007F3D73">
          <w:rPr>
            <w:sz w:val="18"/>
            <w:szCs w:val="18"/>
          </w:rPr>
          <w:fldChar w:fldCharType="begin"/>
        </w:r>
        <w:r w:rsidRPr="007F3D73">
          <w:rPr>
            <w:sz w:val="18"/>
            <w:szCs w:val="18"/>
          </w:rPr>
          <w:instrText xml:space="preserve"> PAGE   \* MERGEFORMAT </w:instrText>
        </w:r>
        <w:r w:rsidRPr="007F3D73">
          <w:rPr>
            <w:sz w:val="18"/>
            <w:szCs w:val="18"/>
          </w:rPr>
          <w:fldChar w:fldCharType="separate"/>
        </w:r>
        <w:r>
          <w:rPr>
            <w:noProof/>
            <w:sz w:val="18"/>
            <w:szCs w:val="18"/>
          </w:rPr>
          <w:t>66</w:t>
        </w:r>
        <w:r w:rsidRPr="007F3D73">
          <w:rPr>
            <w:noProof/>
            <w:sz w:val="18"/>
            <w:szCs w:val="18"/>
          </w:rPr>
          <w:fldChar w:fldCharType="end"/>
        </w:r>
        <w:r w:rsidRPr="007F3D73">
          <w:rPr>
            <w:sz w:val="18"/>
            <w:szCs w:val="18"/>
          </w:rPr>
          <w:t xml:space="preserve"> </w:t>
        </w:r>
      </w:p>
    </w:sdtContent>
  </w:sdt>
  <w:p w14:paraId="6988AEEA" w14:textId="77777777" w:rsidR="00474B9E" w:rsidRPr="007F3D73" w:rsidRDefault="00474B9E">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0EB363" w14:textId="77777777" w:rsidR="00474B9E" w:rsidRDefault="00474B9E" w:rsidP="00C6759E">
      <w:pPr>
        <w:spacing w:after="0" w:line="240" w:lineRule="auto"/>
      </w:pPr>
      <w:r>
        <w:separator/>
      </w:r>
    </w:p>
  </w:footnote>
  <w:footnote w:type="continuationSeparator" w:id="0">
    <w:p w14:paraId="792BD076" w14:textId="77777777" w:rsidR="00474B9E" w:rsidRDefault="00474B9E" w:rsidP="00C6759E">
      <w:pPr>
        <w:spacing w:after="0" w:line="240" w:lineRule="auto"/>
      </w:pPr>
      <w:r>
        <w:continuationSeparator/>
      </w:r>
    </w:p>
  </w:footnote>
  <w:footnote w:type="continuationNotice" w:id="1">
    <w:p w14:paraId="2DD7F64A" w14:textId="77777777" w:rsidR="00474B9E" w:rsidRDefault="00474B9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472F45" w14:textId="577A707F" w:rsidR="00474B9E" w:rsidRDefault="00474B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CC11AC9"/>
    <w:multiLevelType w:val="hybridMultilevel"/>
    <w:tmpl w:val="23F55F5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F4601FB"/>
    <w:multiLevelType w:val="hybridMultilevel"/>
    <w:tmpl w:val="247297C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78ED316"/>
    <w:multiLevelType w:val="hybridMultilevel"/>
    <w:tmpl w:val="A7C5EAA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FFFFF81"/>
    <w:multiLevelType w:val="singleLevel"/>
    <w:tmpl w:val="AA2A993C"/>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0000402"/>
    <w:multiLevelType w:val="hybridMultilevel"/>
    <w:tmpl w:val="00000885"/>
    <w:lvl w:ilvl="0" w:tplc="5BFE77A8">
      <w:numFmt w:val="bullet"/>
      <w:lvlText w:val=""/>
      <w:lvlJc w:val="left"/>
      <w:pPr>
        <w:ind w:left="1080" w:hanging="360"/>
      </w:pPr>
      <w:rPr>
        <w:rFonts w:ascii="Symbol" w:hAnsi="Symbol" w:cs="Symbol"/>
        <w:b w:val="0"/>
        <w:bCs w:val="0"/>
        <w:w w:val="100"/>
        <w:sz w:val="20"/>
        <w:szCs w:val="20"/>
      </w:rPr>
    </w:lvl>
    <w:lvl w:ilvl="1" w:tplc="F3BC1DFC">
      <w:numFmt w:val="bullet"/>
      <w:lvlText w:val="o"/>
      <w:lvlJc w:val="left"/>
      <w:pPr>
        <w:ind w:left="1800" w:hanging="360"/>
      </w:pPr>
      <w:rPr>
        <w:rFonts w:ascii="Courier New" w:hAnsi="Courier New" w:cs="Courier New"/>
        <w:b w:val="0"/>
        <w:bCs w:val="0"/>
        <w:w w:val="100"/>
        <w:sz w:val="20"/>
        <w:szCs w:val="20"/>
      </w:rPr>
    </w:lvl>
    <w:lvl w:ilvl="2" w:tplc="A024150E">
      <w:numFmt w:val="bullet"/>
      <w:lvlText w:val="•"/>
      <w:lvlJc w:val="left"/>
      <w:pPr>
        <w:ind w:left="2560" w:hanging="360"/>
      </w:pPr>
    </w:lvl>
    <w:lvl w:ilvl="3" w:tplc="268E91DA">
      <w:numFmt w:val="bullet"/>
      <w:lvlText w:val="•"/>
      <w:lvlJc w:val="left"/>
      <w:pPr>
        <w:ind w:left="3327" w:hanging="360"/>
      </w:pPr>
    </w:lvl>
    <w:lvl w:ilvl="4" w:tplc="F48E8362">
      <w:numFmt w:val="bullet"/>
      <w:lvlText w:val="•"/>
      <w:lvlJc w:val="left"/>
      <w:pPr>
        <w:ind w:left="4094" w:hanging="360"/>
      </w:pPr>
    </w:lvl>
    <w:lvl w:ilvl="5" w:tplc="D20A4C32">
      <w:numFmt w:val="bullet"/>
      <w:lvlText w:val="•"/>
      <w:lvlJc w:val="left"/>
      <w:pPr>
        <w:ind w:left="4860" w:hanging="360"/>
      </w:pPr>
    </w:lvl>
    <w:lvl w:ilvl="6" w:tplc="912851C8">
      <w:numFmt w:val="bullet"/>
      <w:lvlText w:val="•"/>
      <w:lvlJc w:val="left"/>
      <w:pPr>
        <w:ind w:left="5627" w:hanging="360"/>
      </w:pPr>
    </w:lvl>
    <w:lvl w:ilvl="7" w:tplc="D3364762">
      <w:numFmt w:val="bullet"/>
      <w:lvlText w:val="•"/>
      <w:lvlJc w:val="left"/>
      <w:pPr>
        <w:ind w:left="6394" w:hanging="360"/>
      </w:pPr>
    </w:lvl>
    <w:lvl w:ilvl="8" w:tplc="080AEBBA">
      <w:numFmt w:val="bullet"/>
      <w:lvlText w:val="•"/>
      <w:lvlJc w:val="left"/>
      <w:pPr>
        <w:ind w:left="7160" w:hanging="360"/>
      </w:pPr>
    </w:lvl>
  </w:abstractNum>
  <w:abstractNum w:abstractNumId="5" w15:restartNumberingAfterBreak="0">
    <w:nsid w:val="00000403"/>
    <w:multiLevelType w:val="hybridMultilevel"/>
    <w:tmpl w:val="00000886"/>
    <w:lvl w:ilvl="0" w:tplc="39DAF2DC">
      <w:numFmt w:val="bullet"/>
      <w:lvlText w:val=""/>
      <w:lvlJc w:val="left"/>
      <w:pPr>
        <w:ind w:left="397" w:hanging="267"/>
      </w:pPr>
      <w:rPr>
        <w:rFonts w:ascii="Symbol" w:hAnsi="Symbol" w:cs="Symbol"/>
        <w:b w:val="0"/>
        <w:bCs w:val="0"/>
        <w:w w:val="102"/>
        <w:sz w:val="22"/>
        <w:szCs w:val="22"/>
      </w:rPr>
    </w:lvl>
    <w:lvl w:ilvl="1" w:tplc="62C0C30E">
      <w:numFmt w:val="bullet"/>
      <w:lvlText w:val="•"/>
      <w:lvlJc w:val="left"/>
      <w:pPr>
        <w:ind w:left="558" w:hanging="267"/>
      </w:pPr>
    </w:lvl>
    <w:lvl w:ilvl="2" w:tplc="8BE416DC">
      <w:numFmt w:val="bullet"/>
      <w:lvlText w:val="•"/>
      <w:lvlJc w:val="left"/>
      <w:pPr>
        <w:ind w:left="717" w:hanging="267"/>
      </w:pPr>
    </w:lvl>
    <w:lvl w:ilvl="3" w:tplc="785CF178">
      <w:numFmt w:val="bullet"/>
      <w:lvlText w:val="•"/>
      <w:lvlJc w:val="left"/>
      <w:pPr>
        <w:ind w:left="876" w:hanging="267"/>
      </w:pPr>
    </w:lvl>
    <w:lvl w:ilvl="4" w:tplc="1FAEB646">
      <w:numFmt w:val="bullet"/>
      <w:lvlText w:val="•"/>
      <w:lvlJc w:val="left"/>
      <w:pPr>
        <w:ind w:left="1035" w:hanging="267"/>
      </w:pPr>
    </w:lvl>
    <w:lvl w:ilvl="5" w:tplc="34621BA8">
      <w:numFmt w:val="bullet"/>
      <w:lvlText w:val="•"/>
      <w:lvlJc w:val="left"/>
      <w:pPr>
        <w:ind w:left="1194" w:hanging="267"/>
      </w:pPr>
    </w:lvl>
    <w:lvl w:ilvl="6" w:tplc="4EF0D1D6">
      <w:numFmt w:val="bullet"/>
      <w:lvlText w:val="•"/>
      <w:lvlJc w:val="left"/>
      <w:pPr>
        <w:ind w:left="1353" w:hanging="267"/>
      </w:pPr>
    </w:lvl>
    <w:lvl w:ilvl="7" w:tplc="A614EF6C">
      <w:numFmt w:val="bullet"/>
      <w:lvlText w:val="•"/>
      <w:lvlJc w:val="left"/>
      <w:pPr>
        <w:ind w:left="1512" w:hanging="267"/>
      </w:pPr>
    </w:lvl>
    <w:lvl w:ilvl="8" w:tplc="BD1EDB64">
      <w:numFmt w:val="bullet"/>
      <w:lvlText w:val="•"/>
      <w:lvlJc w:val="left"/>
      <w:pPr>
        <w:ind w:left="1671" w:hanging="267"/>
      </w:pPr>
    </w:lvl>
  </w:abstractNum>
  <w:abstractNum w:abstractNumId="6" w15:restartNumberingAfterBreak="0">
    <w:nsid w:val="0059019D"/>
    <w:multiLevelType w:val="hybridMultilevel"/>
    <w:tmpl w:val="3F9CBD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0CC40B7"/>
    <w:multiLevelType w:val="hybridMultilevel"/>
    <w:tmpl w:val="5B28AB68"/>
    <w:lvl w:ilvl="0" w:tplc="0B58AA0E">
      <w:numFmt w:val="bullet"/>
      <w:lvlText w:val="-"/>
      <w:lvlJc w:val="left"/>
      <w:pPr>
        <w:tabs>
          <w:tab w:val="num" w:pos="720"/>
        </w:tabs>
        <w:ind w:left="720" w:hanging="360"/>
      </w:pPr>
      <w:rPr>
        <w:rFonts w:ascii="Arial" w:eastAsia="Calibri" w:hAnsi="Arial" w:cs="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15E217A"/>
    <w:multiLevelType w:val="hybridMultilevel"/>
    <w:tmpl w:val="1ECA71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47358F3"/>
    <w:multiLevelType w:val="hybridMultilevel"/>
    <w:tmpl w:val="5E20895C"/>
    <w:lvl w:ilvl="0" w:tplc="5E54321E">
      <w:numFmt w:val="bullet"/>
      <w:lvlText w:val="o"/>
      <w:lvlJc w:val="left"/>
      <w:pPr>
        <w:ind w:left="720" w:hanging="360"/>
      </w:pPr>
      <w:rPr>
        <w:rFonts w:ascii="Courier New" w:hAnsi="Courier New" w:cs="Courier New"/>
        <w:b w:val="0"/>
        <w:bCs w:val="0"/>
        <w:w w:val="100"/>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59E37DA"/>
    <w:multiLevelType w:val="hybridMultilevel"/>
    <w:tmpl w:val="B14ADE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A54319"/>
    <w:multiLevelType w:val="hybridMultilevel"/>
    <w:tmpl w:val="A10481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74A5579"/>
    <w:multiLevelType w:val="hybridMultilevel"/>
    <w:tmpl w:val="9CB0B40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9138A35"/>
    <w:multiLevelType w:val="hybridMultilevel"/>
    <w:tmpl w:val="69DEFC1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93C7099"/>
    <w:multiLevelType w:val="hybridMultilevel"/>
    <w:tmpl w:val="8B2E0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A3D6C8B"/>
    <w:multiLevelType w:val="hybridMultilevel"/>
    <w:tmpl w:val="B1687FF8"/>
    <w:lvl w:ilvl="0" w:tplc="F444A050">
      <w:start w:val="1"/>
      <w:numFmt w:val="lowerLetter"/>
      <w:lvlText w:val="%1."/>
      <w:lvlJc w:val="left"/>
      <w:pPr>
        <w:tabs>
          <w:tab w:val="num" w:pos="720"/>
        </w:tabs>
        <w:ind w:left="720" w:hanging="360"/>
      </w:pPr>
    </w:lvl>
    <w:lvl w:ilvl="1" w:tplc="CF78E6AE">
      <w:start w:val="1"/>
      <w:numFmt w:val="lowerLetter"/>
      <w:lvlText w:val="%2."/>
      <w:lvlJc w:val="left"/>
      <w:pPr>
        <w:tabs>
          <w:tab w:val="num" w:pos="1440"/>
        </w:tabs>
        <w:ind w:left="1440" w:hanging="360"/>
      </w:pPr>
    </w:lvl>
    <w:lvl w:ilvl="2" w:tplc="2DCA1C04">
      <w:start w:val="1"/>
      <w:numFmt w:val="lowerLetter"/>
      <w:lvlText w:val="%3."/>
      <w:lvlJc w:val="left"/>
      <w:pPr>
        <w:tabs>
          <w:tab w:val="num" w:pos="2160"/>
        </w:tabs>
        <w:ind w:left="2160" w:hanging="360"/>
      </w:pPr>
    </w:lvl>
    <w:lvl w:ilvl="3" w:tplc="1EFC0DE2">
      <w:start w:val="1"/>
      <w:numFmt w:val="lowerLetter"/>
      <w:lvlText w:val="%4."/>
      <w:lvlJc w:val="left"/>
      <w:pPr>
        <w:tabs>
          <w:tab w:val="num" w:pos="2880"/>
        </w:tabs>
        <w:ind w:left="2880" w:hanging="360"/>
      </w:pPr>
    </w:lvl>
    <w:lvl w:ilvl="4" w:tplc="0B448E30">
      <w:start w:val="1"/>
      <w:numFmt w:val="lowerLetter"/>
      <w:lvlText w:val="%5."/>
      <w:lvlJc w:val="left"/>
      <w:pPr>
        <w:tabs>
          <w:tab w:val="num" w:pos="3600"/>
        </w:tabs>
        <w:ind w:left="3600" w:hanging="360"/>
      </w:pPr>
    </w:lvl>
    <w:lvl w:ilvl="5" w:tplc="38CEC212">
      <w:start w:val="1"/>
      <w:numFmt w:val="lowerLetter"/>
      <w:lvlText w:val="%6."/>
      <w:lvlJc w:val="left"/>
      <w:pPr>
        <w:tabs>
          <w:tab w:val="num" w:pos="4320"/>
        </w:tabs>
        <w:ind w:left="4320" w:hanging="360"/>
      </w:pPr>
    </w:lvl>
    <w:lvl w:ilvl="6" w:tplc="CFBE4110">
      <w:start w:val="1"/>
      <w:numFmt w:val="lowerLetter"/>
      <w:lvlText w:val="%7."/>
      <w:lvlJc w:val="left"/>
      <w:pPr>
        <w:tabs>
          <w:tab w:val="num" w:pos="5040"/>
        </w:tabs>
        <w:ind w:left="5040" w:hanging="360"/>
      </w:pPr>
    </w:lvl>
    <w:lvl w:ilvl="7" w:tplc="78665B66">
      <w:start w:val="1"/>
      <w:numFmt w:val="lowerLetter"/>
      <w:lvlText w:val="%8."/>
      <w:lvlJc w:val="left"/>
      <w:pPr>
        <w:tabs>
          <w:tab w:val="num" w:pos="5760"/>
        </w:tabs>
        <w:ind w:left="5760" w:hanging="360"/>
      </w:pPr>
    </w:lvl>
    <w:lvl w:ilvl="8" w:tplc="EF2C1CB2">
      <w:start w:val="1"/>
      <w:numFmt w:val="lowerLetter"/>
      <w:lvlText w:val="%9."/>
      <w:lvlJc w:val="left"/>
      <w:pPr>
        <w:tabs>
          <w:tab w:val="num" w:pos="6480"/>
        </w:tabs>
        <w:ind w:left="6480" w:hanging="360"/>
      </w:pPr>
    </w:lvl>
  </w:abstractNum>
  <w:abstractNum w:abstractNumId="16" w15:restartNumberingAfterBreak="0">
    <w:nsid w:val="0B296195"/>
    <w:multiLevelType w:val="hybridMultilevel"/>
    <w:tmpl w:val="FFFFFFFF"/>
    <w:lvl w:ilvl="0" w:tplc="B76642FC">
      <w:start w:val="1"/>
      <w:numFmt w:val="upperLetter"/>
      <w:lvlText w:val="%1."/>
      <w:lvlJc w:val="left"/>
      <w:pPr>
        <w:ind w:left="720" w:hanging="360"/>
      </w:pPr>
    </w:lvl>
    <w:lvl w:ilvl="1" w:tplc="52E44714">
      <w:start w:val="1"/>
      <w:numFmt w:val="lowerLetter"/>
      <w:lvlText w:val="%2."/>
      <w:lvlJc w:val="left"/>
      <w:pPr>
        <w:ind w:left="1440" w:hanging="360"/>
      </w:pPr>
    </w:lvl>
    <w:lvl w:ilvl="2" w:tplc="5656BA84">
      <w:start w:val="1"/>
      <w:numFmt w:val="lowerRoman"/>
      <w:lvlText w:val="%3."/>
      <w:lvlJc w:val="right"/>
      <w:pPr>
        <w:ind w:left="2160" w:hanging="180"/>
      </w:pPr>
    </w:lvl>
    <w:lvl w:ilvl="3" w:tplc="DF06798E">
      <w:start w:val="1"/>
      <w:numFmt w:val="decimal"/>
      <w:lvlText w:val="%4."/>
      <w:lvlJc w:val="left"/>
      <w:pPr>
        <w:ind w:left="2880" w:hanging="360"/>
      </w:pPr>
    </w:lvl>
    <w:lvl w:ilvl="4" w:tplc="E39093B6">
      <w:start w:val="1"/>
      <w:numFmt w:val="lowerLetter"/>
      <w:lvlText w:val="%5."/>
      <w:lvlJc w:val="left"/>
      <w:pPr>
        <w:ind w:left="3600" w:hanging="360"/>
      </w:pPr>
    </w:lvl>
    <w:lvl w:ilvl="5" w:tplc="0FCEB606">
      <w:start w:val="1"/>
      <w:numFmt w:val="lowerRoman"/>
      <w:lvlText w:val="%6."/>
      <w:lvlJc w:val="right"/>
      <w:pPr>
        <w:ind w:left="4320" w:hanging="180"/>
      </w:pPr>
    </w:lvl>
    <w:lvl w:ilvl="6" w:tplc="7940F620">
      <w:start w:val="1"/>
      <w:numFmt w:val="decimal"/>
      <w:lvlText w:val="%7."/>
      <w:lvlJc w:val="left"/>
      <w:pPr>
        <w:ind w:left="5040" w:hanging="360"/>
      </w:pPr>
    </w:lvl>
    <w:lvl w:ilvl="7" w:tplc="B9EE7858">
      <w:start w:val="1"/>
      <w:numFmt w:val="lowerLetter"/>
      <w:lvlText w:val="%8."/>
      <w:lvlJc w:val="left"/>
      <w:pPr>
        <w:ind w:left="5760" w:hanging="360"/>
      </w:pPr>
    </w:lvl>
    <w:lvl w:ilvl="8" w:tplc="4E8CC5B0">
      <w:start w:val="1"/>
      <w:numFmt w:val="lowerRoman"/>
      <w:lvlText w:val="%9."/>
      <w:lvlJc w:val="right"/>
      <w:pPr>
        <w:ind w:left="6480" w:hanging="180"/>
      </w:pPr>
    </w:lvl>
  </w:abstractNum>
  <w:abstractNum w:abstractNumId="17" w15:restartNumberingAfterBreak="0">
    <w:nsid w:val="0CA37AF1"/>
    <w:multiLevelType w:val="hybridMultilevel"/>
    <w:tmpl w:val="D54C3C72"/>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FC525C0"/>
    <w:multiLevelType w:val="hybridMultilevel"/>
    <w:tmpl w:val="FFFFFFFF"/>
    <w:lvl w:ilvl="0" w:tplc="F62A30B2">
      <w:start w:val="1"/>
      <w:numFmt w:val="upperLetter"/>
      <w:lvlText w:val="%1."/>
      <w:lvlJc w:val="left"/>
      <w:pPr>
        <w:ind w:left="720" w:hanging="360"/>
      </w:pPr>
    </w:lvl>
    <w:lvl w:ilvl="1" w:tplc="9CC479CE">
      <w:start w:val="1"/>
      <w:numFmt w:val="lowerLetter"/>
      <w:lvlText w:val="%2."/>
      <w:lvlJc w:val="left"/>
      <w:pPr>
        <w:ind w:left="1440" w:hanging="360"/>
      </w:pPr>
    </w:lvl>
    <w:lvl w:ilvl="2" w:tplc="40BA8440">
      <w:start w:val="1"/>
      <w:numFmt w:val="lowerRoman"/>
      <w:lvlText w:val="%3."/>
      <w:lvlJc w:val="right"/>
      <w:pPr>
        <w:ind w:left="2160" w:hanging="180"/>
      </w:pPr>
    </w:lvl>
    <w:lvl w:ilvl="3" w:tplc="0728C232">
      <w:start w:val="1"/>
      <w:numFmt w:val="decimal"/>
      <w:lvlText w:val="%4."/>
      <w:lvlJc w:val="left"/>
      <w:pPr>
        <w:ind w:left="2880" w:hanging="360"/>
      </w:pPr>
    </w:lvl>
    <w:lvl w:ilvl="4" w:tplc="90FE010C">
      <w:start w:val="1"/>
      <w:numFmt w:val="lowerLetter"/>
      <w:lvlText w:val="%5."/>
      <w:lvlJc w:val="left"/>
      <w:pPr>
        <w:ind w:left="3600" w:hanging="360"/>
      </w:pPr>
    </w:lvl>
    <w:lvl w:ilvl="5" w:tplc="64185430">
      <w:start w:val="1"/>
      <w:numFmt w:val="lowerRoman"/>
      <w:lvlText w:val="%6."/>
      <w:lvlJc w:val="right"/>
      <w:pPr>
        <w:ind w:left="4320" w:hanging="180"/>
      </w:pPr>
    </w:lvl>
    <w:lvl w:ilvl="6" w:tplc="374262F2">
      <w:start w:val="1"/>
      <w:numFmt w:val="decimal"/>
      <w:lvlText w:val="%7."/>
      <w:lvlJc w:val="left"/>
      <w:pPr>
        <w:ind w:left="5040" w:hanging="360"/>
      </w:pPr>
    </w:lvl>
    <w:lvl w:ilvl="7" w:tplc="40489184">
      <w:start w:val="1"/>
      <w:numFmt w:val="lowerLetter"/>
      <w:lvlText w:val="%8."/>
      <w:lvlJc w:val="left"/>
      <w:pPr>
        <w:ind w:left="5760" w:hanging="360"/>
      </w:pPr>
    </w:lvl>
    <w:lvl w:ilvl="8" w:tplc="D9B0C518">
      <w:start w:val="1"/>
      <w:numFmt w:val="lowerRoman"/>
      <w:lvlText w:val="%9."/>
      <w:lvlJc w:val="right"/>
      <w:pPr>
        <w:ind w:left="6480" w:hanging="180"/>
      </w:pPr>
    </w:lvl>
  </w:abstractNum>
  <w:abstractNum w:abstractNumId="19" w15:restartNumberingAfterBreak="0">
    <w:nsid w:val="110D4784"/>
    <w:multiLevelType w:val="hybridMultilevel"/>
    <w:tmpl w:val="918C14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135735FE"/>
    <w:multiLevelType w:val="hybridMultilevel"/>
    <w:tmpl w:val="38C0A0DC"/>
    <w:lvl w:ilvl="0" w:tplc="0B58AA0E">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36B2C10"/>
    <w:multiLevelType w:val="hybridMultilevel"/>
    <w:tmpl w:val="4A7CD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4733C56"/>
    <w:multiLevelType w:val="hybridMultilevel"/>
    <w:tmpl w:val="642C6C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48D2089"/>
    <w:multiLevelType w:val="hybridMultilevel"/>
    <w:tmpl w:val="BACCAA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5F871A6"/>
    <w:multiLevelType w:val="hybridMultilevel"/>
    <w:tmpl w:val="860870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161A29B7"/>
    <w:multiLevelType w:val="hybridMultilevel"/>
    <w:tmpl w:val="FCB2D40A"/>
    <w:lvl w:ilvl="0" w:tplc="2C38F036">
      <w:start w:val="1"/>
      <w:numFmt w:val="upperLetter"/>
      <w:lvlText w:val="%1."/>
      <w:lvlJc w:val="left"/>
      <w:pPr>
        <w:ind w:left="1065" w:hanging="70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6474FBB"/>
    <w:multiLevelType w:val="hybridMultilevel"/>
    <w:tmpl w:val="A914E9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8E13528"/>
    <w:multiLevelType w:val="hybridMultilevel"/>
    <w:tmpl w:val="0876E756"/>
    <w:lvl w:ilvl="0" w:tplc="F78A2766">
      <w:start w:val="1"/>
      <w:numFmt w:val="lowerLetter"/>
      <w:lvlText w:val="%1."/>
      <w:lvlJc w:val="left"/>
      <w:pPr>
        <w:tabs>
          <w:tab w:val="num" w:pos="720"/>
        </w:tabs>
        <w:ind w:left="720" w:hanging="360"/>
      </w:pPr>
    </w:lvl>
    <w:lvl w:ilvl="1" w:tplc="E2DA7EE2">
      <w:start w:val="1"/>
      <w:numFmt w:val="lowerLetter"/>
      <w:lvlText w:val="%2."/>
      <w:lvlJc w:val="left"/>
      <w:pPr>
        <w:tabs>
          <w:tab w:val="num" w:pos="1440"/>
        </w:tabs>
        <w:ind w:left="1440" w:hanging="360"/>
      </w:pPr>
    </w:lvl>
    <w:lvl w:ilvl="2" w:tplc="4220589E">
      <w:start w:val="1"/>
      <w:numFmt w:val="lowerLetter"/>
      <w:lvlText w:val="%3."/>
      <w:lvlJc w:val="left"/>
      <w:pPr>
        <w:tabs>
          <w:tab w:val="num" w:pos="2160"/>
        </w:tabs>
        <w:ind w:left="2160" w:hanging="360"/>
      </w:pPr>
    </w:lvl>
    <w:lvl w:ilvl="3" w:tplc="41CCA698">
      <w:start w:val="1"/>
      <w:numFmt w:val="lowerLetter"/>
      <w:lvlText w:val="%4."/>
      <w:lvlJc w:val="left"/>
      <w:pPr>
        <w:tabs>
          <w:tab w:val="num" w:pos="2880"/>
        </w:tabs>
        <w:ind w:left="2880" w:hanging="360"/>
      </w:pPr>
    </w:lvl>
    <w:lvl w:ilvl="4" w:tplc="81BC8520">
      <w:start w:val="1"/>
      <w:numFmt w:val="lowerLetter"/>
      <w:lvlText w:val="%5."/>
      <w:lvlJc w:val="left"/>
      <w:pPr>
        <w:tabs>
          <w:tab w:val="num" w:pos="3600"/>
        </w:tabs>
        <w:ind w:left="3600" w:hanging="360"/>
      </w:pPr>
    </w:lvl>
    <w:lvl w:ilvl="5" w:tplc="9E6E8D2C">
      <w:start w:val="1"/>
      <w:numFmt w:val="lowerLetter"/>
      <w:lvlText w:val="%6."/>
      <w:lvlJc w:val="left"/>
      <w:pPr>
        <w:tabs>
          <w:tab w:val="num" w:pos="4320"/>
        </w:tabs>
        <w:ind w:left="4320" w:hanging="360"/>
      </w:pPr>
    </w:lvl>
    <w:lvl w:ilvl="6" w:tplc="6D688C7C">
      <w:start w:val="1"/>
      <w:numFmt w:val="lowerLetter"/>
      <w:lvlText w:val="%7."/>
      <w:lvlJc w:val="left"/>
      <w:pPr>
        <w:tabs>
          <w:tab w:val="num" w:pos="5040"/>
        </w:tabs>
        <w:ind w:left="5040" w:hanging="360"/>
      </w:pPr>
    </w:lvl>
    <w:lvl w:ilvl="7" w:tplc="0F9415A6">
      <w:start w:val="1"/>
      <w:numFmt w:val="lowerLetter"/>
      <w:lvlText w:val="%8."/>
      <w:lvlJc w:val="left"/>
      <w:pPr>
        <w:tabs>
          <w:tab w:val="num" w:pos="5760"/>
        </w:tabs>
        <w:ind w:left="5760" w:hanging="360"/>
      </w:pPr>
    </w:lvl>
    <w:lvl w:ilvl="8" w:tplc="E33856C8">
      <w:start w:val="1"/>
      <w:numFmt w:val="lowerLetter"/>
      <w:lvlText w:val="%9."/>
      <w:lvlJc w:val="left"/>
      <w:pPr>
        <w:tabs>
          <w:tab w:val="num" w:pos="6480"/>
        </w:tabs>
        <w:ind w:left="6480" w:hanging="360"/>
      </w:pPr>
    </w:lvl>
  </w:abstractNum>
  <w:abstractNum w:abstractNumId="28" w15:restartNumberingAfterBreak="0">
    <w:nsid w:val="18FF160A"/>
    <w:multiLevelType w:val="hybridMultilevel"/>
    <w:tmpl w:val="783E5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D4E645F"/>
    <w:multiLevelType w:val="hybridMultilevel"/>
    <w:tmpl w:val="57049BCA"/>
    <w:lvl w:ilvl="0" w:tplc="8C36792E">
      <w:start w:val="1"/>
      <w:numFmt w:val="lowerRoman"/>
      <w:lvlText w:val="(%1)"/>
      <w:lvlJc w:val="left"/>
      <w:pPr>
        <w:ind w:left="1440" w:hanging="360"/>
      </w:pPr>
      <w:rPr>
        <w:rFonts w:hint="default"/>
        <w:strike w:val="0"/>
        <w:dstrike w:val="0"/>
        <w:u w:val="none"/>
        <w:effect w:val="no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1D8703A2"/>
    <w:multiLevelType w:val="hybridMultilevel"/>
    <w:tmpl w:val="3606F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E9D2BF6"/>
    <w:multiLevelType w:val="hybridMultilevel"/>
    <w:tmpl w:val="8938AF1E"/>
    <w:lvl w:ilvl="0" w:tplc="7D6297F8">
      <w:start w:val="1"/>
      <w:numFmt w:val="decimal"/>
      <w:lvlText w:val="%1."/>
      <w:lvlJc w:val="left"/>
      <w:pPr>
        <w:tabs>
          <w:tab w:val="num" w:pos="720"/>
        </w:tabs>
        <w:ind w:left="720" w:hanging="360"/>
      </w:pPr>
    </w:lvl>
    <w:lvl w:ilvl="1" w:tplc="B2B8AF8C">
      <w:start w:val="1"/>
      <w:numFmt w:val="decimal"/>
      <w:lvlText w:val="%2."/>
      <w:lvlJc w:val="left"/>
      <w:pPr>
        <w:tabs>
          <w:tab w:val="num" w:pos="1440"/>
        </w:tabs>
        <w:ind w:left="1440" w:hanging="360"/>
      </w:pPr>
    </w:lvl>
    <w:lvl w:ilvl="2" w:tplc="1A0ECB30">
      <w:start w:val="1"/>
      <w:numFmt w:val="decimal"/>
      <w:lvlText w:val="%3."/>
      <w:lvlJc w:val="left"/>
      <w:pPr>
        <w:tabs>
          <w:tab w:val="num" w:pos="2160"/>
        </w:tabs>
        <w:ind w:left="2160" w:hanging="360"/>
      </w:pPr>
    </w:lvl>
    <w:lvl w:ilvl="3" w:tplc="9D0445C4">
      <w:start w:val="1"/>
      <w:numFmt w:val="decimal"/>
      <w:lvlText w:val="%4."/>
      <w:lvlJc w:val="left"/>
      <w:pPr>
        <w:tabs>
          <w:tab w:val="num" w:pos="2880"/>
        </w:tabs>
        <w:ind w:left="2880" w:hanging="360"/>
      </w:pPr>
    </w:lvl>
    <w:lvl w:ilvl="4" w:tplc="E49A6C84">
      <w:start w:val="1"/>
      <w:numFmt w:val="decimal"/>
      <w:lvlText w:val="%5."/>
      <w:lvlJc w:val="left"/>
      <w:pPr>
        <w:tabs>
          <w:tab w:val="num" w:pos="3600"/>
        </w:tabs>
        <w:ind w:left="3600" w:hanging="360"/>
      </w:pPr>
    </w:lvl>
    <w:lvl w:ilvl="5" w:tplc="7E0403D2">
      <w:start w:val="1"/>
      <w:numFmt w:val="decimal"/>
      <w:lvlText w:val="%6."/>
      <w:lvlJc w:val="left"/>
      <w:pPr>
        <w:tabs>
          <w:tab w:val="num" w:pos="4320"/>
        </w:tabs>
        <w:ind w:left="4320" w:hanging="360"/>
      </w:pPr>
    </w:lvl>
    <w:lvl w:ilvl="6" w:tplc="E7D6A710">
      <w:start w:val="1"/>
      <w:numFmt w:val="decimal"/>
      <w:lvlText w:val="%7."/>
      <w:lvlJc w:val="left"/>
      <w:pPr>
        <w:tabs>
          <w:tab w:val="num" w:pos="5040"/>
        </w:tabs>
        <w:ind w:left="5040" w:hanging="360"/>
      </w:pPr>
    </w:lvl>
    <w:lvl w:ilvl="7" w:tplc="C082CC56">
      <w:start w:val="1"/>
      <w:numFmt w:val="decimal"/>
      <w:lvlText w:val="%8."/>
      <w:lvlJc w:val="left"/>
      <w:pPr>
        <w:tabs>
          <w:tab w:val="num" w:pos="5760"/>
        </w:tabs>
        <w:ind w:left="5760" w:hanging="360"/>
      </w:pPr>
    </w:lvl>
    <w:lvl w:ilvl="8" w:tplc="7C4287BE">
      <w:start w:val="1"/>
      <w:numFmt w:val="decimal"/>
      <w:lvlText w:val="%9."/>
      <w:lvlJc w:val="left"/>
      <w:pPr>
        <w:tabs>
          <w:tab w:val="num" w:pos="6480"/>
        </w:tabs>
        <w:ind w:left="6480" w:hanging="360"/>
      </w:pPr>
    </w:lvl>
  </w:abstractNum>
  <w:abstractNum w:abstractNumId="32" w15:restartNumberingAfterBreak="0">
    <w:nsid w:val="20005F92"/>
    <w:multiLevelType w:val="hybridMultilevel"/>
    <w:tmpl w:val="60561B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01C7EE5"/>
    <w:multiLevelType w:val="hybridMultilevel"/>
    <w:tmpl w:val="E7240E08"/>
    <w:lvl w:ilvl="0" w:tplc="D5CED94C">
      <w:start w:val="1"/>
      <w:numFmt w:val="bullet"/>
      <w:lvlText w:val="o"/>
      <w:lvlJc w:val="left"/>
      <w:pPr>
        <w:ind w:left="780" w:hanging="360"/>
      </w:pPr>
      <w:rPr>
        <w:rFonts w:ascii="Courier New" w:hAnsi="Courier New"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4" w15:restartNumberingAfterBreak="0">
    <w:nsid w:val="24FB6245"/>
    <w:multiLevelType w:val="hybridMultilevel"/>
    <w:tmpl w:val="7BB68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6E42169"/>
    <w:multiLevelType w:val="hybridMultilevel"/>
    <w:tmpl w:val="D11836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7A4099E"/>
    <w:multiLevelType w:val="hybridMultilevel"/>
    <w:tmpl w:val="5F9EBA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7B924F0"/>
    <w:multiLevelType w:val="hybridMultilevel"/>
    <w:tmpl w:val="9BD47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8562AE7"/>
    <w:multiLevelType w:val="hybridMultilevel"/>
    <w:tmpl w:val="111013AC"/>
    <w:lvl w:ilvl="0" w:tplc="0B58AA0E">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8575C7B"/>
    <w:multiLevelType w:val="hybridMultilevel"/>
    <w:tmpl w:val="FC029E7C"/>
    <w:lvl w:ilvl="0" w:tplc="27BEF44E">
      <w:start w:val="1"/>
      <w:numFmt w:val="lowerRoman"/>
      <w:lvlText w:val="(%1)"/>
      <w:lvlJc w:val="left"/>
      <w:pPr>
        <w:ind w:left="1800" w:hanging="360"/>
      </w:pPr>
      <w:rPr>
        <w:rFonts w:hint="default"/>
        <w:strike w:val="0"/>
        <w:dstrike w:val="0"/>
        <w:u w:val="none"/>
        <w:effect w:val="non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0" w15:restartNumberingAfterBreak="0">
    <w:nsid w:val="2859146B"/>
    <w:multiLevelType w:val="hybridMultilevel"/>
    <w:tmpl w:val="F47A7C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B8B3490"/>
    <w:multiLevelType w:val="hybridMultilevel"/>
    <w:tmpl w:val="A5D8C3C2"/>
    <w:lvl w:ilvl="0" w:tplc="37503EFC">
      <w:start w:val="1"/>
      <w:numFmt w:val="decimal"/>
      <w:pStyle w:val="ProClaimNumbering"/>
      <w:lvlText w:val="%1."/>
      <w:lvlJc w:val="left"/>
      <w:pPr>
        <w:tabs>
          <w:tab w:val="num" w:pos="510"/>
        </w:tabs>
        <w:ind w:left="567" w:hanging="567"/>
      </w:p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42" w15:restartNumberingAfterBreak="0">
    <w:nsid w:val="2C770982"/>
    <w:multiLevelType w:val="hybridMultilevel"/>
    <w:tmpl w:val="E4BCA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F7F5CC3"/>
    <w:multiLevelType w:val="hybridMultilevel"/>
    <w:tmpl w:val="81B44BB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1942DD4"/>
    <w:multiLevelType w:val="hybridMultilevel"/>
    <w:tmpl w:val="B6324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2760FC6"/>
    <w:multiLevelType w:val="hybridMultilevel"/>
    <w:tmpl w:val="BA5281B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2E95EC0"/>
    <w:multiLevelType w:val="hybridMultilevel"/>
    <w:tmpl w:val="92AC4BF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3307FE0"/>
    <w:multiLevelType w:val="hybridMultilevel"/>
    <w:tmpl w:val="CDA823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34793E35"/>
    <w:multiLevelType w:val="hybridMultilevel"/>
    <w:tmpl w:val="A36E3A8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5552C1C"/>
    <w:multiLevelType w:val="hybridMultilevel"/>
    <w:tmpl w:val="EA0A1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60769D9"/>
    <w:multiLevelType w:val="hybridMultilevel"/>
    <w:tmpl w:val="D562D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7D10868"/>
    <w:multiLevelType w:val="hybridMultilevel"/>
    <w:tmpl w:val="4AFC2500"/>
    <w:lvl w:ilvl="0" w:tplc="D5CED94C">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8640BBA"/>
    <w:multiLevelType w:val="hybridMultilevel"/>
    <w:tmpl w:val="13481E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8792D2C"/>
    <w:multiLevelType w:val="hybridMultilevel"/>
    <w:tmpl w:val="E5A6A344"/>
    <w:lvl w:ilvl="0" w:tplc="0B58AA0E">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A0B76A8"/>
    <w:multiLevelType w:val="hybridMultilevel"/>
    <w:tmpl w:val="D13C6978"/>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A383869"/>
    <w:multiLevelType w:val="hybridMultilevel"/>
    <w:tmpl w:val="959C2B30"/>
    <w:lvl w:ilvl="0" w:tplc="0A6E8434">
      <w:start w:val="2"/>
      <w:numFmt w:val="decimal"/>
      <w:lvlText w:val="%1."/>
      <w:lvlJc w:val="left"/>
      <w:pPr>
        <w:tabs>
          <w:tab w:val="num" w:pos="720"/>
        </w:tabs>
        <w:ind w:left="720" w:hanging="360"/>
      </w:pPr>
    </w:lvl>
    <w:lvl w:ilvl="1" w:tplc="3D70766A">
      <w:start w:val="1"/>
      <w:numFmt w:val="decimal"/>
      <w:lvlText w:val="%2."/>
      <w:lvlJc w:val="left"/>
      <w:pPr>
        <w:tabs>
          <w:tab w:val="num" w:pos="1440"/>
        </w:tabs>
        <w:ind w:left="1440" w:hanging="360"/>
      </w:pPr>
    </w:lvl>
    <w:lvl w:ilvl="2" w:tplc="650ABA1A">
      <w:start w:val="1"/>
      <w:numFmt w:val="decimal"/>
      <w:lvlText w:val="%3."/>
      <w:lvlJc w:val="left"/>
      <w:pPr>
        <w:tabs>
          <w:tab w:val="num" w:pos="2160"/>
        </w:tabs>
        <w:ind w:left="2160" w:hanging="360"/>
      </w:pPr>
    </w:lvl>
    <w:lvl w:ilvl="3" w:tplc="10CA6AE2">
      <w:start w:val="1"/>
      <w:numFmt w:val="decimal"/>
      <w:lvlText w:val="%4."/>
      <w:lvlJc w:val="left"/>
      <w:pPr>
        <w:tabs>
          <w:tab w:val="num" w:pos="2880"/>
        </w:tabs>
        <w:ind w:left="2880" w:hanging="360"/>
      </w:pPr>
    </w:lvl>
    <w:lvl w:ilvl="4" w:tplc="D67CEA50">
      <w:start w:val="1"/>
      <w:numFmt w:val="decimal"/>
      <w:lvlText w:val="%5."/>
      <w:lvlJc w:val="left"/>
      <w:pPr>
        <w:tabs>
          <w:tab w:val="num" w:pos="3600"/>
        </w:tabs>
        <w:ind w:left="3600" w:hanging="360"/>
      </w:pPr>
    </w:lvl>
    <w:lvl w:ilvl="5" w:tplc="7D1657C6">
      <w:start w:val="1"/>
      <w:numFmt w:val="decimal"/>
      <w:lvlText w:val="%6."/>
      <w:lvlJc w:val="left"/>
      <w:pPr>
        <w:tabs>
          <w:tab w:val="num" w:pos="4320"/>
        </w:tabs>
        <w:ind w:left="4320" w:hanging="360"/>
      </w:pPr>
    </w:lvl>
    <w:lvl w:ilvl="6" w:tplc="D5AA7472">
      <w:start w:val="1"/>
      <w:numFmt w:val="decimal"/>
      <w:lvlText w:val="%7."/>
      <w:lvlJc w:val="left"/>
      <w:pPr>
        <w:tabs>
          <w:tab w:val="num" w:pos="5040"/>
        </w:tabs>
        <w:ind w:left="5040" w:hanging="360"/>
      </w:pPr>
    </w:lvl>
    <w:lvl w:ilvl="7" w:tplc="9C109C32">
      <w:start w:val="1"/>
      <w:numFmt w:val="decimal"/>
      <w:lvlText w:val="%8."/>
      <w:lvlJc w:val="left"/>
      <w:pPr>
        <w:tabs>
          <w:tab w:val="num" w:pos="5760"/>
        </w:tabs>
        <w:ind w:left="5760" w:hanging="360"/>
      </w:pPr>
    </w:lvl>
    <w:lvl w:ilvl="8" w:tplc="C72EBCE6">
      <w:start w:val="1"/>
      <w:numFmt w:val="decimal"/>
      <w:lvlText w:val="%9."/>
      <w:lvlJc w:val="left"/>
      <w:pPr>
        <w:tabs>
          <w:tab w:val="num" w:pos="6480"/>
        </w:tabs>
        <w:ind w:left="6480" w:hanging="360"/>
      </w:pPr>
    </w:lvl>
  </w:abstractNum>
  <w:abstractNum w:abstractNumId="56" w15:restartNumberingAfterBreak="0">
    <w:nsid w:val="3A800BDC"/>
    <w:multiLevelType w:val="hybridMultilevel"/>
    <w:tmpl w:val="023295C6"/>
    <w:lvl w:ilvl="0" w:tplc="7EA85374">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15:restartNumberingAfterBreak="0">
    <w:nsid w:val="3C8A3786"/>
    <w:multiLevelType w:val="hybridMultilevel"/>
    <w:tmpl w:val="A0AEE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E120138"/>
    <w:multiLevelType w:val="hybridMultilevel"/>
    <w:tmpl w:val="3BDE464C"/>
    <w:lvl w:ilvl="0" w:tplc="60528E3A">
      <w:start w:val="1"/>
      <w:numFmt w:val="bullet"/>
      <w:pStyle w:val="Heading3"/>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ECC6518"/>
    <w:multiLevelType w:val="hybridMultilevel"/>
    <w:tmpl w:val="346A4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F973A54"/>
    <w:multiLevelType w:val="hybridMultilevel"/>
    <w:tmpl w:val="D33663E0"/>
    <w:lvl w:ilvl="0" w:tplc="0B58AA0E">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0E718A4"/>
    <w:multiLevelType w:val="hybridMultilevel"/>
    <w:tmpl w:val="FE9660B2"/>
    <w:lvl w:ilvl="0" w:tplc="BB6A715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419B15B6"/>
    <w:multiLevelType w:val="hybridMultilevel"/>
    <w:tmpl w:val="33023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22F469C"/>
    <w:multiLevelType w:val="hybridMultilevel"/>
    <w:tmpl w:val="78FAAADA"/>
    <w:lvl w:ilvl="0" w:tplc="0B58AA0E">
      <w:numFmt w:val="bullet"/>
      <w:lvlText w:val="-"/>
      <w:lvlJc w:val="left"/>
      <w:pPr>
        <w:ind w:left="720" w:hanging="360"/>
      </w:pPr>
      <w:rPr>
        <w:rFonts w:ascii="Arial" w:eastAsia="Calibri" w:hAnsi="Arial"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42A43F50"/>
    <w:multiLevelType w:val="hybridMultilevel"/>
    <w:tmpl w:val="233C2418"/>
    <w:lvl w:ilvl="0" w:tplc="BB6A715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3944015"/>
    <w:multiLevelType w:val="hybridMultilevel"/>
    <w:tmpl w:val="BA2A6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5075C51"/>
    <w:multiLevelType w:val="hybridMultilevel"/>
    <w:tmpl w:val="D6EA5882"/>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57E3854"/>
    <w:multiLevelType w:val="hybridMultilevel"/>
    <w:tmpl w:val="F278875C"/>
    <w:lvl w:ilvl="0" w:tplc="D4A2FD88">
      <w:start w:val="1"/>
      <w:numFmt w:val="bullet"/>
      <w:lvlText w:val=""/>
      <w:lvlJc w:val="left"/>
      <w:pPr>
        <w:tabs>
          <w:tab w:val="num" w:pos="720"/>
        </w:tabs>
        <w:ind w:left="720" w:hanging="360"/>
      </w:pPr>
      <w:rPr>
        <w:rFonts w:ascii="Symbol" w:hAnsi="Symbol" w:hint="default"/>
        <w:sz w:val="20"/>
      </w:rPr>
    </w:lvl>
    <w:lvl w:ilvl="1" w:tplc="04CA05CC">
      <w:start w:val="1"/>
      <w:numFmt w:val="decimal"/>
      <w:lvlText w:val="%2."/>
      <w:lvlJc w:val="left"/>
      <w:pPr>
        <w:ind w:left="2415" w:hanging="1335"/>
      </w:pPr>
      <w:rPr>
        <w:rFonts w:hint="default"/>
      </w:rPr>
    </w:lvl>
    <w:lvl w:ilvl="2" w:tplc="9DB23DCC">
      <w:start w:val="1"/>
      <w:numFmt w:val="decimal"/>
      <w:lvlText w:val="%3."/>
      <w:lvlJc w:val="left"/>
      <w:pPr>
        <w:ind w:left="3135" w:hanging="1335"/>
      </w:pPr>
      <w:rPr>
        <w:rFonts w:hint="default"/>
      </w:rPr>
    </w:lvl>
    <w:lvl w:ilvl="3" w:tplc="2B98C60A" w:tentative="1">
      <w:start w:val="1"/>
      <w:numFmt w:val="bullet"/>
      <w:lvlText w:val=""/>
      <w:lvlJc w:val="left"/>
      <w:pPr>
        <w:tabs>
          <w:tab w:val="num" w:pos="2880"/>
        </w:tabs>
        <w:ind w:left="2880" w:hanging="360"/>
      </w:pPr>
      <w:rPr>
        <w:rFonts w:ascii="Symbol" w:hAnsi="Symbol" w:hint="default"/>
        <w:sz w:val="20"/>
      </w:rPr>
    </w:lvl>
    <w:lvl w:ilvl="4" w:tplc="1B82CB62" w:tentative="1">
      <w:start w:val="1"/>
      <w:numFmt w:val="bullet"/>
      <w:lvlText w:val=""/>
      <w:lvlJc w:val="left"/>
      <w:pPr>
        <w:tabs>
          <w:tab w:val="num" w:pos="3600"/>
        </w:tabs>
        <w:ind w:left="3600" w:hanging="360"/>
      </w:pPr>
      <w:rPr>
        <w:rFonts w:ascii="Symbol" w:hAnsi="Symbol" w:hint="default"/>
        <w:sz w:val="20"/>
      </w:rPr>
    </w:lvl>
    <w:lvl w:ilvl="5" w:tplc="265E4EB8" w:tentative="1">
      <w:start w:val="1"/>
      <w:numFmt w:val="bullet"/>
      <w:lvlText w:val=""/>
      <w:lvlJc w:val="left"/>
      <w:pPr>
        <w:tabs>
          <w:tab w:val="num" w:pos="4320"/>
        </w:tabs>
        <w:ind w:left="4320" w:hanging="360"/>
      </w:pPr>
      <w:rPr>
        <w:rFonts w:ascii="Symbol" w:hAnsi="Symbol" w:hint="default"/>
        <w:sz w:val="20"/>
      </w:rPr>
    </w:lvl>
    <w:lvl w:ilvl="6" w:tplc="5F408A66" w:tentative="1">
      <w:start w:val="1"/>
      <w:numFmt w:val="bullet"/>
      <w:lvlText w:val=""/>
      <w:lvlJc w:val="left"/>
      <w:pPr>
        <w:tabs>
          <w:tab w:val="num" w:pos="5040"/>
        </w:tabs>
        <w:ind w:left="5040" w:hanging="360"/>
      </w:pPr>
      <w:rPr>
        <w:rFonts w:ascii="Symbol" w:hAnsi="Symbol" w:hint="default"/>
        <w:sz w:val="20"/>
      </w:rPr>
    </w:lvl>
    <w:lvl w:ilvl="7" w:tplc="F892ABE4" w:tentative="1">
      <w:start w:val="1"/>
      <w:numFmt w:val="bullet"/>
      <w:lvlText w:val=""/>
      <w:lvlJc w:val="left"/>
      <w:pPr>
        <w:tabs>
          <w:tab w:val="num" w:pos="5760"/>
        </w:tabs>
        <w:ind w:left="5760" w:hanging="360"/>
      </w:pPr>
      <w:rPr>
        <w:rFonts w:ascii="Symbol" w:hAnsi="Symbol" w:hint="default"/>
        <w:sz w:val="20"/>
      </w:rPr>
    </w:lvl>
    <w:lvl w:ilvl="8" w:tplc="C494F7C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477A5619"/>
    <w:multiLevelType w:val="hybridMultilevel"/>
    <w:tmpl w:val="868AEC58"/>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9516E76"/>
    <w:multiLevelType w:val="hybridMultilevel"/>
    <w:tmpl w:val="08F265EE"/>
    <w:lvl w:ilvl="0" w:tplc="0B58AA0E">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A915010"/>
    <w:multiLevelType w:val="hybridMultilevel"/>
    <w:tmpl w:val="63261D74"/>
    <w:lvl w:ilvl="0" w:tplc="25E65350">
      <w:start w:val="1"/>
      <w:numFmt w:val="bullet"/>
      <w:pStyle w:val="ListBullet3"/>
      <w:lvlText w:val=""/>
      <w:lvlJc w:val="left"/>
      <w:pPr>
        <w:tabs>
          <w:tab w:val="num" w:pos="360"/>
        </w:tabs>
        <w:ind w:left="360" w:hanging="360"/>
      </w:pPr>
      <w:rPr>
        <w:rFonts w:ascii="Symbol" w:hAnsi="Symbol" w:hint="default"/>
      </w:rPr>
    </w:lvl>
    <w:lvl w:ilvl="1" w:tplc="86F63634">
      <w:numFmt w:val="decimal"/>
      <w:lvlText w:val=""/>
      <w:lvlJc w:val="left"/>
    </w:lvl>
    <w:lvl w:ilvl="2" w:tplc="BC1E4E88">
      <w:numFmt w:val="decimal"/>
      <w:lvlText w:val=""/>
      <w:lvlJc w:val="left"/>
    </w:lvl>
    <w:lvl w:ilvl="3" w:tplc="08FC2242">
      <w:numFmt w:val="decimal"/>
      <w:lvlText w:val=""/>
      <w:lvlJc w:val="left"/>
    </w:lvl>
    <w:lvl w:ilvl="4" w:tplc="A0DEE762">
      <w:numFmt w:val="decimal"/>
      <w:lvlText w:val=""/>
      <w:lvlJc w:val="left"/>
    </w:lvl>
    <w:lvl w:ilvl="5" w:tplc="313296AE">
      <w:numFmt w:val="decimal"/>
      <w:lvlText w:val=""/>
      <w:lvlJc w:val="left"/>
    </w:lvl>
    <w:lvl w:ilvl="6" w:tplc="F65A7878">
      <w:numFmt w:val="decimal"/>
      <w:lvlText w:val=""/>
      <w:lvlJc w:val="left"/>
    </w:lvl>
    <w:lvl w:ilvl="7" w:tplc="3800C1CC">
      <w:numFmt w:val="decimal"/>
      <w:lvlText w:val=""/>
      <w:lvlJc w:val="left"/>
    </w:lvl>
    <w:lvl w:ilvl="8" w:tplc="3B4AD9EE">
      <w:numFmt w:val="decimal"/>
      <w:lvlText w:val=""/>
      <w:lvlJc w:val="left"/>
    </w:lvl>
  </w:abstractNum>
  <w:abstractNum w:abstractNumId="71" w15:restartNumberingAfterBreak="0">
    <w:nsid w:val="4FBE7AC1"/>
    <w:multiLevelType w:val="hybridMultilevel"/>
    <w:tmpl w:val="2E20F68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2" w15:restartNumberingAfterBreak="0">
    <w:nsid w:val="53E6645E"/>
    <w:multiLevelType w:val="hybridMultilevel"/>
    <w:tmpl w:val="6248D6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542D1CAC"/>
    <w:multiLevelType w:val="hybridMultilevel"/>
    <w:tmpl w:val="6C00DB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54C60863"/>
    <w:multiLevelType w:val="hybridMultilevel"/>
    <w:tmpl w:val="CE1E0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4FE58DF"/>
    <w:multiLevelType w:val="hybridMultilevel"/>
    <w:tmpl w:val="71C28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56E15E9"/>
    <w:multiLevelType w:val="hybridMultilevel"/>
    <w:tmpl w:val="BBF401F6"/>
    <w:lvl w:ilvl="0" w:tplc="AC56F522">
      <w:start w:val="1"/>
      <w:numFmt w:val="lowerLetter"/>
      <w:lvlText w:val="(%1)"/>
      <w:lvlJc w:val="left"/>
      <w:pPr>
        <w:ind w:left="1260" w:hanging="360"/>
      </w:pPr>
      <w:rPr>
        <w:rFonts w:hint="default"/>
      </w:rPr>
    </w:lvl>
    <w:lvl w:ilvl="1" w:tplc="08090019" w:tentative="1">
      <w:start w:val="1"/>
      <w:numFmt w:val="lowerLetter"/>
      <w:lvlText w:val="%2."/>
      <w:lvlJc w:val="left"/>
      <w:pPr>
        <w:ind w:left="1980" w:hanging="360"/>
      </w:pPr>
    </w:lvl>
    <w:lvl w:ilvl="2" w:tplc="0809001B" w:tentative="1">
      <w:start w:val="1"/>
      <w:numFmt w:val="lowerRoman"/>
      <w:lvlText w:val="%3."/>
      <w:lvlJc w:val="right"/>
      <w:pPr>
        <w:ind w:left="2700" w:hanging="180"/>
      </w:pPr>
    </w:lvl>
    <w:lvl w:ilvl="3" w:tplc="0809000F" w:tentative="1">
      <w:start w:val="1"/>
      <w:numFmt w:val="decimal"/>
      <w:lvlText w:val="%4."/>
      <w:lvlJc w:val="left"/>
      <w:pPr>
        <w:ind w:left="3420" w:hanging="360"/>
      </w:pPr>
    </w:lvl>
    <w:lvl w:ilvl="4" w:tplc="08090019" w:tentative="1">
      <w:start w:val="1"/>
      <w:numFmt w:val="lowerLetter"/>
      <w:lvlText w:val="%5."/>
      <w:lvlJc w:val="left"/>
      <w:pPr>
        <w:ind w:left="4140" w:hanging="360"/>
      </w:pPr>
    </w:lvl>
    <w:lvl w:ilvl="5" w:tplc="0809001B" w:tentative="1">
      <w:start w:val="1"/>
      <w:numFmt w:val="lowerRoman"/>
      <w:lvlText w:val="%6."/>
      <w:lvlJc w:val="right"/>
      <w:pPr>
        <w:ind w:left="4860" w:hanging="180"/>
      </w:pPr>
    </w:lvl>
    <w:lvl w:ilvl="6" w:tplc="0809000F" w:tentative="1">
      <w:start w:val="1"/>
      <w:numFmt w:val="decimal"/>
      <w:lvlText w:val="%7."/>
      <w:lvlJc w:val="left"/>
      <w:pPr>
        <w:ind w:left="5580" w:hanging="360"/>
      </w:pPr>
    </w:lvl>
    <w:lvl w:ilvl="7" w:tplc="08090019" w:tentative="1">
      <w:start w:val="1"/>
      <w:numFmt w:val="lowerLetter"/>
      <w:lvlText w:val="%8."/>
      <w:lvlJc w:val="left"/>
      <w:pPr>
        <w:ind w:left="6300" w:hanging="360"/>
      </w:pPr>
    </w:lvl>
    <w:lvl w:ilvl="8" w:tplc="0809001B" w:tentative="1">
      <w:start w:val="1"/>
      <w:numFmt w:val="lowerRoman"/>
      <w:lvlText w:val="%9."/>
      <w:lvlJc w:val="right"/>
      <w:pPr>
        <w:ind w:left="7020" w:hanging="180"/>
      </w:pPr>
    </w:lvl>
  </w:abstractNum>
  <w:abstractNum w:abstractNumId="77" w15:restartNumberingAfterBreak="0">
    <w:nsid w:val="55BE1272"/>
    <w:multiLevelType w:val="hybridMultilevel"/>
    <w:tmpl w:val="BAB65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57287310"/>
    <w:multiLevelType w:val="hybridMultilevel"/>
    <w:tmpl w:val="86EC99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57F775E9"/>
    <w:multiLevelType w:val="hybridMultilevel"/>
    <w:tmpl w:val="838AD7FC"/>
    <w:lvl w:ilvl="0" w:tplc="0B58AA0E">
      <w:numFmt w:val="bullet"/>
      <w:lvlText w:val="-"/>
      <w:lvlJc w:val="left"/>
      <w:pPr>
        <w:tabs>
          <w:tab w:val="num" w:pos="720"/>
        </w:tabs>
        <w:ind w:left="720" w:hanging="360"/>
      </w:pPr>
      <w:rPr>
        <w:rFonts w:ascii="Arial" w:eastAsia="Calibri" w:hAnsi="Arial" w:cs="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7FB7EE5"/>
    <w:multiLevelType w:val="hybridMultilevel"/>
    <w:tmpl w:val="C8BC7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8271283"/>
    <w:multiLevelType w:val="hybridMultilevel"/>
    <w:tmpl w:val="B9489BC2"/>
    <w:lvl w:ilvl="0" w:tplc="08D4EF44">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8DC44F1"/>
    <w:multiLevelType w:val="hybridMultilevel"/>
    <w:tmpl w:val="2808396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9B25791"/>
    <w:multiLevelType w:val="hybridMultilevel"/>
    <w:tmpl w:val="9970F2B2"/>
    <w:lvl w:ilvl="0" w:tplc="0C090001">
      <w:start w:val="1"/>
      <w:numFmt w:val="bullet"/>
      <w:lvlText w:val=""/>
      <w:lvlJc w:val="left"/>
      <w:pPr>
        <w:ind w:left="746" w:hanging="360"/>
      </w:pPr>
      <w:rPr>
        <w:rFonts w:ascii="Symbol" w:hAnsi="Symbol" w:hint="default"/>
      </w:rPr>
    </w:lvl>
    <w:lvl w:ilvl="1" w:tplc="0C090001">
      <w:start w:val="1"/>
      <w:numFmt w:val="bullet"/>
      <w:lvlText w:val=""/>
      <w:lvlJc w:val="left"/>
      <w:pPr>
        <w:ind w:left="1466" w:hanging="360"/>
      </w:pPr>
      <w:rPr>
        <w:rFonts w:ascii="Symbol" w:hAnsi="Symbol" w:hint="default"/>
      </w:rPr>
    </w:lvl>
    <w:lvl w:ilvl="2" w:tplc="0B58AA0E">
      <w:numFmt w:val="bullet"/>
      <w:lvlText w:val="-"/>
      <w:lvlJc w:val="left"/>
      <w:pPr>
        <w:ind w:left="2186" w:hanging="360"/>
      </w:pPr>
      <w:rPr>
        <w:rFonts w:ascii="Arial" w:eastAsia="Calibri" w:hAnsi="Arial" w:cs="Arial" w:hint="default"/>
      </w:rPr>
    </w:lvl>
    <w:lvl w:ilvl="3" w:tplc="0C090001" w:tentative="1">
      <w:start w:val="1"/>
      <w:numFmt w:val="bullet"/>
      <w:lvlText w:val=""/>
      <w:lvlJc w:val="left"/>
      <w:pPr>
        <w:ind w:left="2906" w:hanging="360"/>
      </w:pPr>
      <w:rPr>
        <w:rFonts w:ascii="Symbol" w:hAnsi="Symbol" w:hint="default"/>
      </w:rPr>
    </w:lvl>
    <w:lvl w:ilvl="4" w:tplc="0C090003" w:tentative="1">
      <w:start w:val="1"/>
      <w:numFmt w:val="bullet"/>
      <w:lvlText w:val="o"/>
      <w:lvlJc w:val="left"/>
      <w:pPr>
        <w:ind w:left="3626" w:hanging="360"/>
      </w:pPr>
      <w:rPr>
        <w:rFonts w:ascii="Courier New" w:hAnsi="Courier New" w:cs="Courier New" w:hint="default"/>
      </w:rPr>
    </w:lvl>
    <w:lvl w:ilvl="5" w:tplc="0C090005" w:tentative="1">
      <w:start w:val="1"/>
      <w:numFmt w:val="bullet"/>
      <w:lvlText w:val=""/>
      <w:lvlJc w:val="left"/>
      <w:pPr>
        <w:ind w:left="4346" w:hanging="360"/>
      </w:pPr>
      <w:rPr>
        <w:rFonts w:ascii="Wingdings" w:hAnsi="Wingdings" w:hint="default"/>
      </w:rPr>
    </w:lvl>
    <w:lvl w:ilvl="6" w:tplc="0C090001" w:tentative="1">
      <w:start w:val="1"/>
      <w:numFmt w:val="bullet"/>
      <w:lvlText w:val=""/>
      <w:lvlJc w:val="left"/>
      <w:pPr>
        <w:ind w:left="5066" w:hanging="360"/>
      </w:pPr>
      <w:rPr>
        <w:rFonts w:ascii="Symbol" w:hAnsi="Symbol" w:hint="default"/>
      </w:rPr>
    </w:lvl>
    <w:lvl w:ilvl="7" w:tplc="0C090003" w:tentative="1">
      <w:start w:val="1"/>
      <w:numFmt w:val="bullet"/>
      <w:lvlText w:val="o"/>
      <w:lvlJc w:val="left"/>
      <w:pPr>
        <w:ind w:left="5786" w:hanging="360"/>
      </w:pPr>
      <w:rPr>
        <w:rFonts w:ascii="Courier New" w:hAnsi="Courier New" w:cs="Courier New" w:hint="default"/>
      </w:rPr>
    </w:lvl>
    <w:lvl w:ilvl="8" w:tplc="0C090005" w:tentative="1">
      <w:start w:val="1"/>
      <w:numFmt w:val="bullet"/>
      <w:lvlText w:val=""/>
      <w:lvlJc w:val="left"/>
      <w:pPr>
        <w:ind w:left="6506" w:hanging="360"/>
      </w:pPr>
      <w:rPr>
        <w:rFonts w:ascii="Wingdings" w:hAnsi="Wingdings" w:hint="default"/>
      </w:rPr>
    </w:lvl>
  </w:abstractNum>
  <w:abstractNum w:abstractNumId="84" w15:restartNumberingAfterBreak="0">
    <w:nsid w:val="59EB56DC"/>
    <w:multiLevelType w:val="hybridMultilevel"/>
    <w:tmpl w:val="EA12379A"/>
    <w:lvl w:ilvl="0" w:tplc="19E82F80">
      <w:start w:val="1"/>
      <w:numFmt w:val="lowerLetter"/>
      <w:lvlText w:val="%1."/>
      <w:lvlJc w:val="left"/>
      <w:pPr>
        <w:tabs>
          <w:tab w:val="num" w:pos="720"/>
        </w:tabs>
        <w:ind w:left="720" w:hanging="360"/>
      </w:pPr>
    </w:lvl>
    <w:lvl w:ilvl="1" w:tplc="8ACEA92A">
      <w:start w:val="1"/>
      <w:numFmt w:val="lowerLetter"/>
      <w:lvlText w:val="%2."/>
      <w:lvlJc w:val="left"/>
      <w:pPr>
        <w:tabs>
          <w:tab w:val="num" w:pos="1440"/>
        </w:tabs>
        <w:ind w:left="1440" w:hanging="360"/>
      </w:pPr>
    </w:lvl>
    <w:lvl w:ilvl="2" w:tplc="5D04D53C">
      <w:start w:val="1"/>
      <w:numFmt w:val="lowerLetter"/>
      <w:lvlText w:val="%3."/>
      <w:lvlJc w:val="left"/>
      <w:pPr>
        <w:tabs>
          <w:tab w:val="num" w:pos="2160"/>
        </w:tabs>
        <w:ind w:left="2160" w:hanging="360"/>
      </w:pPr>
    </w:lvl>
    <w:lvl w:ilvl="3" w:tplc="0E2E53A2">
      <w:start w:val="1"/>
      <w:numFmt w:val="lowerLetter"/>
      <w:lvlText w:val="%4."/>
      <w:lvlJc w:val="left"/>
      <w:pPr>
        <w:tabs>
          <w:tab w:val="num" w:pos="2880"/>
        </w:tabs>
        <w:ind w:left="2880" w:hanging="360"/>
      </w:pPr>
    </w:lvl>
    <w:lvl w:ilvl="4" w:tplc="EEFE1F3C">
      <w:start w:val="1"/>
      <w:numFmt w:val="lowerLetter"/>
      <w:lvlText w:val="%5."/>
      <w:lvlJc w:val="left"/>
      <w:pPr>
        <w:tabs>
          <w:tab w:val="num" w:pos="3600"/>
        </w:tabs>
        <w:ind w:left="3600" w:hanging="360"/>
      </w:pPr>
    </w:lvl>
    <w:lvl w:ilvl="5" w:tplc="99B8A792">
      <w:start w:val="1"/>
      <w:numFmt w:val="lowerLetter"/>
      <w:lvlText w:val="%6."/>
      <w:lvlJc w:val="left"/>
      <w:pPr>
        <w:tabs>
          <w:tab w:val="num" w:pos="4320"/>
        </w:tabs>
        <w:ind w:left="4320" w:hanging="360"/>
      </w:pPr>
    </w:lvl>
    <w:lvl w:ilvl="6" w:tplc="1DDA8896">
      <w:start w:val="1"/>
      <w:numFmt w:val="lowerLetter"/>
      <w:lvlText w:val="%7."/>
      <w:lvlJc w:val="left"/>
      <w:pPr>
        <w:tabs>
          <w:tab w:val="num" w:pos="5040"/>
        </w:tabs>
        <w:ind w:left="5040" w:hanging="360"/>
      </w:pPr>
    </w:lvl>
    <w:lvl w:ilvl="7" w:tplc="765E85E2">
      <w:start w:val="1"/>
      <w:numFmt w:val="lowerLetter"/>
      <w:lvlText w:val="%8."/>
      <w:lvlJc w:val="left"/>
      <w:pPr>
        <w:tabs>
          <w:tab w:val="num" w:pos="5760"/>
        </w:tabs>
        <w:ind w:left="5760" w:hanging="360"/>
      </w:pPr>
    </w:lvl>
    <w:lvl w:ilvl="8" w:tplc="AC860E76">
      <w:start w:val="1"/>
      <w:numFmt w:val="lowerLetter"/>
      <w:lvlText w:val="%9."/>
      <w:lvlJc w:val="left"/>
      <w:pPr>
        <w:tabs>
          <w:tab w:val="num" w:pos="6480"/>
        </w:tabs>
        <w:ind w:left="6480" w:hanging="360"/>
      </w:pPr>
    </w:lvl>
  </w:abstractNum>
  <w:abstractNum w:abstractNumId="85" w15:restartNumberingAfterBreak="0">
    <w:nsid w:val="5C933B18"/>
    <w:multiLevelType w:val="hybridMultilevel"/>
    <w:tmpl w:val="58F051FC"/>
    <w:lvl w:ilvl="0" w:tplc="EFF8BA82">
      <w:start w:val="4"/>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CA91055"/>
    <w:multiLevelType w:val="hybridMultilevel"/>
    <w:tmpl w:val="52028888"/>
    <w:lvl w:ilvl="0" w:tplc="A47E03C2">
      <w:start w:val="1"/>
      <w:numFmt w:val="bullet"/>
      <w:lvlText w:val=""/>
      <w:lvlJc w:val="left"/>
      <w:pPr>
        <w:tabs>
          <w:tab w:val="num" w:pos="360"/>
        </w:tabs>
        <w:ind w:left="360" w:hanging="360"/>
      </w:pPr>
      <w:rPr>
        <w:rFonts w:ascii="Symbol" w:hAnsi="Symbol" w:hint="default"/>
        <w:sz w:val="20"/>
      </w:rPr>
    </w:lvl>
    <w:lvl w:ilvl="1" w:tplc="6F0212C6">
      <w:numFmt w:val="bullet"/>
      <w:lvlText w:val="·"/>
      <w:lvlJc w:val="left"/>
      <w:pPr>
        <w:ind w:left="1080" w:hanging="360"/>
      </w:pPr>
      <w:rPr>
        <w:rFonts w:ascii="Arial" w:eastAsia="Times New Roman" w:hAnsi="Arial" w:cs="Arial" w:hint="default"/>
      </w:rPr>
    </w:lvl>
    <w:lvl w:ilvl="2" w:tplc="8136633E">
      <w:start w:val="1"/>
      <w:numFmt w:val="decimal"/>
      <w:lvlText w:val="%3."/>
      <w:lvlJc w:val="left"/>
      <w:pPr>
        <w:ind w:left="2775" w:hanging="1335"/>
      </w:pPr>
      <w:rPr>
        <w:rFonts w:hint="default"/>
      </w:rPr>
    </w:lvl>
    <w:lvl w:ilvl="3" w:tplc="97B0CC5C">
      <w:start w:val="1"/>
      <w:numFmt w:val="decimal"/>
      <w:lvlText w:val="%4."/>
      <w:lvlJc w:val="left"/>
      <w:pPr>
        <w:ind w:left="3495" w:hanging="1335"/>
      </w:pPr>
      <w:rPr>
        <w:rFonts w:hint="default"/>
      </w:rPr>
    </w:lvl>
    <w:lvl w:ilvl="4" w:tplc="6DE457F4" w:tentative="1">
      <w:start w:val="1"/>
      <w:numFmt w:val="bullet"/>
      <w:lvlText w:val=""/>
      <w:lvlJc w:val="left"/>
      <w:pPr>
        <w:tabs>
          <w:tab w:val="num" w:pos="3240"/>
        </w:tabs>
        <w:ind w:left="3240" w:hanging="360"/>
      </w:pPr>
      <w:rPr>
        <w:rFonts w:ascii="Symbol" w:hAnsi="Symbol" w:hint="default"/>
        <w:sz w:val="20"/>
      </w:rPr>
    </w:lvl>
    <w:lvl w:ilvl="5" w:tplc="B486EA00" w:tentative="1">
      <w:start w:val="1"/>
      <w:numFmt w:val="bullet"/>
      <w:lvlText w:val=""/>
      <w:lvlJc w:val="left"/>
      <w:pPr>
        <w:tabs>
          <w:tab w:val="num" w:pos="3960"/>
        </w:tabs>
        <w:ind w:left="3960" w:hanging="360"/>
      </w:pPr>
      <w:rPr>
        <w:rFonts w:ascii="Symbol" w:hAnsi="Symbol" w:hint="default"/>
        <w:sz w:val="20"/>
      </w:rPr>
    </w:lvl>
    <w:lvl w:ilvl="6" w:tplc="8F1EE072" w:tentative="1">
      <w:start w:val="1"/>
      <w:numFmt w:val="bullet"/>
      <w:lvlText w:val=""/>
      <w:lvlJc w:val="left"/>
      <w:pPr>
        <w:tabs>
          <w:tab w:val="num" w:pos="4680"/>
        </w:tabs>
        <w:ind w:left="4680" w:hanging="360"/>
      </w:pPr>
      <w:rPr>
        <w:rFonts w:ascii="Symbol" w:hAnsi="Symbol" w:hint="default"/>
        <w:sz w:val="20"/>
      </w:rPr>
    </w:lvl>
    <w:lvl w:ilvl="7" w:tplc="1B54C460" w:tentative="1">
      <w:start w:val="1"/>
      <w:numFmt w:val="bullet"/>
      <w:lvlText w:val=""/>
      <w:lvlJc w:val="left"/>
      <w:pPr>
        <w:tabs>
          <w:tab w:val="num" w:pos="5400"/>
        </w:tabs>
        <w:ind w:left="5400" w:hanging="360"/>
      </w:pPr>
      <w:rPr>
        <w:rFonts w:ascii="Symbol" w:hAnsi="Symbol" w:hint="default"/>
        <w:sz w:val="20"/>
      </w:rPr>
    </w:lvl>
    <w:lvl w:ilvl="8" w:tplc="49B63DC4" w:tentative="1">
      <w:start w:val="1"/>
      <w:numFmt w:val="bullet"/>
      <w:lvlText w:val=""/>
      <w:lvlJc w:val="left"/>
      <w:pPr>
        <w:tabs>
          <w:tab w:val="num" w:pos="6120"/>
        </w:tabs>
        <w:ind w:left="6120" w:hanging="360"/>
      </w:pPr>
      <w:rPr>
        <w:rFonts w:ascii="Symbol" w:hAnsi="Symbol" w:hint="default"/>
        <w:sz w:val="20"/>
      </w:rPr>
    </w:lvl>
  </w:abstractNum>
  <w:abstractNum w:abstractNumId="87" w15:restartNumberingAfterBreak="0">
    <w:nsid w:val="5CF606E2"/>
    <w:multiLevelType w:val="hybridMultilevel"/>
    <w:tmpl w:val="55B20FC2"/>
    <w:lvl w:ilvl="0" w:tplc="D97E55CE">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5E1F0780"/>
    <w:multiLevelType w:val="hybridMultilevel"/>
    <w:tmpl w:val="2E84EECE"/>
    <w:lvl w:ilvl="0" w:tplc="CB34216A">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9" w15:restartNumberingAfterBreak="0">
    <w:nsid w:val="5F4D6AB8"/>
    <w:multiLevelType w:val="hybridMultilevel"/>
    <w:tmpl w:val="15D040D8"/>
    <w:lvl w:ilvl="0" w:tplc="89EEFA3A">
      <w:start w:val="1"/>
      <w:numFmt w:val="lowerRoman"/>
      <w:lvlText w:val="(%1)"/>
      <w:lvlJc w:val="left"/>
      <w:pPr>
        <w:tabs>
          <w:tab w:val="num" w:pos="567"/>
        </w:tabs>
        <w:ind w:left="567" w:hanging="567"/>
      </w:pPr>
      <w:rPr>
        <w:rFonts w:hint="default"/>
        <w:b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0" w15:restartNumberingAfterBreak="0">
    <w:nsid w:val="5FC555DB"/>
    <w:multiLevelType w:val="hybridMultilevel"/>
    <w:tmpl w:val="02EA14A0"/>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5FD53928"/>
    <w:multiLevelType w:val="hybridMultilevel"/>
    <w:tmpl w:val="078E1C8A"/>
    <w:lvl w:ilvl="0" w:tplc="D28A93AC">
      <w:start w:val="3"/>
      <w:numFmt w:val="decimal"/>
      <w:lvlText w:val="%1."/>
      <w:lvlJc w:val="left"/>
      <w:pPr>
        <w:tabs>
          <w:tab w:val="num" w:pos="720"/>
        </w:tabs>
        <w:ind w:left="720" w:hanging="360"/>
      </w:pPr>
    </w:lvl>
    <w:lvl w:ilvl="1" w:tplc="D700ACA4">
      <w:start w:val="1"/>
      <w:numFmt w:val="decimal"/>
      <w:lvlText w:val="%2."/>
      <w:lvlJc w:val="left"/>
      <w:pPr>
        <w:tabs>
          <w:tab w:val="num" w:pos="1440"/>
        </w:tabs>
        <w:ind w:left="1440" w:hanging="360"/>
      </w:pPr>
    </w:lvl>
    <w:lvl w:ilvl="2" w:tplc="BC9098F4">
      <w:start w:val="1"/>
      <w:numFmt w:val="decimal"/>
      <w:lvlText w:val="%3."/>
      <w:lvlJc w:val="left"/>
      <w:pPr>
        <w:tabs>
          <w:tab w:val="num" w:pos="2160"/>
        </w:tabs>
        <w:ind w:left="2160" w:hanging="360"/>
      </w:pPr>
    </w:lvl>
    <w:lvl w:ilvl="3" w:tplc="480C5EDC">
      <w:start w:val="1"/>
      <w:numFmt w:val="decimal"/>
      <w:lvlText w:val="%4."/>
      <w:lvlJc w:val="left"/>
      <w:pPr>
        <w:tabs>
          <w:tab w:val="num" w:pos="2880"/>
        </w:tabs>
        <w:ind w:left="2880" w:hanging="360"/>
      </w:pPr>
    </w:lvl>
    <w:lvl w:ilvl="4" w:tplc="9A9A810E">
      <w:start w:val="1"/>
      <w:numFmt w:val="decimal"/>
      <w:lvlText w:val="%5."/>
      <w:lvlJc w:val="left"/>
      <w:pPr>
        <w:tabs>
          <w:tab w:val="num" w:pos="3600"/>
        </w:tabs>
        <w:ind w:left="3600" w:hanging="360"/>
      </w:pPr>
    </w:lvl>
    <w:lvl w:ilvl="5" w:tplc="5F7ECA36">
      <w:start w:val="1"/>
      <w:numFmt w:val="decimal"/>
      <w:lvlText w:val="%6."/>
      <w:lvlJc w:val="left"/>
      <w:pPr>
        <w:tabs>
          <w:tab w:val="num" w:pos="4320"/>
        </w:tabs>
        <w:ind w:left="4320" w:hanging="360"/>
      </w:pPr>
    </w:lvl>
    <w:lvl w:ilvl="6" w:tplc="F7925D70">
      <w:start w:val="1"/>
      <w:numFmt w:val="decimal"/>
      <w:lvlText w:val="%7."/>
      <w:lvlJc w:val="left"/>
      <w:pPr>
        <w:tabs>
          <w:tab w:val="num" w:pos="5040"/>
        </w:tabs>
        <w:ind w:left="5040" w:hanging="360"/>
      </w:pPr>
    </w:lvl>
    <w:lvl w:ilvl="7" w:tplc="27B6C0CE">
      <w:start w:val="1"/>
      <w:numFmt w:val="decimal"/>
      <w:lvlText w:val="%8."/>
      <w:lvlJc w:val="left"/>
      <w:pPr>
        <w:tabs>
          <w:tab w:val="num" w:pos="5760"/>
        </w:tabs>
        <w:ind w:left="5760" w:hanging="360"/>
      </w:pPr>
    </w:lvl>
    <w:lvl w:ilvl="8" w:tplc="0FC2F768">
      <w:start w:val="1"/>
      <w:numFmt w:val="decimal"/>
      <w:lvlText w:val="%9."/>
      <w:lvlJc w:val="left"/>
      <w:pPr>
        <w:tabs>
          <w:tab w:val="num" w:pos="6480"/>
        </w:tabs>
        <w:ind w:left="6480" w:hanging="360"/>
      </w:pPr>
    </w:lvl>
  </w:abstractNum>
  <w:abstractNum w:abstractNumId="92" w15:restartNumberingAfterBreak="0">
    <w:nsid w:val="605B4139"/>
    <w:multiLevelType w:val="hybridMultilevel"/>
    <w:tmpl w:val="F59C2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22456F9"/>
    <w:multiLevelType w:val="hybridMultilevel"/>
    <w:tmpl w:val="145428AE"/>
    <w:lvl w:ilvl="0" w:tplc="04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4" w15:restartNumberingAfterBreak="0">
    <w:nsid w:val="62843F1F"/>
    <w:multiLevelType w:val="hybridMultilevel"/>
    <w:tmpl w:val="C39CDBB6"/>
    <w:lvl w:ilvl="0" w:tplc="04090001">
      <w:start w:val="1"/>
      <w:numFmt w:val="bullet"/>
      <w:lvlText w:val=""/>
      <w:lvlJc w:val="left"/>
      <w:pPr>
        <w:tabs>
          <w:tab w:val="num" w:pos="360"/>
        </w:tabs>
        <w:ind w:left="360" w:hanging="360"/>
      </w:pPr>
      <w:rPr>
        <w:rFonts w:ascii="Symbol" w:hAnsi="Symbol" w:hint="default"/>
      </w:rPr>
    </w:lvl>
    <w:lvl w:ilvl="1" w:tplc="CC14AD72">
      <w:start w:val="168"/>
      <w:numFmt w:val="bullet"/>
      <w:lvlText w:val="-"/>
      <w:lvlJc w:val="left"/>
      <w:pPr>
        <w:tabs>
          <w:tab w:val="num" w:pos="1080"/>
        </w:tabs>
        <w:ind w:left="1080" w:hanging="360"/>
      </w:pPr>
      <w:rPr>
        <w:rFonts w:ascii="Arial" w:eastAsia="Times New Roman" w:hAnsi="Arial" w:cs="Aria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5" w15:restartNumberingAfterBreak="0">
    <w:nsid w:val="62EF320A"/>
    <w:multiLevelType w:val="hybridMultilevel"/>
    <w:tmpl w:val="7F1A813E"/>
    <w:lvl w:ilvl="0" w:tplc="04090001">
      <w:start w:val="1"/>
      <w:numFmt w:val="bullet"/>
      <w:lvlText w:val=""/>
      <w:lvlJc w:val="left"/>
      <w:pPr>
        <w:ind w:left="108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640A1630"/>
    <w:multiLevelType w:val="hybridMultilevel"/>
    <w:tmpl w:val="B7667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64944246"/>
    <w:multiLevelType w:val="hybridMultilevel"/>
    <w:tmpl w:val="619E40F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67916AC8"/>
    <w:multiLevelType w:val="hybridMultilevel"/>
    <w:tmpl w:val="7A0453BA"/>
    <w:lvl w:ilvl="0" w:tplc="08090001">
      <w:start w:val="1"/>
      <w:numFmt w:val="bullet"/>
      <w:lvlText w:val=""/>
      <w:lvlJc w:val="left"/>
      <w:pPr>
        <w:ind w:left="712" w:hanging="360"/>
      </w:pPr>
      <w:rPr>
        <w:rFonts w:ascii="Symbol" w:hAnsi="Symbol" w:hint="default"/>
      </w:rPr>
    </w:lvl>
    <w:lvl w:ilvl="1" w:tplc="08090003">
      <w:start w:val="1"/>
      <w:numFmt w:val="bullet"/>
      <w:lvlText w:val="o"/>
      <w:lvlJc w:val="left"/>
      <w:pPr>
        <w:ind w:left="1432" w:hanging="360"/>
      </w:pPr>
      <w:rPr>
        <w:rFonts w:ascii="Courier New" w:hAnsi="Courier New" w:cs="Courier New" w:hint="default"/>
      </w:rPr>
    </w:lvl>
    <w:lvl w:ilvl="2" w:tplc="08090005" w:tentative="1">
      <w:start w:val="1"/>
      <w:numFmt w:val="bullet"/>
      <w:lvlText w:val=""/>
      <w:lvlJc w:val="left"/>
      <w:pPr>
        <w:ind w:left="2152" w:hanging="360"/>
      </w:pPr>
      <w:rPr>
        <w:rFonts w:ascii="Wingdings" w:hAnsi="Wingdings" w:hint="default"/>
      </w:rPr>
    </w:lvl>
    <w:lvl w:ilvl="3" w:tplc="08090001" w:tentative="1">
      <w:start w:val="1"/>
      <w:numFmt w:val="bullet"/>
      <w:lvlText w:val=""/>
      <w:lvlJc w:val="left"/>
      <w:pPr>
        <w:ind w:left="2872" w:hanging="360"/>
      </w:pPr>
      <w:rPr>
        <w:rFonts w:ascii="Symbol" w:hAnsi="Symbol" w:hint="default"/>
      </w:rPr>
    </w:lvl>
    <w:lvl w:ilvl="4" w:tplc="08090003" w:tentative="1">
      <w:start w:val="1"/>
      <w:numFmt w:val="bullet"/>
      <w:lvlText w:val="o"/>
      <w:lvlJc w:val="left"/>
      <w:pPr>
        <w:ind w:left="3592" w:hanging="360"/>
      </w:pPr>
      <w:rPr>
        <w:rFonts w:ascii="Courier New" w:hAnsi="Courier New" w:cs="Courier New" w:hint="default"/>
      </w:rPr>
    </w:lvl>
    <w:lvl w:ilvl="5" w:tplc="08090005" w:tentative="1">
      <w:start w:val="1"/>
      <w:numFmt w:val="bullet"/>
      <w:lvlText w:val=""/>
      <w:lvlJc w:val="left"/>
      <w:pPr>
        <w:ind w:left="4312" w:hanging="360"/>
      </w:pPr>
      <w:rPr>
        <w:rFonts w:ascii="Wingdings" w:hAnsi="Wingdings" w:hint="default"/>
      </w:rPr>
    </w:lvl>
    <w:lvl w:ilvl="6" w:tplc="08090001" w:tentative="1">
      <w:start w:val="1"/>
      <w:numFmt w:val="bullet"/>
      <w:lvlText w:val=""/>
      <w:lvlJc w:val="left"/>
      <w:pPr>
        <w:ind w:left="5032" w:hanging="360"/>
      </w:pPr>
      <w:rPr>
        <w:rFonts w:ascii="Symbol" w:hAnsi="Symbol" w:hint="default"/>
      </w:rPr>
    </w:lvl>
    <w:lvl w:ilvl="7" w:tplc="08090003" w:tentative="1">
      <w:start w:val="1"/>
      <w:numFmt w:val="bullet"/>
      <w:lvlText w:val="o"/>
      <w:lvlJc w:val="left"/>
      <w:pPr>
        <w:ind w:left="5752" w:hanging="360"/>
      </w:pPr>
      <w:rPr>
        <w:rFonts w:ascii="Courier New" w:hAnsi="Courier New" w:cs="Courier New" w:hint="default"/>
      </w:rPr>
    </w:lvl>
    <w:lvl w:ilvl="8" w:tplc="08090005" w:tentative="1">
      <w:start w:val="1"/>
      <w:numFmt w:val="bullet"/>
      <w:lvlText w:val=""/>
      <w:lvlJc w:val="left"/>
      <w:pPr>
        <w:ind w:left="6472" w:hanging="360"/>
      </w:pPr>
      <w:rPr>
        <w:rFonts w:ascii="Wingdings" w:hAnsi="Wingdings" w:hint="default"/>
      </w:rPr>
    </w:lvl>
  </w:abstractNum>
  <w:abstractNum w:abstractNumId="99" w15:restartNumberingAfterBreak="0">
    <w:nsid w:val="6A3D7B5A"/>
    <w:multiLevelType w:val="hybridMultilevel"/>
    <w:tmpl w:val="D9DC70C4"/>
    <w:lvl w:ilvl="0" w:tplc="D97E55CE">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0" w15:restartNumberingAfterBreak="0">
    <w:nsid w:val="6C815ED7"/>
    <w:multiLevelType w:val="hybridMultilevel"/>
    <w:tmpl w:val="B142D2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6CAA0B7D"/>
    <w:multiLevelType w:val="hybridMultilevel"/>
    <w:tmpl w:val="29DAF21E"/>
    <w:lvl w:ilvl="0" w:tplc="04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 w15:restartNumberingAfterBreak="0">
    <w:nsid w:val="6E381CAD"/>
    <w:multiLevelType w:val="hybridMultilevel"/>
    <w:tmpl w:val="B650A316"/>
    <w:lvl w:ilvl="0" w:tplc="4A1472C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3" w15:restartNumberingAfterBreak="0">
    <w:nsid w:val="6F166A57"/>
    <w:multiLevelType w:val="hybridMultilevel"/>
    <w:tmpl w:val="C80E3B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6F4202DC"/>
    <w:multiLevelType w:val="hybridMultilevel"/>
    <w:tmpl w:val="D02489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14F4465"/>
    <w:multiLevelType w:val="hybridMultilevel"/>
    <w:tmpl w:val="4F46A3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6" w15:restartNumberingAfterBreak="0">
    <w:nsid w:val="72C07C8E"/>
    <w:multiLevelType w:val="hybridMultilevel"/>
    <w:tmpl w:val="5CA0B8B4"/>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74390A74"/>
    <w:multiLevelType w:val="hybridMultilevel"/>
    <w:tmpl w:val="8208F224"/>
    <w:lvl w:ilvl="0" w:tplc="08090001">
      <w:start w:val="1"/>
      <w:numFmt w:val="bullet"/>
      <w:lvlText w:val=""/>
      <w:lvlJc w:val="left"/>
      <w:pPr>
        <w:ind w:left="720" w:hanging="360"/>
      </w:pPr>
      <w:rPr>
        <w:rFonts w:ascii="Symbol" w:hAnsi="Symbol" w:hint="default"/>
      </w:rPr>
    </w:lvl>
    <w:lvl w:ilvl="1" w:tplc="0B58AA0E">
      <w:numFmt w:val="bullet"/>
      <w:lvlText w:val="-"/>
      <w:lvlJc w:val="left"/>
      <w:pPr>
        <w:ind w:left="1440" w:hanging="360"/>
      </w:pPr>
      <w:rPr>
        <w:rFonts w:ascii="Arial" w:eastAsia="Calibr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4610C76"/>
    <w:multiLevelType w:val="hybridMultilevel"/>
    <w:tmpl w:val="C448B5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78A52937"/>
    <w:multiLevelType w:val="hybridMultilevel"/>
    <w:tmpl w:val="C3841ECC"/>
    <w:lvl w:ilvl="0" w:tplc="0B58AA0E">
      <w:numFmt w:val="bullet"/>
      <w:lvlText w:val="-"/>
      <w:lvlJc w:val="left"/>
      <w:pPr>
        <w:ind w:left="1080" w:hanging="360"/>
      </w:pPr>
      <w:rPr>
        <w:rFonts w:ascii="Arial" w:eastAsia="Calibr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0" w15:restartNumberingAfterBreak="0">
    <w:nsid w:val="78BC2800"/>
    <w:multiLevelType w:val="hybridMultilevel"/>
    <w:tmpl w:val="A8F2CCFE"/>
    <w:lvl w:ilvl="0" w:tplc="AC4A00FA">
      <w:start w:val="1"/>
      <w:numFmt w:val="bullet"/>
      <w:lvlText w:val=""/>
      <w:lvlJc w:val="left"/>
      <w:pPr>
        <w:tabs>
          <w:tab w:val="num" w:pos="720"/>
        </w:tabs>
        <w:ind w:left="720" w:hanging="360"/>
      </w:pPr>
      <w:rPr>
        <w:rFonts w:ascii="Symbol" w:hAnsi="Symbol" w:hint="default"/>
        <w:sz w:val="20"/>
      </w:rPr>
    </w:lvl>
    <w:lvl w:ilvl="1" w:tplc="F33876E2" w:tentative="1">
      <w:start w:val="1"/>
      <w:numFmt w:val="bullet"/>
      <w:lvlText w:val=""/>
      <w:lvlJc w:val="left"/>
      <w:pPr>
        <w:tabs>
          <w:tab w:val="num" w:pos="1440"/>
        </w:tabs>
        <w:ind w:left="1440" w:hanging="360"/>
      </w:pPr>
      <w:rPr>
        <w:rFonts w:ascii="Symbol" w:hAnsi="Symbol" w:hint="default"/>
        <w:sz w:val="20"/>
      </w:rPr>
    </w:lvl>
    <w:lvl w:ilvl="2" w:tplc="3E8E4EA2" w:tentative="1">
      <w:start w:val="1"/>
      <w:numFmt w:val="bullet"/>
      <w:lvlText w:val=""/>
      <w:lvlJc w:val="left"/>
      <w:pPr>
        <w:tabs>
          <w:tab w:val="num" w:pos="2160"/>
        </w:tabs>
        <w:ind w:left="2160" w:hanging="360"/>
      </w:pPr>
      <w:rPr>
        <w:rFonts w:ascii="Symbol" w:hAnsi="Symbol" w:hint="default"/>
        <w:sz w:val="20"/>
      </w:rPr>
    </w:lvl>
    <w:lvl w:ilvl="3" w:tplc="FB325EBC" w:tentative="1">
      <w:start w:val="1"/>
      <w:numFmt w:val="bullet"/>
      <w:lvlText w:val=""/>
      <w:lvlJc w:val="left"/>
      <w:pPr>
        <w:tabs>
          <w:tab w:val="num" w:pos="2880"/>
        </w:tabs>
        <w:ind w:left="2880" w:hanging="360"/>
      </w:pPr>
      <w:rPr>
        <w:rFonts w:ascii="Symbol" w:hAnsi="Symbol" w:hint="default"/>
        <w:sz w:val="20"/>
      </w:rPr>
    </w:lvl>
    <w:lvl w:ilvl="4" w:tplc="C0AAB080" w:tentative="1">
      <w:start w:val="1"/>
      <w:numFmt w:val="bullet"/>
      <w:lvlText w:val=""/>
      <w:lvlJc w:val="left"/>
      <w:pPr>
        <w:tabs>
          <w:tab w:val="num" w:pos="3600"/>
        </w:tabs>
        <w:ind w:left="3600" w:hanging="360"/>
      </w:pPr>
      <w:rPr>
        <w:rFonts w:ascii="Symbol" w:hAnsi="Symbol" w:hint="default"/>
        <w:sz w:val="20"/>
      </w:rPr>
    </w:lvl>
    <w:lvl w:ilvl="5" w:tplc="CAC4794A" w:tentative="1">
      <w:start w:val="1"/>
      <w:numFmt w:val="bullet"/>
      <w:lvlText w:val=""/>
      <w:lvlJc w:val="left"/>
      <w:pPr>
        <w:tabs>
          <w:tab w:val="num" w:pos="4320"/>
        </w:tabs>
        <w:ind w:left="4320" w:hanging="360"/>
      </w:pPr>
      <w:rPr>
        <w:rFonts w:ascii="Symbol" w:hAnsi="Symbol" w:hint="default"/>
        <w:sz w:val="20"/>
      </w:rPr>
    </w:lvl>
    <w:lvl w:ilvl="6" w:tplc="7C425190" w:tentative="1">
      <w:start w:val="1"/>
      <w:numFmt w:val="bullet"/>
      <w:lvlText w:val=""/>
      <w:lvlJc w:val="left"/>
      <w:pPr>
        <w:tabs>
          <w:tab w:val="num" w:pos="5040"/>
        </w:tabs>
        <w:ind w:left="5040" w:hanging="360"/>
      </w:pPr>
      <w:rPr>
        <w:rFonts w:ascii="Symbol" w:hAnsi="Symbol" w:hint="default"/>
        <w:sz w:val="20"/>
      </w:rPr>
    </w:lvl>
    <w:lvl w:ilvl="7" w:tplc="7F2E9C70" w:tentative="1">
      <w:start w:val="1"/>
      <w:numFmt w:val="bullet"/>
      <w:lvlText w:val=""/>
      <w:lvlJc w:val="left"/>
      <w:pPr>
        <w:tabs>
          <w:tab w:val="num" w:pos="5760"/>
        </w:tabs>
        <w:ind w:left="5760" w:hanging="360"/>
      </w:pPr>
      <w:rPr>
        <w:rFonts w:ascii="Symbol" w:hAnsi="Symbol" w:hint="default"/>
        <w:sz w:val="20"/>
      </w:rPr>
    </w:lvl>
    <w:lvl w:ilvl="8" w:tplc="E3A6D68C"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78F510F2"/>
    <w:multiLevelType w:val="hybridMultilevel"/>
    <w:tmpl w:val="9C92F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79F907B8"/>
    <w:multiLevelType w:val="hybridMultilevel"/>
    <w:tmpl w:val="E3DA9EAE"/>
    <w:lvl w:ilvl="0" w:tplc="2C842666">
      <w:start w:val="1"/>
      <w:numFmt w:val="bullet"/>
      <w:lvlText w:val=""/>
      <w:lvlJc w:val="left"/>
      <w:pPr>
        <w:tabs>
          <w:tab w:val="num" w:pos="720"/>
        </w:tabs>
        <w:ind w:left="720" w:hanging="360"/>
      </w:pPr>
      <w:rPr>
        <w:rFonts w:ascii="Symbol" w:hAnsi="Symbol" w:hint="default"/>
        <w:sz w:val="20"/>
      </w:rPr>
    </w:lvl>
    <w:lvl w:ilvl="1" w:tplc="9E828CF4">
      <w:start w:val="1"/>
      <w:numFmt w:val="decimal"/>
      <w:lvlText w:val="%2."/>
      <w:lvlJc w:val="left"/>
      <w:pPr>
        <w:ind w:left="2415" w:hanging="1335"/>
      </w:pPr>
      <w:rPr>
        <w:rFonts w:hint="default"/>
      </w:rPr>
    </w:lvl>
    <w:lvl w:ilvl="2" w:tplc="06AC2CD8">
      <w:start w:val="1"/>
      <w:numFmt w:val="decimal"/>
      <w:lvlText w:val="%3."/>
      <w:lvlJc w:val="left"/>
      <w:pPr>
        <w:ind w:left="3135" w:hanging="1335"/>
      </w:pPr>
      <w:rPr>
        <w:rFonts w:hint="default"/>
      </w:rPr>
    </w:lvl>
    <w:lvl w:ilvl="3" w:tplc="A24845CA" w:tentative="1">
      <w:start w:val="1"/>
      <w:numFmt w:val="bullet"/>
      <w:lvlText w:val=""/>
      <w:lvlJc w:val="left"/>
      <w:pPr>
        <w:tabs>
          <w:tab w:val="num" w:pos="2880"/>
        </w:tabs>
        <w:ind w:left="2880" w:hanging="360"/>
      </w:pPr>
      <w:rPr>
        <w:rFonts w:ascii="Symbol" w:hAnsi="Symbol" w:hint="default"/>
        <w:sz w:val="20"/>
      </w:rPr>
    </w:lvl>
    <w:lvl w:ilvl="4" w:tplc="D83CFD26" w:tentative="1">
      <w:start w:val="1"/>
      <w:numFmt w:val="bullet"/>
      <w:lvlText w:val=""/>
      <w:lvlJc w:val="left"/>
      <w:pPr>
        <w:tabs>
          <w:tab w:val="num" w:pos="3600"/>
        </w:tabs>
        <w:ind w:left="3600" w:hanging="360"/>
      </w:pPr>
      <w:rPr>
        <w:rFonts w:ascii="Symbol" w:hAnsi="Symbol" w:hint="default"/>
        <w:sz w:val="20"/>
      </w:rPr>
    </w:lvl>
    <w:lvl w:ilvl="5" w:tplc="63644D3A" w:tentative="1">
      <w:start w:val="1"/>
      <w:numFmt w:val="bullet"/>
      <w:lvlText w:val=""/>
      <w:lvlJc w:val="left"/>
      <w:pPr>
        <w:tabs>
          <w:tab w:val="num" w:pos="4320"/>
        </w:tabs>
        <w:ind w:left="4320" w:hanging="360"/>
      </w:pPr>
      <w:rPr>
        <w:rFonts w:ascii="Symbol" w:hAnsi="Symbol" w:hint="default"/>
        <w:sz w:val="20"/>
      </w:rPr>
    </w:lvl>
    <w:lvl w:ilvl="6" w:tplc="FE84D750" w:tentative="1">
      <w:start w:val="1"/>
      <w:numFmt w:val="bullet"/>
      <w:lvlText w:val=""/>
      <w:lvlJc w:val="left"/>
      <w:pPr>
        <w:tabs>
          <w:tab w:val="num" w:pos="5040"/>
        </w:tabs>
        <w:ind w:left="5040" w:hanging="360"/>
      </w:pPr>
      <w:rPr>
        <w:rFonts w:ascii="Symbol" w:hAnsi="Symbol" w:hint="default"/>
        <w:sz w:val="20"/>
      </w:rPr>
    </w:lvl>
    <w:lvl w:ilvl="7" w:tplc="CD7494BA" w:tentative="1">
      <w:start w:val="1"/>
      <w:numFmt w:val="bullet"/>
      <w:lvlText w:val=""/>
      <w:lvlJc w:val="left"/>
      <w:pPr>
        <w:tabs>
          <w:tab w:val="num" w:pos="5760"/>
        </w:tabs>
        <w:ind w:left="5760" w:hanging="360"/>
      </w:pPr>
      <w:rPr>
        <w:rFonts w:ascii="Symbol" w:hAnsi="Symbol" w:hint="default"/>
        <w:sz w:val="20"/>
      </w:rPr>
    </w:lvl>
    <w:lvl w:ilvl="8" w:tplc="1440616E"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7C977379"/>
    <w:multiLevelType w:val="hybridMultilevel"/>
    <w:tmpl w:val="5EF68A1C"/>
    <w:lvl w:ilvl="0" w:tplc="F112BFFC">
      <w:start w:val="1"/>
      <w:numFmt w:val="bullet"/>
      <w:lvlText w:val=""/>
      <w:lvlJc w:val="left"/>
      <w:pPr>
        <w:tabs>
          <w:tab w:val="num" w:pos="360"/>
        </w:tabs>
        <w:ind w:left="360" w:hanging="360"/>
      </w:pPr>
      <w:rPr>
        <w:rFonts w:ascii="Symbol" w:hAnsi="Symbol" w:hint="default"/>
        <w:sz w:val="20"/>
      </w:rPr>
    </w:lvl>
    <w:lvl w:ilvl="1" w:tplc="E0A25598" w:tentative="1">
      <w:start w:val="1"/>
      <w:numFmt w:val="bullet"/>
      <w:lvlText w:val=""/>
      <w:lvlJc w:val="left"/>
      <w:pPr>
        <w:tabs>
          <w:tab w:val="num" w:pos="1080"/>
        </w:tabs>
        <w:ind w:left="1080" w:hanging="360"/>
      </w:pPr>
      <w:rPr>
        <w:rFonts w:ascii="Symbol" w:hAnsi="Symbol" w:hint="default"/>
        <w:sz w:val="20"/>
      </w:rPr>
    </w:lvl>
    <w:lvl w:ilvl="2" w:tplc="25FA5BD0" w:tentative="1">
      <w:start w:val="1"/>
      <w:numFmt w:val="bullet"/>
      <w:lvlText w:val=""/>
      <w:lvlJc w:val="left"/>
      <w:pPr>
        <w:tabs>
          <w:tab w:val="num" w:pos="1800"/>
        </w:tabs>
        <w:ind w:left="1800" w:hanging="360"/>
      </w:pPr>
      <w:rPr>
        <w:rFonts w:ascii="Symbol" w:hAnsi="Symbol" w:hint="default"/>
        <w:sz w:val="20"/>
      </w:rPr>
    </w:lvl>
    <w:lvl w:ilvl="3" w:tplc="B50E5280" w:tentative="1">
      <w:start w:val="1"/>
      <w:numFmt w:val="bullet"/>
      <w:lvlText w:val=""/>
      <w:lvlJc w:val="left"/>
      <w:pPr>
        <w:tabs>
          <w:tab w:val="num" w:pos="2520"/>
        </w:tabs>
        <w:ind w:left="2520" w:hanging="360"/>
      </w:pPr>
      <w:rPr>
        <w:rFonts w:ascii="Symbol" w:hAnsi="Symbol" w:hint="default"/>
        <w:sz w:val="20"/>
      </w:rPr>
    </w:lvl>
    <w:lvl w:ilvl="4" w:tplc="7BF002A4" w:tentative="1">
      <w:start w:val="1"/>
      <w:numFmt w:val="bullet"/>
      <w:lvlText w:val=""/>
      <w:lvlJc w:val="left"/>
      <w:pPr>
        <w:tabs>
          <w:tab w:val="num" w:pos="3240"/>
        </w:tabs>
        <w:ind w:left="3240" w:hanging="360"/>
      </w:pPr>
      <w:rPr>
        <w:rFonts w:ascii="Symbol" w:hAnsi="Symbol" w:hint="default"/>
        <w:sz w:val="20"/>
      </w:rPr>
    </w:lvl>
    <w:lvl w:ilvl="5" w:tplc="8D127738" w:tentative="1">
      <w:start w:val="1"/>
      <w:numFmt w:val="bullet"/>
      <w:lvlText w:val=""/>
      <w:lvlJc w:val="left"/>
      <w:pPr>
        <w:tabs>
          <w:tab w:val="num" w:pos="3960"/>
        </w:tabs>
        <w:ind w:left="3960" w:hanging="360"/>
      </w:pPr>
      <w:rPr>
        <w:rFonts w:ascii="Symbol" w:hAnsi="Symbol" w:hint="default"/>
        <w:sz w:val="20"/>
      </w:rPr>
    </w:lvl>
    <w:lvl w:ilvl="6" w:tplc="1228C764" w:tentative="1">
      <w:start w:val="1"/>
      <w:numFmt w:val="bullet"/>
      <w:lvlText w:val=""/>
      <w:lvlJc w:val="left"/>
      <w:pPr>
        <w:tabs>
          <w:tab w:val="num" w:pos="4680"/>
        </w:tabs>
        <w:ind w:left="4680" w:hanging="360"/>
      </w:pPr>
      <w:rPr>
        <w:rFonts w:ascii="Symbol" w:hAnsi="Symbol" w:hint="default"/>
        <w:sz w:val="20"/>
      </w:rPr>
    </w:lvl>
    <w:lvl w:ilvl="7" w:tplc="D05E4822" w:tentative="1">
      <w:start w:val="1"/>
      <w:numFmt w:val="bullet"/>
      <w:lvlText w:val=""/>
      <w:lvlJc w:val="left"/>
      <w:pPr>
        <w:tabs>
          <w:tab w:val="num" w:pos="5400"/>
        </w:tabs>
        <w:ind w:left="5400" w:hanging="360"/>
      </w:pPr>
      <w:rPr>
        <w:rFonts w:ascii="Symbol" w:hAnsi="Symbol" w:hint="default"/>
        <w:sz w:val="20"/>
      </w:rPr>
    </w:lvl>
    <w:lvl w:ilvl="8" w:tplc="CE426C38" w:tentative="1">
      <w:start w:val="1"/>
      <w:numFmt w:val="bullet"/>
      <w:lvlText w:val=""/>
      <w:lvlJc w:val="left"/>
      <w:pPr>
        <w:tabs>
          <w:tab w:val="num" w:pos="6120"/>
        </w:tabs>
        <w:ind w:left="6120" w:hanging="360"/>
      </w:pPr>
      <w:rPr>
        <w:rFonts w:ascii="Symbol" w:hAnsi="Symbol" w:hint="default"/>
        <w:sz w:val="20"/>
      </w:rPr>
    </w:lvl>
  </w:abstractNum>
  <w:abstractNum w:abstractNumId="114" w15:restartNumberingAfterBreak="0">
    <w:nsid w:val="7CA50CCA"/>
    <w:multiLevelType w:val="hybridMultilevel"/>
    <w:tmpl w:val="A8BA77F6"/>
    <w:lvl w:ilvl="0" w:tplc="BE2E8196">
      <w:start w:val="1"/>
      <w:numFmt w:val="bullet"/>
      <w:lvlText w:val=""/>
      <w:lvlJc w:val="left"/>
      <w:pPr>
        <w:tabs>
          <w:tab w:val="num" w:pos="360"/>
        </w:tabs>
        <w:ind w:left="360" w:hanging="360"/>
      </w:pPr>
      <w:rPr>
        <w:rFonts w:ascii="Symbol" w:hAnsi="Symbol" w:hint="default"/>
        <w:sz w:val="20"/>
      </w:rPr>
    </w:lvl>
    <w:lvl w:ilvl="1" w:tplc="DBC82CFE" w:tentative="1">
      <w:start w:val="1"/>
      <w:numFmt w:val="bullet"/>
      <w:lvlText w:val=""/>
      <w:lvlJc w:val="left"/>
      <w:pPr>
        <w:tabs>
          <w:tab w:val="num" w:pos="1080"/>
        </w:tabs>
        <w:ind w:left="1080" w:hanging="360"/>
      </w:pPr>
      <w:rPr>
        <w:rFonts w:ascii="Symbol" w:hAnsi="Symbol" w:hint="default"/>
        <w:sz w:val="20"/>
      </w:rPr>
    </w:lvl>
    <w:lvl w:ilvl="2" w:tplc="66C408D0" w:tentative="1">
      <w:start w:val="1"/>
      <w:numFmt w:val="bullet"/>
      <w:lvlText w:val=""/>
      <w:lvlJc w:val="left"/>
      <w:pPr>
        <w:tabs>
          <w:tab w:val="num" w:pos="1800"/>
        </w:tabs>
        <w:ind w:left="1800" w:hanging="360"/>
      </w:pPr>
      <w:rPr>
        <w:rFonts w:ascii="Symbol" w:hAnsi="Symbol" w:hint="default"/>
        <w:sz w:val="20"/>
      </w:rPr>
    </w:lvl>
    <w:lvl w:ilvl="3" w:tplc="67D488CC" w:tentative="1">
      <w:start w:val="1"/>
      <w:numFmt w:val="bullet"/>
      <w:lvlText w:val=""/>
      <w:lvlJc w:val="left"/>
      <w:pPr>
        <w:tabs>
          <w:tab w:val="num" w:pos="2520"/>
        </w:tabs>
        <w:ind w:left="2520" w:hanging="360"/>
      </w:pPr>
      <w:rPr>
        <w:rFonts w:ascii="Symbol" w:hAnsi="Symbol" w:hint="default"/>
        <w:sz w:val="20"/>
      </w:rPr>
    </w:lvl>
    <w:lvl w:ilvl="4" w:tplc="913C2308" w:tentative="1">
      <w:start w:val="1"/>
      <w:numFmt w:val="bullet"/>
      <w:lvlText w:val=""/>
      <w:lvlJc w:val="left"/>
      <w:pPr>
        <w:tabs>
          <w:tab w:val="num" w:pos="3240"/>
        </w:tabs>
        <w:ind w:left="3240" w:hanging="360"/>
      </w:pPr>
      <w:rPr>
        <w:rFonts w:ascii="Symbol" w:hAnsi="Symbol" w:hint="default"/>
        <w:sz w:val="20"/>
      </w:rPr>
    </w:lvl>
    <w:lvl w:ilvl="5" w:tplc="325E9E7A" w:tentative="1">
      <w:start w:val="1"/>
      <w:numFmt w:val="bullet"/>
      <w:lvlText w:val=""/>
      <w:lvlJc w:val="left"/>
      <w:pPr>
        <w:tabs>
          <w:tab w:val="num" w:pos="3960"/>
        </w:tabs>
        <w:ind w:left="3960" w:hanging="360"/>
      </w:pPr>
      <w:rPr>
        <w:rFonts w:ascii="Symbol" w:hAnsi="Symbol" w:hint="default"/>
        <w:sz w:val="20"/>
      </w:rPr>
    </w:lvl>
    <w:lvl w:ilvl="6" w:tplc="609CDA0E" w:tentative="1">
      <w:start w:val="1"/>
      <w:numFmt w:val="bullet"/>
      <w:lvlText w:val=""/>
      <w:lvlJc w:val="left"/>
      <w:pPr>
        <w:tabs>
          <w:tab w:val="num" w:pos="4680"/>
        </w:tabs>
        <w:ind w:left="4680" w:hanging="360"/>
      </w:pPr>
      <w:rPr>
        <w:rFonts w:ascii="Symbol" w:hAnsi="Symbol" w:hint="default"/>
        <w:sz w:val="20"/>
      </w:rPr>
    </w:lvl>
    <w:lvl w:ilvl="7" w:tplc="0436C8C4" w:tentative="1">
      <w:start w:val="1"/>
      <w:numFmt w:val="bullet"/>
      <w:lvlText w:val=""/>
      <w:lvlJc w:val="left"/>
      <w:pPr>
        <w:tabs>
          <w:tab w:val="num" w:pos="5400"/>
        </w:tabs>
        <w:ind w:left="5400" w:hanging="360"/>
      </w:pPr>
      <w:rPr>
        <w:rFonts w:ascii="Symbol" w:hAnsi="Symbol" w:hint="default"/>
        <w:sz w:val="20"/>
      </w:rPr>
    </w:lvl>
    <w:lvl w:ilvl="8" w:tplc="A00A4C2E" w:tentative="1">
      <w:start w:val="1"/>
      <w:numFmt w:val="bullet"/>
      <w:lvlText w:val=""/>
      <w:lvlJc w:val="left"/>
      <w:pPr>
        <w:tabs>
          <w:tab w:val="num" w:pos="6120"/>
        </w:tabs>
        <w:ind w:left="6120" w:hanging="360"/>
      </w:pPr>
      <w:rPr>
        <w:rFonts w:ascii="Symbol" w:hAnsi="Symbol" w:hint="default"/>
        <w:sz w:val="20"/>
      </w:rPr>
    </w:lvl>
  </w:abstractNum>
  <w:abstractNum w:abstractNumId="115" w15:restartNumberingAfterBreak="0">
    <w:nsid w:val="7E6A7589"/>
    <w:multiLevelType w:val="hybridMultilevel"/>
    <w:tmpl w:val="B73CE8A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6" w15:restartNumberingAfterBreak="0">
    <w:nsid w:val="7E6C4590"/>
    <w:multiLevelType w:val="hybridMultilevel"/>
    <w:tmpl w:val="CDBC34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7" w15:restartNumberingAfterBreak="0">
    <w:nsid w:val="7FEA7CD8"/>
    <w:multiLevelType w:val="hybridMultilevel"/>
    <w:tmpl w:val="8C90EAA6"/>
    <w:lvl w:ilvl="0" w:tplc="08090001">
      <w:start w:val="1"/>
      <w:numFmt w:val="bullet"/>
      <w:lvlText w:val=""/>
      <w:lvlJc w:val="left"/>
      <w:pPr>
        <w:ind w:left="759" w:hanging="360"/>
      </w:pPr>
      <w:rPr>
        <w:rFonts w:ascii="Symbol" w:hAnsi="Symbol" w:hint="default"/>
      </w:rPr>
    </w:lvl>
    <w:lvl w:ilvl="1" w:tplc="08090003" w:tentative="1">
      <w:start w:val="1"/>
      <w:numFmt w:val="bullet"/>
      <w:lvlText w:val="o"/>
      <w:lvlJc w:val="left"/>
      <w:pPr>
        <w:ind w:left="1479" w:hanging="360"/>
      </w:pPr>
      <w:rPr>
        <w:rFonts w:ascii="Courier New" w:hAnsi="Courier New" w:cs="Courier New" w:hint="default"/>
      </w:rPr>
    </w:lvl>
    <w:lvl w:ilvl="2" w:tplc="08090005" w:tentative="1">
      <w:start w:val="1"/>
      <w:numFmt w:val="bullet"/>
      <w:lvlText w:val=""/>
      <w:lvlJc w:val="left"/>
      <w:pPr>
        <w:ind w:left="2199" w:hanging="360"/>
      </w:pPr>
      <w:rPr>
        <w:rFonts w:ascii="Wingdings" w:hAnsi="Wingdings" w:hint="default"/>
      </w:rPr>
    </w:lvl>
    <w:lvl w:ilvl="3" w:tplc="08090001" w:tentative="1">
      <w:start w:val="1"/>
      <w:numFmt w:val="bullet"/>
      <w:lvlText w:val=""/>
      <w:lvlJc w:val="left"/>
      <w:pPr>
        <w:ind w:left="2919" w:hanging="360"/>
      </w:pPr>
      <w:rPr>
        <w:rFonts w:ascii="Symbol" w:hAnsi="Symbol" w:hint="default"/>
      </w:rPr>
    </w:lvl>
    <w:lvl w:ilvl="4" w:tplc="08090003" w:tentative="1">
      <w:start w:val="1"/>
      <w:numFmt w:val="bullet"/>
      <w:lvlText w:val="o"/>
      <w:lvlJc w:val="left"/>
      <w:pPr>
        <w:ind w:left="3639" w:hanging="360"/>
      </w:pPr>
      <w:rPr>
        <w:rFonts w:ascii="Courier New" w:hAnsi="Courier New" w:cs="Courier New" w:hint="default"/>
      </w:rPr>
    </w:lvl>
    <w:lvl w:ilvl="5" w:tplc="08090005" w:tentative="1">
      <w:start w:val="1"/>
      <w:numFmt w:val="bullet"/>
      <w:lvlText w:val=""/>
      <w:lvlJc w:val="left"/>
      <w:pPr>
        <w:ind w:left="4359" w:hanging="360"/>
      </w:pPr>
      <w:rPr>
        <w:rFonts w:ascii="Wingdings" w:hAnsi="Wingdings" w:hint="default"/>
      </w:rPr>
    </w:lvl>
    <w:lvl w:ilvl="6" w:tplc="08090001" w:tentative="1">
      <w:start w:val="1"/>
      <w:numFmt w:val="bullet"/>
      <w:lvlText w:val=""/>
      <w:lvlJc w:val="left"/>
      <w:pPr>
        <w:ind w:left="5079" w:hanging="360"/>
      </w:pPr>
      <w:rPr>
        <w:rFonts w:ascii="Symbol" w:hAnsi="Symbol" w:hint="default"/>
      </w:rPr>
    </w:lvl>
    <w:lvl w:ilvl="7" w:tplc="08090003" w:tentative="1">
      <w:start w:val="1"/>
      <w:numFmt w:val="bullet"/>
      <w:lvlText w:val="o"/>
      <w:lvlJc w:val="left"/>
      <w:pPr>
        <w:ind w:left="5799" w:hanging="360"/>
      </w:pPr>
      <w:rPr>
        <w:rFonts w:ascii="Courier New" w:hAnsi="Courier New" w:cs="Courier New" w:hint="default"/>
      </w:rPr>
    </w:lvl>
    <w:lvl w:ilvl="8" w:tplc="08090005" w:tentative="1">
      <w:start w:val="1"/>
      <w:numFmt w:val="bullet"/>
      <w:lvlText w:val=""/>
      <w:lvlJc w:val="left"/>
      <w:pPr>
        <w:ind w:left="6519" w:hanging="360"/>
      </w:pPr>
      <w:rPr>
        <w:rFonts w:ascii="Wingdings" w:hAnsi="Wingdings" w:hint="default"/>
      </w:rPr>
    </w:lvl>
  </w:abstractNum>
  <w:num w:numId="1">
    <w:abstractNumId w:val="41"/>
  </w:num>
  <w:num w:numId="2">
    <w:abstractNumId w:val="70"/>
  </w:num>
  <w:num w:numId="3">
    <w:abstractNumId w:val="3"/>
  </w:num>
  <w:num w:numId="4">
    <w:abstractNumId w:val="26"/>
  </w:num>
  <w:num w:numId="5">
    <w:abstractNumId w:val="28"/>
  </w:num>
  <w:num w:numId="6">
    <w:abstractNumId w:val="12"/>
  </w:num>
  <w:num w:numId="7">
    <w:abstractNumId w:val="105"/>
  </w:num>
  <w:num w:numId="8">
    <w:abstractNumId w:val="6"/>
  </w:num>
  <w:num w:numId="9">
    <w:abstractNumId w:val="35"/>
  </w:num>
  <w:num w:numId="10">
    <w:abstractNumId w:val="98"/>
  </w:num>
  <w:num w:numId="11">
    <w:abstractNumId w:val="77"/>
  </w:num>
  <w:num w:numId="12">
    <w:abstractNumId w:val="8"/>
  </w:num>
  <w:num w:numId="13">
    <w:abstractNumId w:val="104"/>
  </w:num>
  <w:num w:numId="14">
    <w:abstractNumId w:val="21"/>
  </w:num>
  <w:num w:numId="15">
    <w:abstractNumId w:val="34"/>
  </w:num>
  <w:num w:numId="16">
    <w:abstractNumId w:val="43"/>
  </w:num>
  <w:num w:numId="17">
    <w:abstractNumId w:val="47"/>
  </w:num>
  <w:num w:numId="18">
    <w:abstractNumId w:val="95"/>
  </w:num>
  <w:num w:numId="19">
    <w:abstractNumId w:val="45"/>
  </w:num>
  <w:num w:numId="20">
    <w:abstractNumId w:val="64"/>
  </w:num>
  <w:num w:numId="21">
    <w:abstractNumId w:val="61"/>
  </w:num>
  <w:num w:numId="22">
    <w:abstractNumId w:val="48"/>
  </w:num>
  <w:num w:numId="23">
    <w:abstractNumId w:val="58"/>
  </w:num>
  <w:num w:numId="24">
    <w:abstractNumId w:val="51"/>
  </w:num>
  <w:num w:numId="25">
    <w:abstractNumId w:val="117"/>
  </w:num>
  <w:num w:numId="26">
    <w:abstractNumId w:val="30"/>
  </w:num>
  <w:num w:numId="27">
    <w:abstractNumId w:val="44"/>
  </w:num>
  <w:num w:numId="28">
    <w:abstractNumId w:val="96"/>
  </w:num>
  <w:num w:numId="29">
    <w:abstractNumId w:val="49"/>
  </w:num>
  <w:num w:numId="30">
    <w:abstractNumId w:val="80"/>
  </w:num>
  <w:num w:numId="31">
    <w:abstractNumId w:val="4"/>
  </w:num>
  <w:num w:numId="32">
    <w:abstractNumId w:val="23"/>
  </w:num>
  <w:num w:numId="33">
    <w:abstractNumId w:val="87"/>
  </w:num>
  <w:num w:numId="34">
    <w:abstractNumId w:val="29"/>
  </w:num>
  <w:num w:numId="35">
    <w:abstractNumId w:val="81"/>
  </w:num>
  <w:num w:numId="36">
    <w:abstractNumId w:val="101"/>
  </w:num>
  <w:num w:numId="37">
    <w:abstractNumId w:val="99"/>
  </w:num>
  <w:num w:numId="38">
    <w:abstractNumId w:val="39"/>
  </w:num>
  <w:num w:numId="39">
    <w:abstractNumId w:val="33"/>
  </w:num>
  <w:num w:numId="40">
    <w:abstractNumId w:val="82"/>
  </w:num>
  <w:num w:numId="41">
    <w:abstractNumId w:val="5"/>
  </w:num>
  <w:num w:numId="42">
    <w:abstractNumId w:val="14"/>
  </w:num>
  <w:num w:numId="43">
    <w:abstractNumId w:val="42"/>
  </w:num>
  <w:num w:numId="44">
    <w:abstractNumId w:val="100"/>
  </w:num>
  <w:num w:numId="45">
    <w:abstractNumId w:val="19"/>
  </w:num>
  <w:num w:numId="46">
    <w:abstractNumId w:val="97"/>
  </w:num>
  <w:num w:numId="47">
    <w:abstractNumId w:val="116"/>
  </w:num>
  <w:num w:numId="48">
    <w:abstractNumId w:val="32"/>
  </w:num>
  <w:num w:numId="49">
    <w:abstractNumId w:val="74"/>
  </w:num>
  <w:num w:numId="50">
    <w:abstractNumId w:val="83"/>
  </w:num>
  <w:num w:numId="51">
    <w:abstractNumId w:val="10"/>
  </w:num>
  <w:num w:numId="5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5"/>
  </w:num>
  <w:num w:numId="59">
    <w:abstractNumId w:val="90"/>
  </w:num>
  <w:num w:numId="60">
    <w:abstractNumId w:val="68"/>
  </w:num>
  <w:num w:numId="61">
    <w:abstractNumId w:val="66"/>
  </w:num>
  <w:num w:numId="62">
    <w:abstractNumId w:val="22"/>
  </w:num>
  <w:num w:numId="63">
    <w:abstractNumId w:val="115"/>
  </w:num>
  <w:num w:numId="64">
    <w:abstractNumId w:val="94"/>
  </w:num>
  <w:num w:numId="65">
    <w:abstractNumId w:val="37"/>
  </w:num>
  <w:num w:numId="66">
    <w:abstractNumId w:val="85"/>
  </w:num>
  <w:num w:numId="67">
    <w:abstractNumId w:val="7"/>
  </w:num>
  <w:num w:numId="68">
    <w:abstractNumId w:val="38"/>
  </w:num>
  <w:num w:numId="69">
    <w:abstractNumId w:val="79"/>
  </w:num>
  <w:num w:numId="70">
    <w:abstractNumId w:val="106"/>
  </w:num>
  <w:num w:numId="71">
    <w:abstractNumId w:val="93"/>
  </w:num>
  <w:num w:numId="72">
    <w:abstractNumId w:val="53"/>
  </w:num>
  <w:num w:numId="73">
    <w:abstractNumId w:val="60"/>
  </w:num>
  <w:num w:numId="74">
    <w:abstractNumId w:val="109"/>
  </w:num>
  <w:num w:numId="75">
    <w:abstractNumId w:val="20"/>
  </w:num>
  <w:num w:numId="76">
    <w:abstractNumId w:val="46"/>
  </w:num>
  <w:num w:numId="77">
    <w:abstractNumId w:val="63"/>
  </w:num>
  <w:num w:numId="78">
    <w:abstractNumId w:val="25"/>
  </w:num>
  <w:num w:numId="79">
    <w:abstractNumId w:val="103"/>
  </w:num>
  <w:num w:numId="80">
    <w:abstractNumId w:val="13"/>
  </w:num>
  <w:num w:numId="81">
    <w:abstractNumId w:val="1"/>
  </w:num>
  <w:num w:numId="82">
    <w:abstractNumId w:val="0"/>
  </w:num>
  <w:num w:numId="83">
    <w:abstractNumId w:val="2"/>
  </w:num>
  <w:num w:numId="84">
    <w:abstractNumId w:val="36"/>
  </w:num>
  <w:num w:numId="85">
    <w:abstractNumId w:val="107"/>
  </w:num>
  <w:num w:numId="86">
    <w:abstractNumId w:val="75"/>
  </w:num>
  <w:num w:numId="87">
    <w:abstractNumId w:val="76"/>
  </w:num>
  <w:num w:numId="88">
    <w:abstractNumId w:val="9"/>
  </w:num>
  <w:num w:numId="89">
    <w:abstractNumId w:val="54"/>
  </w:num>
  <w:num w:numId="90">
    <w:abstractNumId w:val="89"/>
  </w:num>
  <w:num w:numId="91">
    <w:abstractNumId w:val="69"/>
  </w:num>
  <w:num w:numId="92">
    <w:abstractNumId w:val="78"/>
  </w:num>
  <w:num w:numId="93">
    <w:abstractNumId w:val="73"/>
  </w:num>
  <w:num w:numId="94">
    <w:abstractNumId w:val="67"/>
  </w:num>
  <w:num w:numId="95">
    <w:abstractNumId w:val="112"/>
  </w:num>
  <w:num w:numId="96">
    <w:abstractNumId w:val="110"/>
  </w:num>
  <w:num w:numId="97">
    <w:abstractNumId w:val="86"/>
  </w:num>
  <w:num w:numId="98">
    <w:abstractNumId w:val="113"/>
  </w:num>
  <w:num w:numId="99">
    <w:abstractNumId w:val="114"/>
  </w:num>
  <w:num w:numId="100">
    <w:abstractNumId w:val="111"/>
  </w:num>
  <w:num w:numId="101">
    <w:abstractNumId w:val="11"/>
  </w:num>
  <w:num w:numId="102">
    <w:abstractNumId w:val="59"/>
  </w:num>
  <w:num w:numId="103">
    <w:abstractNumId w:val="72"/>
  </w:num>
  <w:num w:numId="104">
    <w:abstractNumId w:val="52"/>
  </w:num>
  <w:num w:numId="105">
    <w:abstractNumId w:val="24"/>
  </w:num>
  <w:num w:numId="106">
    <w:abstractNumId w:val="17"/>
  </w:num>
  <w:num w:numId="107">
    <w:abstractNumId w:val="108"/>
  </w:num>
  <w:num w:numId="108">
    <w:abstractNumId w:val="92"/>
  </w:num>
  <w:num w:numId="109">
    <w:abstractNumId w:val="50"/>
  </w:num>
  <w:num w:numId="110">
    <w:abstractNumId w:val="62"/>
  </w:num>
  <w:num w:numId="111">
    <w:abstractNumId w:val="40"/>
  </w:num>
  <w:num w:numId="112">
    <w:abstractNumId w:val="57"/>
  </w:num>
  <w:num w:numId="11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6"/>
  </w:num>
  <w:num w:numId="118">
    <w:abstractNumId w:val="18"/>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activeWritingStyle w:appName="MSWord" w:lang="fr-FR" w:vendorID="64" w:dllVersion="6" w:nlCheck="1" w:checkStyle="0"/>
  <w:activeWritingStyle w:appName="MSWord" w:lang="en-AU" w:vendorID="64" w:dllVersion="6" w:nlCheck="1" w:checkStyle="0"/>
  <w:activeWritingStyle w:appName="MSWord" w:lang="en-US" w:vendorID="64" w:dllVersion="6" w:nlCheck="1" w:checkStyle="0"/>
  <w:activeWritingStyle w:appName="MSWord" w:lang="en-GB" w:vendorID="64" w:dllVersion="6" w:nlCheck="1" w:checkStyle="0"/>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22BBC"/>
    <w:rsid w:val="00002F0C"/>
    <w:rsid w:val="0000324E"/>
    <w:rsid w:val="000036D4"/>
    <w:rsid w:val="00004C6B"/>
    <w:rsid w:val="0000580F"/>
    <w:rsid w:val="000063D5"/>
    <w:rsid w:val="00007A99"/>
    <w:rsid w:val="00007C3D"/>
    <w:rsid w:val="00012255"/>
    <w:rsid w:val="00012D9D"/>
    <w:rsid w:val="00013A77"/>
    <w:rsid w:val="000145AD"/>
    <w:rsid w:val="00015DBC"/>
    <w:rsid w:val="00015FDA"/>
    <w:rsid w:val="00016598"/>
    <w:rsid w:val="00021717"/>
    <w:rsid w:val="00021841"/>
    <w:rsid w:val="00023641"/>
    <w:rsid w:val="00023CDB"/>
    <w:rsid w:val="000240B4"/>
    <w:rsid w:val="00025596"/>
    <w:rsid w:val="00027FAE"/>
    <w:rsid w:val="000309DA"/>
    <w:rsid w:val="0003129A"/>
    <w:rsid w:val="000313C3"/>
    <w:rsid w:val="000318CE"/>
    <w:rsid w:val="00034341"/>
    <w:rsid w:val="000348B9"/>
    <w:rsid w:val="00034A2E"/>
    <w:rsid w:val="00034A72"/>
    <w:rsid w:val="00034E98"/>
    <w:rsid w:val="00035273"/>
    <w:rsid w:val="00035A83"/>
    <w:rsid w:val="00035AED"/>
    <w:rsid w:val="000362BC"/>
    <w:rsid w:val="00036728"/>
    <w:rsid w:val="000370FC"/>
    <w:rsid w:val="00037375"/>
    <w:rsid w:val="00040394"/>
    <w:rsid w:val="0004552B"/>
    <w:rsid w:val="00045613"/>
    <w:rsid w:val="000465B4"/>
    <w:rsid w:val="00046EE0"/>
    <w:rsid w:val="00047D2C"/>
    <w:rsid w:val="00047EFC"/>
    <w:rsid w:val="00050957"/>
    <w:rsid w:val="000515C2"/>
    <w:rsid w:val="00051F1E"/>
    <w:rsid w:val="00052484"/>
    <w:rsid w:val="00052638"/>
    <w:rsid w:val="00052D77"/>
    <w:rsid w:val="00053196"/>
    <w:rsid w:val="000536A2"/>
    <w:rsid w:val="000539CA"/>
    <w:rsid w:val="00053C44"/>
    <w:rsid w:val="00053D18"/>
    <w:rsid w:val="00054243"/>
    <w:rsid w:val="00054284"/>
    <w:rsid w:val="00055D61"/>
    <w:rsid w:val="00055FB6"/>
    <w:rsid w:val="000561E5"/>
    <w:rsid w:val="00056BD1"/>
    <w:rsid w:val="000579BE"/>
    <w:rsid w:val="000605E2"/>
    <w:rsid w:val="00061163"/>
    <w:rsid w:val="00061D60"/>
    <w:rsid w:val="00061E82"/>
    <w:rsid w:val="000642AA"/>
    <w:rsid w:val="00066A66"/>
    <w:rsid w:val="00067282"/>
    <w:rsid w:val="000676F3"/>
    <w:rsid w:val="0007382F"/>
    <w:rsid w:val="00074579"/>
    <w:rsid w:val="000750C8"/>
    <w:rsid w:val="00075E6F"/>
    <w:rsid w:val="0007762A"/>
    <w:rsid w:val="00077E8F"/>
    <w:rsid w:val="00080DF2"/>
    <w:rsid w:val="00081A91"/>
    <w:rsid w:val="000820DD"/>
    <w:rsid w:val="00082B48"/>
    <w:rsid w:val="00083321"/>
    <w:rsid w:val="00090F6C"/>
    <w:rsid w:val="00091908"/>
    <w:rsid w:val="0009324D"/>
    <w:rsid w:val="00093B6F"/>
    <w:rsid w:val="000940BD"/>
    <w:rsid w:val="000965C8"/>
    <w:rsid w:val="000969B3"/>
    <w:rsid w:val="000A0283"/>
    <w:rsid w:val="000A1789"/>
    <w:rsid w:val="000A29A1"/>
    <w:rsid w:val="000A3135"/>
    <w:rsid w:val="000A344A"/>
    <w:rsid w:val="000A703B"/>
    <w:rsid w:val="000A77EA"/>
    <w:rsid w:val="000B0EB9"/>
    <w:rsid w:val="000B28D4"/>
    <w:rsid w:val="000B314A"/>
    <w:rsid w:val="000B3F8F"/>
    <w:rsid w:val="000B40D6"/>
    <w:rsid w:val="000B490D"/>
    <w:rsid w:val="000B4A2F"/>
    <w:rsid w:val="000B65B5"/>
    <w:rsid w:val="000B6671"/>
    <w:rsid w:val="000B66EF"/>
    <w:rsid w:val="000B70B8"/>
    <w:rsid w:val="000B7886"/>
    <w:rsid w:val="000C42BC"/>
    <w:rsid w:val="000C4C9D"/>
    <w:rsid w:val="000C52A9"/>
    <w:rsid w:val="000C52FB"/>
    <w:rsid w:val="000C57E0"/>
    <w:rsid w:val="000C5A76"/>
    <w:rsid w:val="000C6A48"/>
    <w:rsid w:val="000C73D0"/>
    <w:rsid w:val="000C7AB6"/>
    <w:rsid w:val="000D1B7B"/>
    <w:rsid w:val="000D3B87"/>
    <w:rsid w:val="000D5486"/>
    <w:rsid w:val="000D5560"/>
    <w:rsid w:val="000D650E"/>
    <w:rsid w:val="000E09A8"/>
    <w:rsid w:val="000E0E51"/>
    <w:rsid w:val="000E1100"/>
    <w:rsid w:val="000E1617"/>
    <w:rsid w:val="000E28F7"/>
    <w:rsid w:val="000E4E25"/>
    <w:rsid w:val="000E5457"/>
    <w:rsid w:val="000E5539"/>
    <w:rsid w:val="000E623F"/>
    <w:rsid w:val="000E6658"/>
    <w:rsid w:val="000E6E65"/>
    <w:rsid w:val="000E745A"/>
    <w:rsid w:val="000F00AC"/>
    <w:rsid w:val="000F057E"/>
    <w:rsid w:val="000F0899"/>
    <w:rsid w:val="000F0A53"/>
    <w:rsid w:val="000F0E91"/>
    <w:rsid w:val="000F2261"/>
    <w:rsid w:val="000F39E6"/>
    <w:rsid w:val="000F58F3"/>
    <w:rsid w:val="000F7971"/>
    <w:rsid w:val="000F7CD6"/>
    <w:rsid w:val="000F7F34"/>
    <w:rsid w:val="001004C6"/>
    <w:rsid w:val="001004FA"/>
    <w:rsid w:val="001024A8"/>
    <w:rsid w:val="00103729"/>
    <w:rsid w:val="00103EA6"/>
    <w:rsid w:val="00105EFF"/>
    <w:rsid w:val="00106AE0"/>
    <w:rsid w:val="00106E5F"/>
    <w:rsid w:val="00107A01"/>
    <w:rsid w:val="0011094B"/>
    <w:rsid w:val="00112ED5"/>
    <w:rsid w:val="0011498F"/>
    <w:rsid w:val="00114D37"/>
    <w:rsid w:val="00116F20"/>
    <w:rsid w:val="00117AD7"/>
    <w:rsid w:val="00120018"/>
    <w:rsid w:val="001211D0"/>
    <w:rsid w:val="00121759"/>
    <w:rsid w:val="0012198A"/>
    <w:rsid w:val="00122515"/>
    <w:rsid w:val="0012270A"/>
    <w:rsid w:val="00122BA9"/>
    <w:rsid w:val="001238E3"/>
    <w:rsid w:val="00123909"/>
    <w:rsid w:val="00125197"/>
    <w:rsid w:val="001251A4"/>
    <w:rsid w:val="001255CC"/>
    <w:rsid w:val="0012645F"/>
    <w:rsid w:val="00127BA9"/>
    <w:rsid w:val="00127FB4"/>
    <w:rsid w:val="00130302"/>
    <w:rsid w:val="00130A97"/>
    <w:rsid w:val="001312C4"/>
    <w:rsid w:val="00132EAA"/>
    <w:rsid w:val="001331E2"/>
    <w:rsid w:val="0013388D"/>
    <w:rsid w:val="001355D3"/>
    <w:rsid w:val="00135789"/>
    <w:rsid w:val="001358DB"/>
    <w:rsid w:val="001368AE"/>
    <w:rsid w:val="0013733C"/>
    <w:rsid w:val="00137B17"/>
    <w:rsid w:val="00137FD5"/>
    <w:rsid w:val="00140758"/>
    <w:rsid w:val="0014210F"/>
    <w:rsid w:val="00142C64"/>
    <w:rsid w:val="00144B21"/>
    <w:rsid w:val="00145D2E"/>
    <w:rsid w:val="00153706"/>
    <w:rsid w:val="001548D4"/>
    <w:rsid w:val="00155D7D"/>
    <w:rsid w:val="00157578"/>
    <w:rsid w:val="00160378"/>
    <w:rsid w:val="0016230C"/>
    <w:rsid w:val="00162343"/>
    <w:rsid w:val="00162559"/>
    <w:rsid w:val="001644A8"/>
    <w:rsid w:val="00165899"/>
    <w:rsid w:val="00166FA7"/>
    <w:rsid w:val="001677C3"/>
    <w:rsid w:val="00167F24"/>
    <w:rsid w:val="001704CB"/>
    <w:rsid w:val="00170924"/>
    <w:rsid w:val="00172C3A"/>
    <w:rsid w:val="001753CA"/>
    <w:rsid w:val="00175925"/>
    <w:rsid w:val="00177AB6"/>
    <w:rsid w:val="00180EBB"/>
    <w:rsid w:val="00181263"/>
    <w:rsid w:val="0018238D"/>
    <w:rsid w:val="001835B9"/>
    <w:rsid w:val="00183CB9"/>
    <w:rsid w:val="00184AE0"/>
    <w:rsid w:val="00184B52"/>
    <w:rsid w:val="001852D9"/>
    <w:rsid w:val="001863B5"/>
    <w:rsid w:val="001873C0"/>
    <w:rsid w:val="001914C7"/>
    <w:rsid w:val="001939DE"/>
    <w:rsid w:val="001939FD"/>
    <w:rsid w:val="00194FC0"/>
    <w:rsid w:val="00195651"/>
    <w:rsid w:val="00195675"/>
    <w:rsid w:val="00196204"/>
    <w:rsid w:val="00196C6B"/>
    <w:rsid w:val="001971B2"/>
    <w:rsid w:val="001971E8"/>
    <w:rsid w:val="0019748E"/>
    <w:rsid w:val="001A002A"/>
    <w:rsid w:val="001A0727"/>
    <w:rsid w:val="001A0F30"/>
    <w:rsid w:val="001A268B"/>
    <w:rsid w:val="001A2FAA"/>
    <w:rsid w:val="001A4E29"/>
    <w:rsid w:val="001A5182"/>
    <w:rsid w:val="001A6759"/>
    <w:rsid w:val="001A6C05"/>
    <w:rsid w:val="001B0A26"/>
    <w:rsid w:val="001B1016"/>
    <w:rsid w:val="001B111A"/>
    <w:rsid w:val="001B22BF"/>
    <w:rsid w:val="001B2CEE"/>
    <w:rsid w:val="001B3320"/>
    <w:rsid w:val="001B4524"/>
    <w:rsid w:val="001B4A8D"/>
    <w:rsid w:val="001B5078"/>
    <w:rsid w:val="001B5A30"/>
    <w:rsid w:val="001B601B"/>
    <w:rsid w:val="001B6537"/>
    <w:rsid w:val="001B76B3"/>
    <w:rsid w:val="001C1783"/>
    <w:rsid w:val="001C18E2"/>
    <w:rsid w:val="001C1CD2"/>
    <w:rsid w:val="001C27AD"/>
    <w:rsid w:val="001C41AB"/>
    <w:rsid w:val="001C513C"/>
    <w:rsid w:val="001C6047"/>
    <w:rsid w:val="001C7438"/>
    <w:rsid w:val="001D076B"/>
    <w:rsid w:val="001D11AE"/>
    <w:rsid w:val="001D2030"/>
    <w:rsid w:val="001D20B6"/>
    <w:rsid w:val="001D26FF"/>
    <w:rsid w:val="001D3624"/>
    <w:rsid w:val="001D3D34"/>
    <w:rsid w:val="001D477C"/>
    <w:rsid w:val="001D4F77"/>
    <w:rsid w:val="001D5E73"/>
    <w:rsid w:val="001D5EA7"/>
    <w:rsid w:val="001D7BA3"/>
    <w:rsid w:val="001E00BF"/>
    <w:rsid w:val="001E0E00"/>
    <w:rsid w:val="001E0FFD"/>
    <w:rsid w:val="001E17F9"/>
    <w:rsid w:val="001E1A2E"/>
    <w:rsid w:val="001E3BF2"/>
    <w:rsid w:val="001E5340"/>
    <w:rsid w:val="001E55A1"/>
    <w:rsid w:val="001E5ADA"/>
    <w:rsid w:val="001F0056"/>
    <w:rsid w:val="001F02B2"/>
    <w:rsid w:val="001F0DAD"/>
    <w:rsid w:val="001F0EBE"/>
    <w:rsid w:val="001F1B92"/>
    <w:rsid w:val="001F2852"/>
    <w:rsid w:val="001F28E8"/>
    <w:rsid w:val="001F3CF0"/>
    <w:rsid w:val="001F4294"/>
    <w:rsid w:val="001F430F"/>
    <w:rsid w:val="001F5B04"/>
    <w:rsid w:val="001F5BD4"/>
    <w:rsid w:val="001F6CFD"/>
    <w:rsid w:val="002001D1"/>
    <w:rsid w:val="00200959"/>
    <w:rsid w:val="00200DE3"/>
    <w:rsid w:val="00201774"/>
    <w:rsid w:val="002036D5"/>
    <w:rsid w:val="00205623"/>
    <w:rsid w:val="00205B75"/>
    <w:rsid w:val="00205E5A"/>
    <w:rsid w:val="0020603C"/>
    <w:rsid w:val="00207382"/>
    <w:rsid w:val="00207753"/>
    <w:rsid w:val="00212598"/>
    <w:rsid w:val="00213B9A"/>
    <w:rsid w:val="002143D6"/>
    <w:rsid w:val="00214E28"/>
    <w:rsid w:val="0021517F"/>
    <w:rsid w:val="00216856"/>
    <w:rsid w:val="002204C4"/>
    <w:rsid w:val="00222691"/>
    <w:rsid w:val="002238C0"/>
    <w:rsid w:val="002265FD"/>
    <w:rsid w:val="0022687E"/>
    <w:rsid w:val="00226F45"/>
    <w:rsid w:val="00227896"/>
    <w:rsid w:val="002279A8"/>
    <w:rsid w:val="0023049C"/>
    <w:rsid w:val="00230C0F"/>
    <w:rsid w:val="00230F96"/>
    <w:rsid w:val="0023367B"/>
    <w:rsid w:val="00234173"/>
    <w:rsid w:val="00236FE6"/>
    <w:rsid w:val="0023708F"/>
    <w:rsid w:val="00240D63"/>
    <w:rsid w:val="00241ECE"/>
    <w:rsid w:val="0024218F"/>
    <w:rsid w:val="002421FD"/>
    <w:rsid w:val="00242630"/>
    <w:rsid w:val="00242B2E"/>
    <w:rsid w:val="00242F64"/>
    <w:rsid w:val="00243459"/>
    <w:rsid w:val="002455D7"/>
    <w:rsid w:val="00247034"/>
    <w:rsid w:val="00247FCF"/>
    <w:rsid w:val="00251820"/>
    <w:rsid w:val="00251A9A"/>
    <w:rsid w:val="00251EC9"/>
    <w:rsid w:val="00252AEF"/>
    <w:rsid w:val="0025300A"/>
    <w:rsid w:val="002537B5"/>
    <w:rsid w:val="0025498D"/>
    <w:rsid w:val="00254AD0"/>
    <w:rsid w:val="00254D2D"/>
    <w:rsid w:val="00254F0F"/>
    <w:rsid w:val="00255595"/>
    <w:rsid w:val="002560F6"/>
    <w:rsid w:val="00257268"/>
    <w:rsid w:val="0026021C"/>
    <w:rsid w:val="00260479"/>
    <w:rsid w:val="00262BCC"/>
    <w:rsid w:val="00263B65"/>
    <w:rsid w:val="00263C41"/>
    <w:rsid w:val="00264A86"/>
    <w:rsid w:val="00264EFF"/>
    <w:rsid w:val="002650B5"/>
    <w:rsid w:val="00265B3F"/>
    <w:rsid w:val="00270417"/>
    <w:rsid w:val="00270770"/>
    <w:rsid w:val="0027078D"/>
    <w:rsid w:val="00270F59"/>
    <w:rsid w:val="002738CF"/>
    <w:rsid w:val="00273FC1"/>
    <w:rsid w:val="00274A5C"/>
    <w:rsid w:val="0027639A"/>
    <w:rsid w:val="00276880"/>
    <w:rsid w:val="00277D53"/>
    <w:rsid w:val="00277F33"/>
    <w:rsid w:val="00280228"/>
    <w:rsid w:val="002805BE"/>
    <w:rsid w:val="00281D6D"/>
    <w:rsid w:val="002825CC"/>
    <w:rsid w:val="002827C7"/>
    <w:rsid w:val="00282BAF"/>
    <w:rsid w:val="00282E6A"/>
    <w:rsid w:val="002834E8"/>
    <w:rsid w:val="002860AE"/>
    <w:rsid w:val="002867F9"/>
    <w:rsid w:val="00287019"/>
    <w:rsid w:val="002874F4"/>
    <w:rsid w:val="00290797"/>
    <w:rsid w:val="00290A20"/>
    <w:rsid w:val="00290C5A"/>
    <w:rsid w:val="002919AC"/>
    <w:rsid w:val="00293CFB"/>
    <w:rsid w:val="00294933"/>
    <w:rsid w:val="00296FAF"/>
    <w:rsid w:val="00297266"/>
    <w:rsid w:val="002A01A8"/>
    <w:rsid w:val="002A0C22"/>
    <w:rsid w:val="002A21EB"/>
    <w:rsid w:val="002A2895"/>
    <w:rsid w:val="002A2E57"/>
    <w:rsid w:val="002A339F"/>
    <w:rsid w:val="002A396E"/>
    <w:rsid w:val="002A5201"/>
    <w:rsid w:val="002A5293"/>
    <w:rsid w:val="002A5535"/>
    <w:rsid w:val="002A5F74"/>
    <w:rsid w:val="002A654D"/>
    <w:rsid w:val="002A686D"/>
    <w:rsid w:val="002B0F50"/>
    <w:rsid w:val="002B1AA9"/>
    <w:rsid w:val="002B37BB"/>
    <w:rsid w:val="002B3E23"/>
    <w:rsid w:val="002B519E"/>
    <w:rsid w:val="002B51B3"/>
    <w:rsid w:val="002B549B"/>
    <w:rsid w:val="002B62BA"/>
    <w:rsid w:val="002C1FE9"/>
    <w:rsid w:val="002C20D6"/>
    <w:rsid w:val="002C22BF"/>
    <w:rsid w:val="002C255F"/>
    <w:rsid w:val="002C2E7C"/>
    <w:rsid w:val="002C4B6F"/>
    <w:rsid w:val="002C5AF7"/>
    <w:rsid w:val="002C7C66"/>
    <w:rsid w:val="002D0C1F"/>
    <w:rsid w:val="002D0D24"/>
    <w:rsid w:val="002D11E7"/>
    <w:rsid w:val="002D207E"/>
    <w:rsid w:val="002D2200"/>
    <w:rsid w:val="002D2B84"/>
    <w:rsid w:val="002D2D84"/>
    <w:rsid w:val="002D3AA8"/>
    <w:rsid w:val="002D3FF3"/>
    <w:rsid w:val="002D441A"/>
    <w:rsid w:val="002D4713"/>
    <w:rsid w:val="002D4F77"/>
    <w:rsid w:val="002D57DD"/>
    <w:rsid w:val="002D5BF8"/>
    <w:rsid w:val="002D6C29"/>
    <w:rsid w:val="002D76BB"/>
    <w:rsid w:val="002E31B2"/>
    <w:rsid w:val="002E363F"/>
    <w:rsid w:val="002E37DB"/>
    <w:rsid w:val="002E4828"/>
    <w:rsid w:val="002E4B0C"/>
    <w:rsid w:val="002E6E4A"/>
    <w:rsid w:val="002F0BF3"/>
    <w:rsid w:val="002F0D92"/>
    <w:rsid w:val="002F14B3"/>
    <w:rsid w:val="002F21A7"/>
    <w:rsid w:val="002F2553"/>
    <w:rsid w:val="002F2968"/>
    <w:rsid w:val="002F42DA"/>
    <w:rsid w:val="002F4710"/>
    <w:rsid w:val="0030050B"/>
    <w:rsid w:val="00300801"/>
    <w:rsid w:val="00300B0F"/>
    <w:rsid w:val="00301C41"/>
    <w:rsid w:val="003020EA"/>
    <w:rsid w:val="00303B5D"/>
    <w:rsid w:val="00303B6E"/>
    <w:rsid w:val="003047F2"/>
    <w:rsid w:val="00305167"/>
    <w:rsid w:val="00306385"/>
    <w:rsid w:val="0031265A"/>
    <w:rsid w:val="003144EE"/>
    <w:rsid w:val="0031575E"/>
    <w:rsid w:val="00316B97"/>
    <w:rsid w:val="0032164D"/>
    <w:rsid w:val="00322B3A"/>
    <w:rsid w:val="00322E02"/>
    <w:rsid w:val="00323065"/>
    <w:rsid w:val="00325857"/>
    <w:rsid w:val="00327BF1"/>
    <w:rsid w:val="00327E5E"/>
    <w:rsid w:val="00331824"/>
    <w:rsid w:val="003319C0"/>
    <w:rsid w:val="003324E5"/>
    <w:rsid w:val="00334E2A"/>
    <w:rsid w:val="00334EAD"/>
    <w:rsid w:val="00335D08"/>
    <w:rsid w:val="0033677D"/>
    <w:rsid w:val="00337220"/>
    <w:rsid w:val="00337BF0"/>
    <w:rsid w:val="00337F6A"/>
    <w:rsid w:val="00342153"/>
    <w:rsid w:val="003426BF"/>
    <w:rsid w:val="00342709"/>
    <w:rsid w:val="00342DB3"/>
    <w:rsid w:val="00342F6D"/>
    <w:rsid w:val="003430A7"/>
    <w:rsid w:val="00344953"/>
    <w:rsid w:val="003456C8"/>
    <w:rsid w:val="003475B1"/>
    <w:rsid w:val="00350D5E"/>
    <w:rsid w:val="00351355"/>
    <w:rsid w:val="003532B7"/>
    <w:rsid w:val="00353CB9"/>
    <w:rsid w:val="00354165"/>
    <w:rsid w:val="00354723"/>
    <w:rsid w:val="00357BD0"/>
    <w:rsid w:val="003613E9"/>
    <w:rsid w:val="00362B20"/>
    <w:rsid w:val="00363011"/>
    <w:rsid w:val="0036400B"/>
    <w:rsid w:val="0036499A"/>
    <w:rsid w:val="00364E9A"/>
    <w:rsid w:val="00365113"/>
    <w:rsid w:val="00365CCC"/>
    <w:rsid w:val="00365F51"/>
    <w:rsid w:val="003663CA"/>
    <w:rsid w:val="003665EC"/>
    <w:rsid w:val="00366BA6"/>
    <w:rsid w:val="0037019E"/>
    <w:rsid w:val="003707E7"/>
    <w:rsid w:val="00370D35"/>
    <w:rsid w:val="0037112D"/>
    <w:rsid w:val="00371A96"/>
    <w:rsid w:val="00373CBB"/>
    <w:rsid w:val="00373EEE"/>
    <w:rsid w:val="003759D6"/>
    <w:rsid w:val="003772F1"/>
    <w:rsid w:val="0037736D"/>
    <w:rsid w:val="00377D1D"/>
    <w:rsid w:val="00377D7D"/>
    <w:rsid w:val="003810CE"/>
    <w:rsid w:val="003823B5"/>
    <w:rsid w:val="003830FB"/>
    <w:rsid w:val="0038322F"/>
    <w:rsid w:val="00383574"/>
    <w:rsid w:val="00384C09"/>
    <w:rsid w:val="00386E66"/>
    <w:rsid w:val="00387E20"/>
    <w:rsid w:val="003914E5"/>
    <w:rsid w:val="00391653"/>
    <w:rsid w:val="00392061"/>
    <w:rsid w:val="003924C7"/>
    <w:rsid w:val="003948B9"/>
    <w:rsid w:val="0039556B"/>
    <w:rsid w:val="00395979"/>
    <w:rsid w:val="00395BA5"/>
    <w:rsid w:val="00396097"/>
    <w:rsid w:val="00396DCD"/>
    <w:rsid w:val="003A07BB"/>
    <w:rsid w:val="003A0D50"/>
    <w:rsid w:val="003A1542"/>
    <w:rsid w:val="003A178B"/>
    <w:rsid w:val="003A21A2"/>
    <w:rsid w:val="003A2ACB"/>
    <w:rsid w:val="003A2E63"/>
    <w:rsid w:val="003A322E"/>
    <w:rsid w:val="003A35F2"/>
    <w:rsid w:val="003A41D7"/>
    <w:rsid w:val="003A519C"/>
    <w:rsid w:val="003A5671"/>
    <w:rsid w:val="003A6846"/>
    <w:rsid w:val="003A7DC5"/>
    <w:rsid w:val="003B3F90"/>
    <w:rsid w:val="003B404F"/>
    <w:rsid w:val="003B44D4"/>
    <w:rsid w:val="003B49FD"/>
    <w:rsid w:val="003B5717"/>
    <w:rsid w:val="003B6C98"/>
    <w:rsid w:val="003B7C3E"/>
    <w:rsid w:val="003C2041"/>
    <w:rsid w:val="003C2823"/>
    <w:rsid w:val="003C3116"/>
    <w:rsid w:val="003C4746"/>
    <w:rsid w:val="003C67E0"/>
    <w:rsid w:val="003C78AE"/>
    <w:rsid w:val="003D0399"/>
    <w:rsid w:val="003D0920"/>
    <w:rsid w:val="003D09DF"/>
    <w:rsid w:val="003D1060"/>
    <w:rsid w:val="003D12EC"/>
    <w:rsid w:val="003D1BD6"/>
    <w:rsid w:val="003D353D"/>
    <w:rsid w:val="003D43A0"/>
    <w:rsid w:val="003D4A18"/>
    <w:rsid w:val="003D4C33"/>
    <w:rsid w:val="003D4F8E"/>
    <w:rsid w:val="003D51E5"/>
    <w:rsid w:val="003D5CFB"/>
    <w:rsid w:val="003D613E"/>
    <w:rsid w:val="003D6A28"/>
    <w:rsid w:val="003E06A0"/>
    <w:rsid w:val="003E154B"/>
    <w:rsid w:val="003E402A"/>
    <w:rsid w:val="003E424C"/>
    <w:rsid w:val="003E4336"/>
    <w:rsid w:val="003E4457"/>
    <w:rsid w:val="003E4861"/>
    <w:rsid w:val="003E4EC5"/>
    <w:rsid w:val="003E54AC"/>
    <w:rsid w:val="003E5E14"/>
    <w:rsid w:val="003E6272"/>
    <w:rsid w:val="003E62A3"/>
    <w:rsid w:val="003E647A"/>
    <w:rsid w:val="003ED3AA"/>
    <w:rsid w:val="003F02F2"/>
    <w:rsid w:val="003F0631"/>
    <w:rsid w:val="003F08E9"/>
    <w:rsid w:val="003F18BE"/>
    <w:rsid w:val="003F1A09"/>
    <w:rsid w:val="003F1EEF"/>
    <w:rsid w:val="003F2506"/>
    <w:rsid w:val="003F5343"/>
    <w:rsid w:val="003F5A75"/>
    <w:rsid w:val="003F6F27"/>
    <w:rsid w:val="003F744B"/>
    <w:rsid w:val="003F7663"/>
    <w:rsid w:val="003F7F55"/>
    <w:rsid w:val="0040041B"/>
    <w:rsid w:val="004018BD"/>
    <w:rsid w:val="00401ECB"/>
    <w:rsid w:val="00402B86"/>
    <w:rsid w:val="00402E5C"/>
    <w:rsid w:val="0040303F"/>
    <w:rsid w:val="004052A6"/>
    <w:rsid w:val="0040563E"/>
    <w:rsid w:val="00407717"/>
    <w:rsid w:val="004077B4"/>
    <w:rsid w:val="00407A53"/>
    <w:rsid w:val="00410053"/>
    <w:rsid w:val="00410A2B"/>
    <w:rsid w:val="0041181E"/>
    <w:rsid w:val="00411CB6"/>
    <w:rsid w:val="00412516"/>
    <w:rsid w:val="00414029"/>
    <w:rsid w:val="00417692"/>
    <w:rsid w:val="0042026E"/>
    <w:rsid w:val="00421A7F"/>
    <w:rsid w:val="004225DB"/>
    <w:rsid w:val="00423104"/>
    <w:rsid w:val="00423125"/>
    <w:rsid w:val="00423840"/>
    <w:rsid w:val="00423F67"/>
    <w:rsid w:val="004241E9"/>
    <w:rsid w:val="0042549B"/>
    <w:rsid w:val="00426D79"/>
    <w:rsid w:val="00430FE1"/>
    <w:rsid w:val="004325E8"/>
    <w:rsid w:val="00432C3F"/>
    <w:rsid w:val="0043315F"/>
    <w:rsid w:val="004337EA"/>
    <w:rsid w:val="00433DCC"/>
    <w:rsid w:val="004353FD"/>
    <w:rsid w:val="00435829"/>
    <w:rsid w:val="004362F2"/>
    <w:rsid w:val="004377EF"/>
    <w:rsid w:val="00441440"/>
    <w:rsid w:val="0044176E"/>
    <w:rsid w:val="0044241C"/>
    <w:rsid w:val="004446FE"/>
    <w:rsid w:val="00445366"/>
    <w:rsid w:val="004453E0"/>
    <w:rsid w:val="00447132"/>
    <w:rsid w:val="00447608"/>
    <w:rsid w:val="00450303"/>
    <w:rsid w:val="004554A6"/>
    <w:rsid w:val="00460316"/>
    <w:rsid w:val="0046176E"/>
    <w:rsid w:val="00462321"/>
    <w:rsid w:val="00462A60"/>
    <w:rsid w:val="00463EAE"/>
    <w:rsid w:val="00464E6B"/>
    <w:rsid w:val="00464F17"/>
    <w:rsid w:val="00465673"/>
    <w:rsid w:val="00466C8E"/>
    <w:rsid w:val="00467896"/>
    <w:rsid w:val="00467D09"/>
    <w:rsid w:val="0047007E"/>
    <w:rsid w:val="0047028D"/>
    <w:rsid w:val="00471297"/>
    <w:rsid w:val="00472303"/>
    <w:rsid w:val="004733C1"/>
    <w:rsid w:val="0047384C"/>
    <w:rsid w:val="00473914"/>
    <w:rsid w:val="004743F5"/>
    <w:rsid w:val="0047477B"/>
    <w:rsid w:val="00474B9E"/>
    <w:rsid w:val="004754DB"/>
    <w:rsid w:val="00475573"/>
    <w:rsid w:val="00475F37"/>
    <w:rsid w:val="00477F14"/>
    <w:rsid w:val="004844D3"/>
    <w:rsid w:val="00486CE8"/>
    <w:rsid w:val="004871A7"/>
    <w:rsid w:val="00490441"/>
    <w:rsid w:val="00490FF1"/>
    <w:rsid w:val="0049184F"/>
    <w:rsid w:val="00491E0F"/>
    <w:rsid w:val="004922B2"/>
    <w:rsid w:val="00492DAA"/>
    <w:rsid w:val="004933AF"/>
    <w:rsid w:val="00493DC4"/>
    <w:rsid w:val="00493E56"/>
    <w:rsid w:val="00494F30"/>
    <w:rsid w:val="00495046"/>
    <w:rsid w:val="00496AF2"/>
    <w:rsid w:val="00497305"/>
    <w:rsid w:val="00497891"/>
    <w:rsid w:val="004A101A"/>
    <w:rsid w:val="004A119E"/>
    <w:rsid w:val="004A14D5"/>
    <w:rsid w:val="004A2404"/>
    <w:rsid w:val="004A2439"/>
    <w:rsid w:val="004A3718"/>
    <w:rsid w:val="004A450A"/>
    <w:rsid w:val="004A4D30"/>
    <w:rsid w:val="004A567E"/>
    <w:rsid w:val="004A5DFA"/>
    <w:rsid w:val="004A5F04"/>
    <w:rsid w:val="004A68C2"/>
    <w:rsid w:val="004B045A"/>
    <w:rsid w:val="004B0D89"/>
    <w:rsid w:val="004B0E38"/>
    <w:rsid w:val="004B13C3"/>
    <w:rsid w:val="004B50EA"/>
    <w:rsid w:val="004B5349"/>
    <w:rsid w:val="004B5A70"/>
    <w:rsid w:val="004B5A97"/>
    <w:rsid w:val="004B5D86"/>
    <w:rsid w:val="004B6703"/>
    <w:rsid w:val="004B787D"/>
    <w:rsid w:val="004C0DB3"/>
    <w:rsid w:val="004C0E86"/>
    <w:rsid w:val="004C138D"/>
    <w:rsid w:val="004C2865"/>
    <w:rsid w:val="004C3AD9"/>
    <w:rsid w:val="004C5D7C"/>
    <w:rsid w:val="004C7839"/>
    <w:rsid w:val="004D1054"/>
    <w:rsid w:val="004D1D43"/>
    <w:rsid w:val="004D20D3"/>
    <w:rsid w:val="004D288F"/>
    <w:rsid w:val="004D2A98"/>
    <w:rsid w:val="004D328F"/>
    <w:rsid w:val="004D3367"/>
    <w:rsid w:val="004D3E3A"/>
    <w:rsid w:val="004D5D8E"/>
    <w:rsid w:val="004D75D7"/>
    <w:rsid w:val="004E15F7"/>
    <w:rsid w:val="004E209C"/>
    <w:rsid w:val="004E2738"/>
    <w:rsid w:val="004E3305"/>
    <w:rsid w:val="004E537B"/>
    <w:rsid w:val="004E5B5D"/>
    <w:rsid w:val="004F05A5"/>
    <w:rsid w:val="004F1F83"/>
    <w:rsid w:val="004F2948"/>
    <w:rsid w:val="004F58CF"/>
    <w:rsid w:val="005010A7"/>
    <w:rsid w:val="00502D6E"/>
    <w:rsid w:val="00503180"/>
    <w:rsid w:val="00503547"/>
    <w:rsid w:val="0050373E"/>
    <w:rsid w:val="00503F7E"/>
    <w:rsid w:val="00504C0B"/>
    <w:rsid w:val="005060B1"/>
    <w:rsid w:val="00507BCE"/>
    <w:rsid w:val="00510A79"/>
    <w:rsid w:val="005114D3"/>
    <w:rsid w:val="00511D62"/>
    <w:rsid w:val="0051229A"/>
    <w:rsid w:val="00512AA5"/>
    <w:rsid w:val="0051371C"/>
    <w:rsid w:val="00513DA5"/>
    <w:rsid w:val="005151C4"/>
    <w:rsid w:val="00516248"/>
    <w:rsid w:val="0051640C"/>
    <w:rsid w:val="00516E04"/>
    <w:rsid w:val="00516F27"/>
    <w:rsid w:val="00517C7F"/>
    <w:rsid w:val="0052288D"/>
    <w:rsid w:val="00522BBC"/>
    <w:rsid w:val="00522F2C"/>
    <w:rsid w:val="00523C23"/>
    <w:rsid w:val="00527194"/>
    <w:rsid w:val="00527A63"/>
    <w:rsid w:val="00527F50"/>
    <w:rsid w:val="005307AF"/>
    <w:rsid w:val="00535E0F"/>
    <w:rsid w:val="00540631"/>
    <w:rsid w:val="00542A6F"/>
    <w:rsid w:val="00542D6D"/>
    <w:rsid w:val="00543213"/>
    <w:rsid w:val="00546227"/>
    <w:rsid w:val="00547175"/>
    <w:rsid w:val="00547E62"/>
    <w:rsid w:val="00550F3E"/>
    <w:rsid w:val="005529ED"/>
    <w:rsid w:val="00552B2E"/>
    <w:rsid w:val="00552FA5"/>
    <w:rsid w:val="0055607B"/>
    <w:rsid w:val="005569C1"/>
    <w:rsid w:val="00560455"/>
    <w:rsid w:val="00562696"/>
    <w:rsid w:val="00562E13"/>
    <w:rsid w:val="0056378A"/>
    <w:rsid w:val="00565414"/>
    <w:rsid w:val="005658C3"/>
    <w:rsid w:val="00565A53"/>
    <w:rsid w:val="005672D9"/>
    <w:rsid w:val="00570BB5"/>
    <w:rsid w:val="00571448"/>
    <w:rsid w:val="00571849"/>
    <w:rsid w:val="00571A01"/>
    <w:rsid w:val="00571DED"/>
    <w:rsid w:val="00572063"/>
    <w:rsid w:val="005732C2"/>
    <w:rsid w:val="00574621"/>
    <w:rsid w:val="00574B71"/>
    <w:rsid w:val="00574D26"/>
    <w:rsid w:val="00576C1A"/>
    <w:rsid w:val="005770B5"/>
    <w:rsid w:val="00577D79"/>
    <w:rsid w:val="0058039E"/>
    <w:rsid w:val="0058210B"/>
    <w:rsid w:val="00582AB1"/>
    <w:rsid w:val="00582AE9"/>
    <w:rsid w:val="00583D75"/>
    <w:rsid w:val="00584D41"/>
    <w:rsid w:val="00585100"/>
    <w:rsid w:val="00585120"/>
    <w:rsid w:val="00586055"/>
    <w:rsid w:val="0059075C"/>
    <w:rsid w:val="00590933"/>
    <w:rsid w:val="0059096D"/>
    <w:rsid w:val="00590B5D"/>
    <w:rsid w:val="00590DD1"/>
    <w:rsid w:val="00590F52"/>
    <w:rsid w:val="005926AD"/>
    <w:rsid w:val="005927BC"/>
    <w:rsid w:val="00592B39"/>
    <w:rsid w:val="005935DC"/>
    <w:rsid w:val="005936F8"/>
    <w:rsid w:val="005938BF"/>
    <w:rsid w:val="005939BD"/>
    <w:rsid w:val="005945D5"/>
    <w:rsid w:val="00595651"/>
    <w:rsid w:val="0059566E"/>
    <w:rsid w:val="005966E9"/>
    <w:rsid w:val="00596A62"/>
    <w:rsid w:val="00596B69"/>
    <w:rsid w:val="00597CB8"/>
    <w:rsid w:val="005A012D"/>
    <w:rsid w:val="005A0D84"/>
    <w:rsid w:val="005A1269"/>
    <w:rsid w:val="005A16A8"/>
    <w:rsid w:val="005A1ED8"/>
    <w:rsid w:val="005A326D"/>
    <w:rsid w:val="005A3422"/>
    <w:rsid w:val="005A354D"/>
    <w:rsid w:val="005A3A65"/>
    <w:rsid w:val="005A4908"/>
    <w:rsid w:val="005A5351"/>
    <w:rsid w:val="005A5B72"/>
    <w:rsid w:val="005A61A3"/>
    <w:rsid w:val="005B0C33"/>
    <w:rsid w:val="005B0F02"/>
    <w:rsid w:val="005B2907"/>
    <w:rsid w:val="005B2F27"/>
    <w:rsid w:val="005B6106"/>
    <w:rsid w:val="005B632F"/>
    <w:rsid w:val="005B722C"/>
    <w:rsid w:val="005B727C"/>
    <w:rsid w:val="005B7F26"/>
    <w:rsid w:val="005C0AAC"/>
    <w:rsid w:val="005C0D5A"/>
    <w:rsid w:val="005C13C3"/>
    <w:rsid w:val="005C2CD5"/>
    <w:rsid w:val="005C36DF"/>
    <w:rsid w:val="005C5F4D"/>
    <w:rsid w:val="005D0032"/>
    <w:rsid w:val="005D0268"/>
    <w:rsid w:val="005D0CC4"/>
    <w:rsid w:val="005D2C01"/>
    <w:rsid w:val="005D3280"/>
    <w:rsid w:val="005D5A5E"/>
    <w:rsid w:val="005D6FDA"/>
    <w:rsid w:val="005D76EE"/>
    <w:rsid w:val="005D7BF4"/>
    <w:rsid w:val="005E18FE"/>
    <w:rsid w:val="005E38CC"/>
    <w:rsid w:val="005E4890"/>
    <w:rsid w:val="005E4D57"/>
    <w:rsid w:val="005E57D0"/>
    <w:rsid w:val="005E5A11"/>
    <w:rsid w:val="005E6974"/>
    <w:rsid w:val="005F26D9"/>
    <w:rsid w:val="005F3DB2"/>
    <w:rsid w:val="005F63AF"/>
    <w:rsid w:val="005F7017"/>
    <w:rsid w:val="005F70D7"/>
    <w:rsid w:val="00600E12"/>
    <w:rsid w:val="006029ED"/>
    <w:rsid w:val="00602D1F"/>
    <w:rsid w:val="0060355F"/>
    <w:rsid w:val="006047B5"/>
    <w:rsid w:val="00606C0D"/>
    <w:rsid w:val="00610475"/>
    <w:rsid w:val="00610C0D"/>
    <w:rsid w:val="00612836"/>
    <w:rsid w:val="00612C3D"/>
    <w:rsid w:val="00615296"/>
    <w:rsid w:val="00615E54"/>
    <w:rsid w:val="00617734"/>
    <w:rsid w:val="0062030D"/>
    <w:rsid w:val="00620A26"/>
    <w:rsid w:val="00620BDE"/>
    <w:rsid w:val="00620FB3"/>
    <w:rsid w:val="00622465"/>
    <w:rsid w:val="0062298F"/>
    <w:rsid w:val="006234C6"/>
    <w:rsid w:val="00624F73"/>
    <w:rsid w:val="006257B3"/>
    <w:rsid w:val="00626132"/>
    <w:rsid w:val="00626993"/>
    <w:rsid w:val="00626E1C"/>
    <w:rsid w:val="006276E5"/>
    <w:rsid w:val="00627763"/>
    <w:rsid w:val="00627973"/>
    <w:rsid w:val="00627B6A"/>
    <w:rsid w:val="00631777"/>
    <w:rsid w:val="00634B6D"/>
    <w:rsid w:val="006358FC"/>
    <w:rsid w:val="00636E78"/>
    <w:rsid w:val="00636F23"/>
    <w:rsid w:val="00636F41"/>
    <w:rsid w:val="00641337"/>
    <w:rsid w:val="00641854"/>
    <w:rsid w:val="006425EE"/>
    <w:rsid w:val="006431B4"/>
    <w:rsid w:val="006434C4"/>
    <w:rsid w:val="00647588"/>
    <w:rsid w:val="006476AF"/>
    <w:rsid w:val="00650924"/>
    <w:rsid w:val="00651517"/>
    <w:rsid w:val="00651CE9"/>
    <w:rsid w:val="00651F3A"/>
    <w:rsid w:val="00653CE5"/>
    <w:rsid w:val="00653CFB"/>
    <w:rsid w:val="00654972"/>
    <w:rsid w:val="00654F6C"/>
    <w:rsid w:val="006559A9"/>
    <w:rsid w:val="006605F8"/>
    <w:rsid w:val="00660746"/>
    <w:rsid w:val="006615C9"/>
    <w:rsid w:val="00661767"/>
    <w:rsid w:val="00662168"/>
    <w:rsid w:val="0066381F"/>
    <w:rsid w:val="00663E49"/>
    <w:rsid w:val="00663E74"/>
    <w:rsid w:val="0066479F"/>
    <w:rsid w:val="00664EC5"/>
    <w:rsid w:val="006659CE"/>
    <w:rsid w:val="00666800"/>
    <w:rsid w:val="00666BA2"/>
    <w:rsid w:val="00667236"/>
    <w:rsid w:val="006711C6"/>
    <w:rsid w:val="0067179A"/>
    <w:rsid w:val="00672403"/>
    <w:rsid w:val="00674A35"/>
    <w:rsid w:val="00675210"/>
    <w:rsid w:val="00675A6B"/>
    <w:rsid w:val="006762FC"/>
    <w:rsid w:val="006771EC"/>
    <w:rsid w:val="00677D82"/>
    <w:rsid w:val="0068104E"/>
    <w:rsid w:val="00682927"/>
    <w:rsid w:val="0068312F"/>
    <w:rsid w:val="00683C3D"/>
    <w:rsid w:val="00683FF7"/>
    <w:rsid w:val="006840BC"/>
    <w:rsid w:val="0068416A"/>
    <w:rsid w:val="0068547D"/>
    <w:rsid w:val="0068559A"/>
    <w:rsid w:val="00687024"/>
    <w:rsid w:val="00691D1E"/>
    <w:rsid w:val="006922E3"/>
    <w:rsid w:val="00694192"/>
    <w:rsid w:val="00694398"/>
    <w:rsid w:val="00695C87"/>
    <w:rsid w:val="00697F23"/>
    <w:rsid w:val="006A0484"/>
    <w:rsid w:val="006A10DF"/>
    <w:rsid w:val="006A1554"/>
    <w:rsid w:val="006A1E6A"/>
    <w:rsid w:val="006A274D"/>
    <w:rsid w:val="006A2C91"/>
    <w:rsid w:val="006A44D4"/>
    <w:rsid w:val="006B08A7"/>
    <w:rsid w:val="006B137E"/>
    <w:rsid w:val="006B1677"/>
    <w:rsid w:val="006B27BD"/>
    <w:rsid w:val="006B280E"/>
    <w:rsid w:val="006B2890"/>
    <w:rsid w:val="006B2AC0"/>
    <w:rsid w:val="006B4219"/>
    <w:rsid w:val="006BF2B3"/>
    <w:rsid w:val="006C2360"/>
    <w:rsid w:val="006C2839"/>
    <w:rsid w:val="006C3526"/>
    <w:rsid w:val="006C55A4"/>
    <w:rsid w:val="006C58A0"/>
    <w:rsid w:val="006C5CAA"/>
    <w:rsid w:val="006C60A8"/>
    <w:rsid w:val="006C6841"/>
    <w:rsid w:val="006C6D72"/>
    <w:rsid w:val="006C70EA"/>
    <w:rsid w:val="006C7112"/>
    <w:rsid w:val="006C7B51"/>
    <w:rsid w:val="006D012B"/>
    <w:rsid w:val="006D08A6"/>
    <w:rsid w:val="006D16BC"/>
    <w:rsid w:val="006D17C4"/>
    <w:rsid w:val="006D2361"/>
    <w:rsid w:val="006D511B"/>
    <w:rsid w:val="006D5456"/>
    <w:rsid w:val="006D6456"/>
    <w:rsid w:val="006D7623"/>
    <w:rsid w:val="006D79DE"/>
    <w:rsid w:val="006E13BF"/>
    <w:rsid w:val="006E20F0"/>
    <w:rsid w:val="006E2437"/>
    <w:rsid w:val="006E2685"/>
    <w:rsid w:val="006E3257"/>
    <w:rsid w:val="006E3EF8"/>
    <w:rsid w:val="006E44C5"/>
    <w:rsid w:val="006E4CC2"/>
    <w:rsid w:val="006E5068"/>
    <w:rsid w:val="006E545E"/>
    <w:rsid w:val="006E62D2"/>
    <w:rsid w:val="006F0064"/>
    <w:rsid w:val="006F26CB"/>
    <w:rsid w:val="006F3A30"/>
    <w:rsid w:val="006F49BA"/>
    <w:rsid w:val="006F51EB"/>
    <w:rsid w:val="006F6300"/>
    <w:rsid w:val="006F6C74"/>
    <w:rsid w:val="00700318"/>
    <w:rsid w:val="007014AD"/>
    <w:rsid w:val="007017CB"/>
    <w:rsid w:val="007052A2"/>
    <w:rsid w:val="00706C28"/>
    <w:rsid w:val="00707068"/>
    <w:rsid w:val="0070762E"/>
    <w:rsid w:val="007107F6"/>
    <w:rsid w:val="0071089D"/>
    <w:rsid w:val="00711237"/>
    <w:rsid w:val="0071176E"/>
    <w:rsid w:val="007119BA"/>
    <w:rsid w:val="00713064"/>
    <w:rsid w:val="007132D8"/>
    <w:rsid w:val="00717487"/>
    <w:rsid w:val="007178FD"/>
    <w:rsid w:val="0072066A"/>
    <w:rsid w:val="00720C12"/>
    <w:rsid w:val="00720CC8"/>
    <w:rsid w:val="0072357D"/>
    <w:rsid w:val="00724D16"/>
    <w:rsid w:val="00725A86"/>
    <w:rsid w:val="00726B06"/>
    <w:rsid w:val="007271D5"/>
    <w:rsid w:val="00727538"/>
    <w:rsid w:val="00727638"/>
    <w:rsid w:val="007303AD"/>
    <w:rsid w:val="00731A55"/>
    <w:rsid w:val="00731A97"/>
    <w:rsid w:val="00731F4A"/>
    <w:rsid w:val="0073272F"/>
    <w:rsid w:val="00732DCC"/>
    <w:rsid w:val="00733BD3"/>
    <w:rsid w:val="00734C3F"/>
    <w:rsid w:val="00736FB9"/>
    <w:rsid w:val="007413F2"/>
    <w:rsid w:val="00741912"/>
    <w:rsid w:val="00742DD1"/>
    <w:rsid w:val="00743A36"/>
    <w:rsid w:val="00744967"/>
    <w:rsid w:val="00745E80"/>
    <w:rsid w:val="00746C38"/>
    <w:rsid w:val="00750677"/>
    <w:rsid w:val="00750963"/>
    <w:rsid w:val="00750CD8"/>
    <w:rsid w:val="00750E58"/>
    <w:rsid w:val="00750EDD"/>
    <w:rsid w:val="00752F51"/>
    <w:rsid w:val="007538C8"/>
    <w:rsid w:val="00754CE9"/>
    <w:rsid w:val="00754E79"/>
    <w:rsid w:val="007553C9"/>
    <w:rsid w:val="00755DD4"/>
    <w:rsid w:val="007563AD"/>
    <w:rsid w:val="0075640F"/>
    <w:rsid w:val="00760180"/>
    <w:rsid w:val="00760EA9"/>
    <w:rsid w:val="00761309"/>
    <w:rsid w:val="00761317"/>
    <w:rsid w:val="007616E8"/>
    <w:rsid w:val="00761D6F"/>
    <w:rsid w:val="00762930"/>
    <w:rsid w:val="00762A7A"/>
    <w:rsid w:val="00763E3C"/>
    <w:rsid w:val="00765078"/>
    <w:rsid w:val="00766171"/>
    <w:rsid w:val="007663C3"/>
    <w:rsid w:val="007663C8"/>
    <w:rsid w:val="0076772F"/>
    <w:rsid w:val="00770EEB"/>
    <w:rsid w:val="00772839"/>
    <w:rsid w:val="007735CA"/>
    <w:rsid w:val="0077400B"/>
    <w:rsid w:val="00774F3F"/>
    <w:rsid w:val="00775C56"/>
    <w:rsid w:val="00780276"/>
    <w:rsid w:val="0078101E"/>
    <w:rsid w:val="007814EE"/>
    <w:rsid w:val="007826AC"/>
    <w:rsid w:val="00782833"/>
    <w:rsid w:val="00782E39"/>
    <w:rsid w:val="0078350D"/>
    <w:rsid w:val="007851BF"/>
    <w:rsid w:val="0078638E"/>
    <w:rsid w:val="00786735"/>
    <w:rsid w:val="00786BB0"/>
    <w:rsid w:val="0078722B"/>
    <w:rsid w:val="007906AD"/>
    <w:rsid w:val="007907CB"/>
    <w:rsid w:val="00791D19"/>
    <w:rsid w:val="007920D7"/>
    <w:rsid w:val="00793BFD"/>
    <w:rsid w:val="00793C13"/>
    <w:rsid w:val="00793EED"/>
    <w:rsid w:val="007948EF"/>
    <w:rsid w:val="00795241"/>
    <w:rsid w:val="00795693"/>
    <w:rsid w:val="00795F56"/>
    <w:rsid w:val="00796019"/>
    <w:rsid w:val="007972E7"/>
    <w:rsid w:val="00797EE4"/>
    <w:rsid w:val="007A022D"/>
    <w:rsid w:val="007A1BB9"/>
    <w:rsid w:val="007A23F7"/>
    <w:rsid w:val="007A2BB8"/>
    <w:rsid w:val="007A2F3F"/>
    <w:rsid w:val="007A378B"/>
    <w:rsid w:val="007A3791"/>
    <w:rsid w:val="007A5DA5"/>
    <w:rsid w:val="007A65B0"/>
    <w:rsid w:val="007A6897"/>
    <w:rsid w:val="007A7C37"/>
    <w:rsid w:val="007A7C43"/>
    <w:rsid w:val="007A7DBD"/>
    <w:rsid w:val="007B0CDE"/>
    <w:rsid w:val="007B0D0D"/>
    <w:rsid w:val="007B1CE9"/>
    <w:rsid w:val="007B279F"/>
    <w:rsid w:val="007B2BB3"/>
    <w:rsid w:val="007B495A"/>
    <w:rsid w:val="007B5C65"/>
    <w:rsid w:val="007B6982"/>
    <w:rsid w:val="007B7BEA"/>
    <w:rsid w:val="007C0E04"/>
    <w:rsid w:val="007C16C4"/>
    <w:rsid w:val="007C1CDC"/>
    <w:rsid w:val="007C1E5F"/>
    <w:rsid w:val="007C2D08"/>
    <w:rsid w:val="007C51EE"/>
    <w:rsid w:val="007C542A"/>
    <w:rsid w:val="007C6977"/>
    <w:rsid w:val="007D0928"/>
    <w:rsid w:val="007D0F23"/>
    <w:rsid w:val="007D18F5"/>
    <w:rsid w:val="007D2446"/>
    <w:rsid w:val="007D3F6A"/>
    <w:rsid w:val="007D3FE9"/>
    <w:rsid w:val="007D4CE2"/>
    <w:rsid w:val="007D4F27"/>
    <w:rsid w:val="007D5BF4"/>
    <w:rsid w:val="007D7A7D"/>
    <w:rsid w:val="007D7EA9"/>
    <w:rsid w:val="007E1774"/>
    <w:rsid w:val="007E2C4A"/>
    <w:rsid w:val="007E2CFE"/>
    <w:rsid w:val="007E3107"/>
    <w:rsid w:val="007E370B"/>
    <w:rsid w:val="007E3802"/>
    <w:rsid w:val="007E44D2"/>
    <w:rsid w:val="007E4511"/>
    <w:rsid w:val="007E6FAE"/>
    <w:rsid w:val="007E7145"/>
    <w:rsid w:val="007E73D9"/>
    <w:rsid w:val="007F0472"/>
    <w:rsid w:val="007F17DD"/>
    <w:rsid w:val="007F23AF"/>
    <w:rsid w:val="007F282A"/>
    <w:rsid w:val="007F2A36"/>
    <w:rsid w:val="007F3D08"/>
    <w:rsid w:val="007F3D73"/>
    <w:rsid w:val="007F5CBD"/>
    <w:rsid w:val="007F65B3"/>
    <w:rsid w:val="007F6A79"/>
    <w:rsid w:val="007F76B3"/>
    <w:rsid w:val="007F7AD7"/>
    <w:rsid w:val="00802586"/>
    <w:rsid w:val="008025B9"/>
    <w:rsid w:val="00804C15"/>
    <w:rsid w:val="00805DB4"/>
    <w:rsid w:val="00805E08"/>
    <w:rsid w:val="00814EEC"/>
    <w:rsid w:val="0081557A"/>
    <w:rsid w:val="008159CC"/>
    <w:rsid w:val="0081758B"/>
    <w:rsid w:val="00820F78"/>
    <w:rsid w:val="0082110E"/>
    <w:rsid w:val="00821B66"/>
    <w:rsid w:val="00823807"/>
    <w:rsid w:val="008272C4"/>
    <w:rsid w:val="00827486"/>
    <w:rsid w:val="008277C6"/>
    <w:rsid w:val="00827AE3"/>
    <w:rsid w:val="00827DC8"/>
    <w:rsid w:val="00830FC7"/>
    <w:rsid w:val="00832BA7"/>
    <w:rsid w:val="008349A9"/>
    <w:rsid w:val="008350E1"/>
    <w:rsid w:val="008362A6"/>
    <w:rsid w:val="00836643"/>
    <w:rsid w:val="00836C55"/>
    <w:rsid w:val="0084009C"/>
    <w:rsid w:val="00840299"/>
    <w:rsid w:val="00841324"/>
    <w:rsid w:val="00842CA3"/>
    <w:rsid w:val="008431A8"/>
    <w:rsid w:val="00844C20"/>
    <w:rsid w:val="0084549E"/>
    <w:rsid w:val="008467A2"/>
    <w:rsid w:val="00850D8C"/>
    <w:rsid w:val="00851800"/>
    <w:rsid w:val="00852E1A"/>
    <w:rsid w:val="00852E3F"/>
    <w:rsid w:val="00854786"/>
    <w:rsid w:val="0085479D"/>
    <w:rsid w:val="00855038"/>
    <w:rsid w:val="00856713"/>
    <w:rsid w:val="008571A5"/>
    <w:rsid w:val="0085790C"/>
    <w:rsid w:val="00857A0C"/>
    <w:rsid w:val="00861255"/>
    <w:rsid w:val="008612CA"/>
    <w:rsid w:val="00861A0D"/>
    <w:rsid w:val="00863A2A"/>
    <w:rsid w:val="0086403C"/>
    <w:rsid w:val="008656A1"/>
    <w:rsid w:val="00865ED4"/>
    <w:rsid w:val="00866973"/>
    <w:rsid w:val="00867793"/>
    <w:rsid w:val="008711AF"/>
    <w:rsid w:val="00871FAD"/>
    <w:rsid w:val="008721B1"/>
    <w:rsid w:val="008733A5"/>
    <w:rsid w:val="0087466A"/>
    <w:rsid w:val="008747A9"/>
    <w:rsid w:val="00875446"/>
    <w:rsid w:val="00875A62"/>
    <w:rsid w:val="00875D32"/>
    <w:rsid w:val="00876611"/>
    <w:rsid w:val="008766E9"/>
    <w:rsid w:val="008773F2"/>
    <w:rsid w:val="008778C0"/>
    <w:rsid w:val="00877C59"/>
    <w:rsid w:val="008812A7"/>
    <w:rsid w:val="00881387"/>
    <w:rsid w:val="008817A0"/>
    <w:rsid w:val="00881A31"/>
    <w:rsid w:val="00881C12"/>
    <w:rsid w:val="00885D3D"/>
    <w:rsid w:val="00887DE7"/>
    <w:rsid w:val="0089042E"/>
    <w:rsid w:val="00890D2E"/>
    <w:rsid w:val="00892944"/>
    <w:rsid w:val="008939CF"/>
    <w:rsid w:val="00893B22"/>
    <w:rsid w:val="0089508E"/>
    <w:rsid w:val="00895B1A"/>
    <w:rsid w:val="0089707F"/>
    <w:rsid w:val="0089728F"/>
    <w:rsid w:val="008A0989"/>
    <w:rsid w:val="008A1FEE"/>
    <w:rsid w:val="008A336D"/>
    <w:rsid w:val="008A53DD"/>
    <w:rsid w:val="008A59C3"/>
    <w:rsid w:val="008A6327"/>
    <w:rsid w:val="008A6407"/>
    <w:rsid w:val="008B0F7B"/>
    <w:rsid w:val="008B1E77"/>
    <w:rsid w:val="008B37E5"/>
    <w:rsid w:val="008B3A29"/>
    <w:rsid w:val="008B40FD"/>
    <w:rsid w:val="008B521A"/>
    <w:rsid w:val="008B5CA6"/>
    <w:rsid w:val="008B5F52"/>
    <w:rsid w:val="008B6464"/>
    <w:rsid w:val="008B6BB7"/>
    <w:rsid w:val="008B6DAD"/>
    <w:rsid w:val="008B7065"/>
    <w:rsid w:val="008C26DE"/>
    <w:rsid w:val="008C4D3A"/>
    <w:rsid w:val="008C55F6"/>
    <w:rsid w:val="008C5F99"/>
    <w:rsid w:val="008C60F1"/>
    <w:rsid w:val="008D0A2C"/>
    <w:rsid w:val="008D0EE8"/>
    <w:rsid w:val="008D1945"/>
    <w:rsid w:val="008D2204"/>
    <w:rsid w:val="008D26D9"/>
    <w:rsid w:val="008D421A"/>
    <w:rsid w:val="008D4364"/>
    <w:rsid w:val="008D4525"/>
    <w:rsid w:val="008D48BD"/>
    <w:rsid w:val="008D4BFD"/>
    <w:rsid w:val="008D54CC"/>
    <w:rsid w:val="008D62FC"/>
    <w:rsid w:val="008D6785"/>
    <w:rsid w:val="008D69C1"/>
    <w:rsid w:val="008D7675"/>
    <w:rsid w:val="008E0AAA"/>
    <w:rsid w:val="008E145D"/>
    <w:rsid w:val="008E259C"/>
    <w:rsid w:val="008E2EB1"/>
    <w:rsid w:val="008E314D"/>
    <w:rsid w:val="008E379A"/>
    <w:rsid w:val="008E40B8"/>
    <w:rsid w:val="008E4131"/>
    <w:rsid w:val="008E466E"/>
    <w:rsid w:val="008E52BF"/>
    <w:rsid w:val="008E5549"/>
    <w:rsid w:val="008E6809"/>
    <w:rsid w:val="008E6B74"/>
    <w:rsid w:val="008E6F59"/>
    <w:rsid w:val="008E7243"/>
    <w:rsid w:val="008E7640"/>
    <w:rsid w:val="008F0E65"/>
    <w:rsid w:val="008F0F83"/>
    <w:rsid w:val="008F19D3"/>
    <w:rsid w:val="008F1C63"/>
    <w:rsid w:val="008F1F5D"/>
    <w:rsid w:val="008F228D"/>
    <w:rsid w:val="008F2FB0"/>
    <w:rsid w:val="008F36AB"/>
    <w:rsid w:val="008F5960"/>
    <w:rsid w:val="008F5BA3"/>
    <w:rsid w:val="008F6760"/>
    <w:rsid w:val="008F7161"/>
    <w:rsid w:val="008F7B11"/>
    <w:rsid w:val="008F7C39"/>
    <w:rsid w:val="009006EC"/>
    <w:rsid w:val="00900D9C"/>
    <w:rsid w:val="009018F6"/>
    <w:rsid w:val="00901F12"/>
    <w:rsid w:val="00902A02"/>
    <w:rsid w:val="00903542"/>
    <w:rsid w:val="00903D54"/>
    <w:rsid w:val="00903FA8"/>
    <w:rsid w:val="00904AD4"/>
    <w:rsid w:val="00905177"/>
    <w:rsid w:val="00905E3C"/>
    <w:rsid w:val="0090746A"/>
    <w:rsid w:val="00907B8F"/>
    <w:rsid w:val="0091039E"/>
    <w:rsid w:val="009110F0"/>
    <w:rsid w:val="00911C9E"/>
    <w:rsid w:val="00912333"/>
    <w:rsid w:val="0091245A"/>
    <w:rsid w:val="00913162"/>
    <w:rsid w:val="00913C27"/>
    <w:rsid w:val="0091466A"/>
    <w:rsid w:val="0091492E"/>
    <w:rsid w:val="009155C8"/>
    <w:rsid w:val="00915980"/>
    <w:rsid w:val="00915A19"/>
    <w:rsid w:val="00917278"/>
    <w:rsid w:val="00921276"/>
    <w:rsid w:val="009217CD"/>
    <w:rsid w:val="00921CB7"/>
    <w:rsid w:val="00922EAB"/>
    <w:rsid w:val="009232D0"/>
    <w:rsid w:val="00925209"/>
    <w:rsid w:val="00925DE9"/>
    <w:rsid w:val="009265D4"/>
    <w:rsid w:val="009272D0"/>
    <w:rsid w:val="00927F92"/>
    <w:rsid w:val="009324E7"/>
    <w:rsid w:val="00932914"/>
    <w:rsid w:val="0093316F"/>
    <w:rsid w:val="00933776"/>
    <w:rsid w:val="00933BBC"/>
    <w:rsid w:val="00935AE5"/>
    <w:rsid w:val="00935EFD"/>
    <w:rsid w:val="00936A9A"/>
    <w:rsid w:val="009376BE"/>
    <w:rsid w:val="00940F77"/>
    <w:rsid w:val="009411FB"/>
    <w:rsid w:val="009426C5"/>
    <w:rsid w:val="009437A2"/>
    <w:rsid w:val="00943F7B"/>
    <w:rsid w:val="009461E2"/>
    <w:rsid w:val="00946A86"/>
    <w:rsid w:val="00950354"/>
    <w:rsid w:val="00952AB3"/>
    <w:rsid w:val="00952C29"/>
    <w:rsid w:val="00953229"/>
    <w:rsid w:val="00955A2F"/>
    <w:rsid w:val="00956029"/>
    <w:rsid w:val="009561DB"/>
    <w:rsid w:val="00956E6A"/>
    <w:rsid w:val="00956F14"/>
    <w:rsid w:val="0096296A"/>
    <w:rsid w:val="00963258"/>
    <w:rsid w:val="0096446E"/>
    <w:rsid w:val="00964972"/>
    <w:rsid w:val="0096587F"/>
    <w:rsid w:val="00965B64"/>
    <w:rsid w:val="00965D86"/>
    <w:rsid w:val="009667EC"/>
    <w:rsid w:val="00967CCD"/>
    <w:rsid w:val="0097244E"/>
    <w:rsid w:val="009728FA"/>
    <w:rsid w:val="00972D7F"/>
    <w:rsid w:val="009735A1"/>
    <w:rsid w:val="00974B13"/>
    <w:rsid w:val="00980641"/>
    <w:rsid w:val="00981307"/>
    <w:rsid w:val="00981562"/>
    <w:rsid w:val="00981898"/>
    <w:rsid w:val="00981C3C"/>
    <w:rsid w:val="00981F44"/>
    <w:rsid w:val="0098216C"/>
    <w:rsid w:val="00982F6B"/>
    <w:rsid w:val="0098362E"/>
    <w:rsid w:val="00983C2A"/>
    <w:rsid w:val="00984554"/>
    <w:rsid w:val="00984591"/>
    <w:rsid w:val="0098534B"/>
    <w:rsid w:val="00985C09"/>
    <w:rsid w:val="00986892"/>
    <w:rsid w:val="0098728A"/>
    <w:rsid w:val="00987CAC"/>
    <w:rsid w:val="00990092"/>
    <w:rsid w:val="0099115D"/>
    <w:rsid w:val="00991BA8"/>
    <w:rsid w:val="00992F24"/>
    <w:rsid w:val="0099395A"/>
    <w:rsid w:val="00994403"/>
    <w:rsid w:val="0099584B"/>
    <w:rsid w:val="00996669"/>
    <w:rsid w:val="00996AA7"/>
    <w:rsid w:val="009978B8"/>
    <w:rsid w:val="009A1151"/>
    <w:rsid w:val="009A2F1B"/>
    <w:rsid w:val="009A65BA"/>
    <w:rsid w:val="009A75F5"/>
    <w:rsid w:val="009B0595"/>
    <w:rsid w:val="009B08B0"/>
    <w:rsid w:val="009B1052"/>
    <w:rsid w:val="009B1237"/>
    <w:rsid w:val="009B22B4"/>
    <w:rsid w:val="009B2422"/>
    <w:rsid w:val="009B2BD2"/>
    <w:rsid w:val="009B3053"/>
    <w:rsid w:val="009B4CA3"/>
    <w:rsid w:val="009B508F"/>
    <w:rsid w:val="009B554A"/>
    <w:rsid w:val="009B5D40"/>
    <w:rsid w:val="009B5DFF"/>
    <w:rsid w:val="009B65BA"/>
    <w:rsid w:val="009B6FA1"/>
    <w:rsid w:val="009C014A"/>
    <w:rsid w:val="009C10E6"/>
    <w:rsid w:val="009C3054"/>
    <w:rsid w:val="009C6762"/>
    <w:rsid w:val="009C74CC"/>
    <w:rsid w:val="009D0121"/>
    <w:rsid w:val="009D01BC"/>
    <w:rsid w:val="009D1263"/>
    <w:rsid w:val="009D2B78"/>
    <w:rsid w:val="009D32FD"/>
    <w:rsid w:val="009D3422"/>
    <w:rsid w:val="009D35FB"/>
    <w:rsid w:val="009D38CA"/>
    <w:rsid w:val="009D438B"/>
    <w:rsid w:val="009D465A"/>
    <w:rsid w:val="009D4C1B"/>
    <w:rsid w:val="009D58BE"/>
    <w:rsid w:val="009D659F"/>
    <w:rsid w:val="009D6851"/>
    <w:rsid w:val="009D7178"/>
    <w:rsid w:val="009E0534"/>
    <w:rsid w:val="009E12EE"/>
    <w:rsid w:val="009E18B7"/>
    <w:rsid w:val="009E1E90"/>
    <w:rsid w:val="009E3787"/>
    <w:rsid w:val="009E37B3"/>
    <w:rsid w:val="009E3F5E"/>
    <w:rsid w:val="009E6648"/>
    <w:rsid w:val="009E78AE"/>
    <w:rsid w:val="009F0C41"/>
    <w:rsid w:val="009F17BE"/>
    <w:rsid w:val="009F1B19"/>
    <w:rsid w:val="009F2920"/>
    <w:rsid w:val="009F38E9"/>
    <w:rsid w:val="009F5271"/>
    <w:rsid w:val="009F6BA2"/>
    <w:rsid w:val="009F7362"/>
    <w:rsid w:val="009F7411"/>
    <w:rsid w:val="009F771F"/>
    <w:rsid w:val="00A00575"/>
    <w:rsid w:val="00A01637"/>
    <w:rsid w:val="00A016A2"/>
    <w:rsid w:val="00A01EF4"/>
    <w:rsid w:val="00A02001"/>
    <w:rsid w:val="00A0331D"/>
    <w:rsid w:val="00A04192"/>
    <w:rsid w:val="00A0608C"/>
    <w:rsid w:val="00A064D0"/>
    <w:rsid w:val="00A109F6"/>
    <w:rsid w:val="00A1181E"/>
    <w:rsid w:val="00A13023"/>
    <w:rsid w:val="00A13A83"/>
    <w:rsid w:val="00A14288"/>
    <w:rsid w:val="00A15491"/>
    <w:rsid w:val="00A16196"/>
    <w:rsid w:val="00A16769"/>
    <w:rsid w:val="00A20285"/>
    <w:rsid w:val="00A205DF"/>
    <w:rsid w:val="00A228C5"/>
    <w:rsid w:val="00A23A65"/>
    <w:rsid w:val="00A2438A"/>
    <w:rsid w:val="00A25C1D"/>
    <w:rsid w:val="00A27315"/>
    <w:rsid w:val="00A279BF"/>
    <w:rsid w:val="00A32EC5"/>
    <w:rsid w:val="00A333A5"/>
    <w:rsid w:val="00A33D64"/>
    <w:rsid w:val="00A35040"/>
    <w:rsid w:val="00A35225"/>
    <w:rsid w:val="00A35433"/>
    <w:rsid w:val="00A35D3C"/>
    <w:rsid w:val="00A3694C"/>
    <w:rsid w:val="00A36C7D"/>
    <w:rsid w:val="00A3753F"/>
    <w:rsid w:val="00A37647"/>
    <w:rsid w:val="00A37E1E"/>
    <w:rsid w:val="00A4059C"/>
    <w:rsid w:val="00A405DA"/>
    <w:rsid w:val="00A408AD"/>
    <w:rsid w:val="00A40A2C"/>
    <w:rsid w:val="00A410F0"/>
    <w:rsid w:val="00A42769"/>
    <w:rsid w:val="00A43D4A"/>
    <w:rsid w:val="00A457B5"/>
    <w:rsid w:val="00A50A3E"/>
    <w:rsid w:val="00A52AE9"/>
    <w:rsid w:val="00A52F4B"/>
    <w:rsid w:val="00A533EF"/>
    <w:rsid w:val="00A53762"/>
    <w:rsid w:val="00A53A94"/>
    <w:rsid w:val="00A543B4"/>
    <w:rsid w:val="00A56A30"/>
    <w:rsid w:val="00A56FC9"/>
    <w:rsid w:val="00A5778F"/>
    <w:rsid w:val="00A57B31"/>
    <w:rsid w:val="00A6255B"/>
    <w:rsid w:val="00A62A71"/>
    <w:rsid w:val="00A64417"/>
    <w:rsid w:val="00A64547"/>
    <w:rsid w:val="00A652AB"/>
    <w:rsid w:val="00A661C7"/>
    <w:rsid w:val="00A668D7"/>
    <w:rsid w:val="00A70535"/>
    <w:rsid w:val="00A7200F"/>
    <w:rsid w:val="00A736B4"/>
    <w:rsid w:val="00A74025"/>
    <w:rsid w:val="00A746F6"/>
    <w:rsid w:val="00A75D18"/>
    <w:rsid w:val="00A8244C"/>
    <w:rsid w:val="00A850C4"/>
    <w:rsid w:val="00A85380"/>
    <w:rsid w:val="00A8547A"/>
    <w:rsid w:val="00A86172"/>
    <w:rsid w:val="00A87494"/>
    <w:rsid w:val="00A90227"/>
    <w:rsid w:val="00A9036E"/>
    <w:rsid w:val="00A90496"/>
    <w:rsid w:val="00A9208C"/>
    <w:rsid w:val="00A925A8"/>
    <w:rsid w:val="00A926A4"/>
    <w:rsid w:val="00A928A6"/>
    <w:rsid w:val="00A9395E"/>
    <w:rsid w:val="00A9438F"/>
    <w:rsid w:val="00A9466F"/>
    <w:rsid w:val="00A949BE"/>
    <w:rsid w:val="00A9700C"/>
    <w:rsid w:val="00AA04AD"/>
    <w:rsid w:val="00AA1E87"/>
    <w:rsid w:val="00AA2682"/>
    <w:rsid w:val="00AA278C"/>
    <w:rsid w:val="00AA3384"/>
    <w:rsid w:val="00AA350F"/>
    <w:rsid w:val="00AA3763"/>
    <w:rsid w:val="00AA3798"/>
    <w:rsid w:val="00AA3D24"/>
    <w:rsid w:val="00AA7045"/>
    <w:rsid w:val="00AA735D"/>
    <w:rsid w:val="00AB03BA"/>
    <w:rsid w:val="00AB07D8"/>
    <w:rsid w:val="00AB0F04"/>
    <w:rsid w:val="00AB0F28"/>
    <w:rsid w:val="00AB0F43"/>
    <w:rsid w:val="00AB1A54"/>
    <w:rsid w:val="00AB1F9A"/>
    <w:rsid w:val="00AB275E"/>
    <w:rsid w:val="00AB2E94"/>
    <w:rsid w:val="00AB303D"/>
    <w:rsid w:val="00AB3B22"/>
    <w:rsid w:val="00AB45DB"/>
    <w:rsid w:val="00AB46F8"/>
    <w:rsid w:val="00AB4C74"/>
    <w:rsid w:val="00AB4CB2"/>
    <w:rsid w:val="00AB4FDD"/>
    <w:rsid w:val="00AB516C"/>
    <w:rsid w:val="00AB552F"/>
    <w:rsid w:val="00AB71A8"/>
    <w:rsid w:val="00AC341D"/>
    <w:rsid w:val="00AC4004"/>
    <w:rsid w:val="00AC403A"/>
    <w:rsid w:val="00AC6C5E"/>
    <w:rsid w:val="00AC70F4"/>
    <w:rsid w:val="00AC7C8D"/>
    <w:rsid w:val="00AD0232"/>
    <w:rsid w:val="00AD090C"/>
    <w:rsid w:val="00AD1646"/>
    <w:rsid w:val="00AD1717"/>
    <w:rsid w:val="00AD3921"/>
    <w:rsid w:val="00AD3D6E"/>
    <w:rsid w:val="00AD6FF9"/>
    <w:rsid w:val="00AD7483"/>
    <w:rsid w:val="00AE221F"/>
    <w:rsid w:val="00AE305D"/>
    <w:rsid w:val="00AE32BB"/>
    <w:rsid w:val="00AE32D6"/>
    <w:rsid w:val="00AE4633"/>
    <w:rsid w:val="00AE50D5"/>
    <w:rsid w:val="00AE50ED"/>
    <w:rsid w:val="00AE5145"/>
    <w:rsid w:val="00AE5395"/>
    <w:rsid w:val="00AE5498"/>
    <w:rsid w:val="00AE5937"/>
    <w:rsid w:val="00AE62ED"/>
    <w:rsid w:val="00AE6C73"/>
    <w:rsid w:val="00AE7478"/>
    <w:rsid w:val="00AE76AB"/>
    <w:rsid w:val="00AF2B4B"/>
    <w:rsid w:val="00AF2FC9"/>
    <w:rsid w:val="00AF3295"/>
    <w:rsid w:val="00AF35AC"/>
    <w:rsid w:val="00AF372C"/>
    <w:rsid w:val="00AF41F8"/>
    <w:rsid w:val="00AF4EFD"/>
    <w:rsid w:val="00AF5C8C"/>
    <w:rsid w:val="00B00613"/>
    <w:rsid w:val="00B00F40"/>
    <w:rsid w:val="00B012D2"/>
    <w:rsid w:val="00B031CA"/>
    <w:rsid w:val="00B04F18"/>
    <w:rsid w:val="00B060FB"/>
    <w:rsid w:val="00B1144E"/>
    <w:rsid w:val="00B12466"/>
    <w:rsid w:val="00B1302E"/>
    <w:rsid w:val="00B14406"/>
    <w:rsid w:val="00B155DA"/>
    <w:rsid w:val="00B162F4"/>
    <w:rsid w:val="00B166CA"/>
    <w:rsid w:val="00B167C5"/>
    <w:rsid w:val="00B2075F"/>
    <w:rsid w:val="00B207D7"/>
    <w:rsid w:val="00B22547"/>
    <w:rsid w:val="00B23154"/>
    <w:rsid w:val="00B23290"/>
    <w:rsid w:val="00B240CD"/>
    <w:rsid w:val="00B24168"/>
    <w:rsid w:val="00B253D9"/>
    <w:rsid w:val="00B25FF6"/>
    <w:rsid w:val="00B27CDB"/>
    <w:rsid w:val="00B31F1B"/>
    <w:rsid w:val="00B329A0"/>
    <w:rsid w:val="00B32B03"/>
    <w:rsid w:val="00B35B1E"/>
    <w:rsid w:val="00B36225"/>
    <w:rsid w:val="00B37268"/>
    <w:rsid w:val="00B37762"/>
    <w:rsid w:val="00B40FAD"/>
    <w:rsid w:val="00B41608"/>
    <w:rsid w:val="00B41AE6"/>
    <w:rsid w:val="00B4274B"/>
    <w:rsid w:val="00B43AA9"/>
    <w:rsid w:val="00B43CB4"/>
    <w:rsid w:val="00B44071"/>
    <w:rsid w:val="00B44384"/>
    <w:rsid w:val="00B463FF"/>
    <w:rsid w:val="00B4717A"/>
    <w:rsid w:val="00B50163"/>
    <w:rsid w:val="00B505F3"/>
    <w:rsid w:val="00B50869"/>
    <w:rsid w:val="00B514E5"/>
    <w:rsid w:val="00B520F5"/>
    <w:rsid w:val="00B52D70"/>
    <w:rsid w:val="00B52FBB"/>
    <w:rsid w:val="00B545AA"/>
    <w:rsid w:val="00B55469"/>
    <w:rsid w:val="00B565AD"/>
    <w:rsid w:val="00B56BD1"/>
    <w:rsid w:val="00B57341"/>
    <w:rsid w:val="00B608F6"/>
    <w:rsid w:val="00B609D1"/>
    <w:rsid w:val="00B640B8"/>
    <w:rsid w:val="00B643FA"/>
    <w:rsid w:val="00B645B4"/>
    <w:rsid w:val="00B649D3"/>
    <w:rsid w:val="00B65429"/>
    <w:rsid w:val="00B6578C"/>
    <w:rsid w:val="00B65CA7"/>
    <w:rsid w:val="00B66D01"/>
    <w:rsid w:val="00B6772D"/>
    <w:rsid w:val="00B67850"/>
    <w:rsid w:val="00B70593"/>
    <w:rsid w:val="00B70769"/>
    <w:rsid w:val="00B70D9D"/>
    <w:rsid w:val="00B714A6"/>
    <w:rsid w:val="00B71B03"/>
    <w:rsid w:val="00B72A8E"/>
    <w:rsid w:val="00B73010"/>
    <w:rsid w:val="00B73908"/>
    <w:rsid w:val="00B755A4"/>
    <w:rsid w:val="00B7638E"/>
    <w:rsid w:val="00B766D9"/>
    <w:rsid w:val="00B76FB5"/>
    <w:rsid w:val="00B77096"/>
    <w:rsid w:val="00B7739D"/>
    <w:rsid w:val="00B77A0A"/>
    <w:rsid w:val="00B77D0D"/>
    <w:rsid w:val="00B818CE"/>
    <w:rsid w:val="00B81B69"/>
    <w:rsid w:val="00B82854"/>
    <w:rsid w:val="00B84E9A"/>
    <w:rsid w:val="00B84FFB"/>
    <w:rsid w:val="00B8508E"/>
    <w:rsid w:val="00B85D5E"/>
    <w:rsid w:val="00B878A5"/>
    <w:rsid w:val="00B90BC2"/>
    <w:rsid w:val="00B91045"/>
    <w:rsid w:val="00B91F67"/>
    <w:rsid w:val="00B92CF5"/>
    <w:rsid w:val="00B943EB"/>
    <w:rsid w:val="00B95ADA"/>
    <w:rsid w:val="00B95FCC"/>
    <w:rsid w:val="00B9706A"/>
    <w:rsid w:val="00BA034E"/>
    <w:rsid w:val="00BA08D0"/>
    <w:rsid w:val="00BA1914"/>
    <w:rsid w:val="00BA35D9"/>
    <w:rsid w:val="00BA42AF"/>
    <w:rsid w:val="00BA47BA"/>
    <w:rsid w:val="00BA681E"/>
    <w:rsid w:val="00BA7BC9"/>
    <w:rsid w:val="00BB1FC6"/>
    <w:rsid w:val="00BB2691"/>
    <w:rsid w:val="00BB353A"/>
    <w:rsid w:val="00BB36F1"/>
    <w:rsid w:val="00BB6ED0"/>
    <w:rsid w:val="00BB73E5"/>
    <w:rsid w:val="00BB74FF"/>
    <w:rsid w:val="00BC046E"/>
    <w:rsid w:val="00BC0A4D"/>
    <w:rsid w:val="00BC10DF"/>
    <w:rsid w:val="00BC1B5A"/>
    <w:rsid w:val="00BC458A"/>
    <w:rsid w:val="00BC54C4"/>
    <w:rsid w:val="00BC606A"/>
    <w:rsid w:val="00BC744F"/>
    <w:rsid w:val="00BD0E6E"/>
    <w:rsid w:val="00BD1028"/>
    <w:rsid w:val="00BD16FC"/>
    <w:rsid w:val="00BD1CC4"/>
    <w:rsid w:val="00BD2012"/>
    <w:rsid w:val="00BD2A21"/>
    <w:rsid w:val="00BD3367"/>
    <w:rsid w:val="00BD3816"/>
    <w:rsid w:val="00BD5982"/>
    <w:rsid w:val="00BD5C13"/>
    <w:rsid w:val="00BD6052"/>
    <w:rsid w:val="00BD626C"/>
    <w:rsid w:val="00BD6D40"/>
    <w:rsid w:val="00BD75CC"/>
    <w:rsid w:val="00BE206F"/>
    <w:rsid w:val="00BE2A96"/>
    <w:rsid w:val="00BE2C06"/>
    <w:rsid w:val="00BE2F49"/>
    <w:rsid w:val="00BE4D44"/>
    <w:rsid w:val="00BE5A4A"/>
    <w:rsid w:val="00BE5E10"/>
    <w:rsid w:val="00BE730B"/>
    <w:rsid w:val="00BF1317"/>
    <w:rsid w:val="00BF1760"/>
    <w:rsid w:val="00BF221A"/>
    <w:rsid w:val="00BF2553"/>
    <w:rsid w:val="00BF3369"/>
    <w:rsid w:val="00BF4529"/>
    <w:rsid w:val="00BF46E4"/>
    <w:rsid w:val="00BF6FD7"/>
    <w:rsid w:val="00C00087"/>
    <w:rsid w:val="00C026A7"/>
    <w:rsid w:val="00C02B05"/>
    <w:rsid w:val="00C02F28"/>
    <w:rsid w:val="00C04040"/>
    <w:rsid w:val="00C04B84"/>
    <w:rsid w:val="00C06318"/>
    <w:rsid w:val="00C065DD"/>
    <w:rsid w:val="00C068F6"/>
    <w:rsid w:val="00C07040"/>
    <w:rsid w:val="00C11073"/>
    <w:rsid w:val="00C11A7F"/>
    <w:rsid w:val="00C12C07"/>
    <w:rsid w:val="00C12FA8"/>
    <w:rsid w:val="00C132B9"/>
    <w:rsid w:val="00C139A0"/>
    <w:rsid w:val="00C13A42"/>
    <w:rsid w:val="00C14AD6"/>
    <w:rsid w:val="00C14F06"/>
    <w:rsid w:val="00C15970"/>
    <w:rsid w:val="00C23954"/>
    <w:rsid w:val="00C23EE8"/>
    <w:rsid w:val="00C245B7"/>
    <w:rsid w:val="00C252C9"/>
    <w:rsid w:val="00C25B06"/>
    <w:rsid w:val="00C25C33"/>
    <w:rsid w:val="00C26682"/>
    <w:rsid w:val="00C269A6"/>
    <w:rsid w:val="00C27AA2"/>
    <w:rsid w:val="00C311C1"/>
    <w:rsid w:val="00C31840"/>
    <w:rsid w:val="00C3246D"/>
    <w:rsid w:val="00C3422C"/>
    <w:rsid w:val="00C348F6"/>
    <w:rsid w:val="00C34E0C"/>
    <w:rsid w:val="00C35309"/>
    <w:rsid w:val="00C357DC"/>
    <w:rsid w:val="00C361A7"/>
    <w:rsid w:val="00C37120"/>
    <w:rsid w:val="00C377F1"/>
    <w:rsid w:val="00C37CE0"/>
    <w:rsid w:val="00C40403"/>
    <w:rsid w:val="00C41B43"/>
    <w:rsid w:val="00C4288B"/>
    <w:rsid w:val="00C4374F"/>
    <w:rsid w:val="00C43B4C"/>
    <w:rsid w:val="00C43DDF"/>
    <w:rsid w:val="00C451FF"/>
    <w:rsid w:val="00C45B60"/>
    <w:rsid w:val="00C46D0F"/>
    <w:rsid w:val="00C507D6"/>
    <w:rsid w:val="00C50805"/>
    <w:rsid w:val="00C5152B"/>
    <w:rsid w:val="00C51B41"/>
    <w:rsid w:val="00C51C0B"/>
    <w:rsid w:val="00C5251A"/>
    <w:rsid w:val="00C54133"/>
    <w:rsid w:val="00C5453C"/>
    <w:rsid w:val="00C54753"/>
    <w:rsid w:val="00C54C22"/>
    <w:rsid w:val="00C54D1F"/>
    <w:rsid w:val="00C5501A"/>
    <w:rsid w:val="00C55493"/>
    <w:rsid w:val="00C554EA"/>
    <w:rsid w:val="00C6166A"/>
    <w:rsid w:val="00C63DEF"/>
    <w:rsid w:val="00C645EE"/>
    <w:rsid w:val="00C65EF3"/>
    <w:rsid w:val="00C6630D"/>
    <w:rsid w:val="00C66CFD"/>
    <w:rsid w:val="00C6759E"/>
    <w:rsid w:val="00C67F4F"/>
    <w:rsid w:val="00C70CFC"/>
    <w:rsid w:val="00C711EF"/>
    <w:rsid w:val="00C71EFD"/>
    <w:rsid w:val="00C741BA"/>
    <w:rsid w:val="00C745A5"/>
    <w:rsid w:val="00C745DB"/>
    <w:rsid w:val="00C745FB"/>
    <w:rsid w:val="00C75CE3"/>
    <w:rsid w:val="00C77E10"/>
    <w:rsid w:val="00C8005B"/>
    <w:rsid w:val="00C850D2"/>
    <w:rsid w:val="00C85836"/>
    <w:rsid w:val="00C865BF"/>
    <w:rsid w:val="00C8739D"/>
    <w:rsid w:val="00C90928"/>
    <w:rsid w:val="00C90BAF"/>
    <w:rsid w:val="00C90E4E"/>
    <w:rsid w:val="00C91BFF"/>
    <w:rsid w:val="00C920B9"/>
    <w:rsid w:val="00C921C6"/>
    <w:rsid w:val="00C92341"/>
    <w:rsid w:val="00C92BD9"/>
    <w:rsid w:val="00C92CFC"/>
    <w:rsid w:val="00C958B1"/>
    <w:rsid w:val="00CA166C"/>
    <w:rsid w:val="00CA1711"/>
    <w:rsid w:val="00CA1D7B"/>
    <w:rsid w:val="00CA30AE"/>
    <w:rsid w:val="00CA3390"/>
    <w:rsid w:val="00CA34BF"/>
    <w:rsid w:val="00CA36A5"/>
    <w:rsid w:val="00CA3E7B"/>
    <w:rsid w:val="00CA5DF9"/>
    <w:rsid w:val="00CA632C"/>
    <w:rsid w:val="00CA6EE0"/>
    <w:rsid w:val="00CA7864"/>
    <w:rsid w:val="00CA7AB1"/>
    <w:rsid w:val="00CA7FAB"/>
    <w:rsid w:val="00CB4043"/>
    <w:rsid w:val="00CB44C9"/>
    <w:rsid w:val="00CB4519"/>
    <w:rsid w:val="00CB5328"/>
    <w:rsid w:val="00CB68AF"/>
    <w:rsid w:val="00CB77F1"/>
    <w:rsid w:val="00CC04B5"/>
    <w:rsid w:val="00CC0BEB"/>
    <w:rsid w:val="00CC0CB3"/>
    <w:rsid w:val="00CC11EE"/>
    <w:rsid w:val="00CC1622"/>
    <w:rsid w:val="00CC1E9D"/>
    <w:rsid w:val="00CC205E"/>
    <w:rsid w:val="00CC353F"/>
    <w:rsid w:val="00CC3CCB"/>
    <w:rsid w:val="00CC4C86"/>
    <w:rsid w:val="00CC6D59"/>
    <w:rsid w:val="00CC7320"/>
    <w:rsid w:val="00CC7547"/>
    <w:rsid w:val="00CD00F8"/>
    <w:rsid w:val="00CD084A"/>
    <w:rsid w:val="00CD2AB0"/>
    <w:rsid w:val="00CD4F77"/>
    <w:rsid w:val="00CD56AB"/>
    <w:rsid w:val="00CD5A97"/>
    <w:rsid w:val="00CD6547"/>
    <w:rsid w:val="00CD7B1C"/>
    <w:rsid w:val="00CE0109"/>
    <w:rsid w:val="00CE0A1E"/>
    <w:rsid w:val="00CE0F56"/>
    <w:rsid w:val="00CE127C"/>
    <w:rsid w:val="00CE220E"/>
    <w:rsid w:val="00CE241C"/>
    <w:rsid w:val="00CE54AD"/>
    <w:rsid w:val="00CE54C7"/>
    <w:rsid w:val="00CE5AA4"/>
    <w:rsid w:val="00CE66A0"/>
    <w:rsid w:val="00CE6838"/>
    <w:rsid w:val="00CE7147"/>
    <w:rsid w:val="00CE71BF"/>
    <w:rsid w:val="00CF18EE"/>
    <w:rsid w:val="00CF192E"/>
    <w:rsid w:val="00CF3DC7"/>
    <w:rsid w:val="00CF3DDB"/>
    <w:rsid w:val="00CF6ADA"/>
    <w:rsid w:val="00CF7B7A"/>
    <w:rsid w:val="00D01143"/>
    <w:rsid w:val="00D01EC1"/>
    <w:rsid w:val="00D02607"/>
    <w:rsid w:val="00D02626"/>
    <w:rsid w:val="00D02CA8"/>
    <w:rsid w:val="00D02E51"/>
    <w:rsid w:val="00D0340B"/>
    <w:rsid w:val="00D04BE7"/>
    <w:rsid w:val="00D06201"/>
    <w:rsid w:val="00D070BE"/>
    <w:rsid w:val="00D07151"/>
    <w:rsid w:val="00D1004B"/>
    <w:rsid w:val="00D10C8C"/>
    <w:rsid w:val="00D11424"/>
    <w:rsid w:val="00D11ACD"/>
    <w:rsid w:val="00D12357"/>
    <w:rsid w:val="00D12417"/>
    <w:rsid w:val="00D12AE1"/>
    <w:rsid w:val="00D1373D"/>
    <w:rsid w:val="00D140E9"/>
    <w:rsid w:val="00D14A3E"/>
    <w:rsid w:val="00D14B1E"/>
    <w:rsid w:val="00D156F9"/>
    <w:rsid w:val="00D1643A"/>
    <w:rsid w:val="00D1647A"/>
    <w:rsid w:val="00D16E77"/>
    <w:rsid w:val="00D16FB8"/>
    <w:rsid w:val="00D205A9"/>
    <w:rsid w:val="00D206F3"/>
    <w:rsid w:val="00D217A0"/>
    <w:rsid w:val="00D22151"/>
    <w:rsid w:val="00D223B3"/>
    <w:rsid w:val="00D233C0"/>
    <w:rsid w:val="00D247C1"/>
    <w:rsid w:val="00D25F95"/>
    <w:rsid w:val="00D2722E"/>
    <w:rsid w:val="00D27778"/>
    <w:rsid w:val="00D27E6A"/>
    <w:rsid w:val="00D302A6"/>
    <w:rsid w:val="00D31283"/>
    <w:rsid w:val="00D328C9"/>
    <w:rsid w:val="00D33708"/>
    <w:rsid w:val="00D35DD1"/>
    <w:rsid w:val="00D35EA2"/>
    <w:rsid w:val="00D3781A"/>
    <w:rsid w:val="00D37B22"/>
    <w:rsid w:val="00D37C07"/>
    <w:rsid w:val="00D37DEE"/>
    <w:rsid w:val="00D40740"/>
    <w:rsid w:val="00D413FD"/>
    <w:rsid w:val="00D42B57"/>
    <w:rsid w:val="00D44009"/>
    <w:rsid w:val="00D444E8"/>
    <w:rsid w:val="00D4475F"/>
    <w:rsid w:val="00D44B4A"/>
    <w:rsid w:val="00D4500E"/>
    <w:rsid w:val="00D45E2B"/>
    <w:rsid w:val="00D45EE2"/>
    <w:rsid w:val="00D50243"/>
    <w:rsid w:val="00D50501"/>
    <w:rsid w:val="00D5077E"/>
    <w:rsid w:val="00D513FD"/>
    <w:rsid w:val="00D51DB3"/>
    <w:rsid w:val="00D52BE1"/>
    <w:rsid w:val="00D53982"/>
    <w:rsid w:val="00D55C5D"/>
    <w:rsid w:val="00D567EE"/>
    <w:rsid w:val="00D57D3F"/>
    <w:rsid w:val="00D60948"/>
    <w:rsid w:val="00D61AEE"/>
    <w:rsid w:val="00D61F08"/>
    <w:rsid w:val="00D657F7"/>
    <w:rsid w:val="00D65AFF"/>
    <w:rsid w:val="00D67409"/>
    <w:rsid w:val="00D7221D"/>
    <w:rsid w:val="00D7339A"/>
    <w:rsid w:val="00D73917"/>
    <w:rsid w:val="00D77407"/>
    <w:rsid w:val="00D77762"/>
    <w:rsid w:val="00D77875"/>
    <w:rsid w:val="00D77C71"/>
    <w:rsid w:val="00D8083C"/>
    <w:rsid w:val="00D80B12"/>
    <w:rsid w:val="00D82411"/>
    <w:rsid w:val="00D835F2"/>
    <w:rsid w:val="00D846DC"/>
    <w:rsid w:val="00D85585"/>
    <w:rsid w:val="00D9099D"/>
    <w:rsid w:val="00D92191"/>
    <w:rsid w:val="00D92BB7"/>
    <w:rsid w:val="00D92D90"/>
    <w:rsid w:val="00D930F1"/>
    <w:rsid w:val="00D9315D"/>
    <w:rsid w:val="00D9353A"/>
    <w:rsid w:val="00D93789"/>
    <w:rsid w:val="00D93BC9"/>
    <w:rsid w:val="00D95362"/>
    <w:rsid w:val="00D9539D"/>
    <w:rsid w:val="00D954D5"/>
    <w:rsid w:val="00D96E19"/>
    <w:rsid w:val="00D97293"/>
    <w:rsid w:val="00DA1795"/>
    <w:rsid w:val="00DA18DF"/>
    <w:rsid w:val="00DA2CBD"/>
    <w:rsid w:val="00DA2FFF"/>
    <w:rsid w:val="00DA3859"/>
    <w:rsid w:val="00DA3E09"/>
    <w:rsid w:val="00DA4224"/>
    <w:rsid w:val="00DA4DBD"/>
    <w:rsid w:val="00DA5157"/>
    <w:rsid w:val="00DA559C"/>
    <w:rsid w:val="00DA55BF"/>
    <w:rsid w:val="00DA5C19"/>
    <w:rsid w:val="00DA6BDE"/>
    <w:rsid w:val="00DB103D"/>
    <w:rsid w:val="00DB34B3"/>
    <w:rsid w:val="00DB4770"/>
    <w:rsid w:val="00DB4A5F"/>
    <w:rsid w:val="00DB54D0"/>
    <w:rsid w:val="00DB5E92"/>
    <w:rsid w:val="00DB7D21"/>
    <w:rsid w:val="00DC1011"/>
    <w:rsid w:val="00DC1281"/>
    <w:rsid w:val="00DC2794"/>
    <w:rsid w:val="00DC5726"/>
    <w:rsid w:val="00DD131F"/>
    <w:rsid w:val="00DD33BA"/>
    <w:rsid w:val="00DD33F2"/>
    <w:rsid w:val="00DD35FA"/>
    <w:rsid w:val="00DD3C71"/>
    <w:rsid w:val="00DD3E1E"/>
    <w:rsid w:val="00DD49D5"/>
    <w:rsid w:val="00DE1715"/>
    <w:rsid w:val="00DE18BD"/>
    <w:rsid w:val="00DE1D03"/>
    <w:rsid w:val="00DE2B43"/>
    <w:rsid w:val="00DE3608"/>
    <w:rsid w:val="00DE39A7"/>
    <w:rsid w:val="00DE3A70"/>
    <w:rsid w:val="00DE3CA7"/>
    <w:rsid w:val="00DE4ED8"/>
    <w:rsid w:val="00DE59AE"/>
    <w:rsid w:val="00DE5CF1"/>
    <w:rsid w:val="00DE5FB2"/>
    <w:rsid w:val="00DE7D20"/>
    <w:rsid w:val="00DF077B"/>
    <w:rsid w:val="00DF0788"/>
    <w:rsid w:val="00DF0AEA"/>
    <w:rsid w:val="00DF1847"/>
    <w:rsid w:val="00DF1D07"/>
    <w:rsid w:val="00DF2B4E"/>
    <w:rsid w:val="00DF4421"/>
    <w:rsid w:val="00DF49BC"/>
    <w:rsid w:val="00DF6B15"/>
    <w:rsid w:val="00DF6F84"/>
    <w:rsid w:val="00DF74BE"/>
    <w:rsid w:val="00E013B3"/>
    <w:rsid w:val="00E01792"/>
    <w:rsid w:val="00E02BB8"/>
    <w:rsid w:val="00E03494"/>
    <w:rsid w:val="00E0362A"/>
    <w:rsid w:val="00E03D2D"/>
    <w:rsid w:val="00E03D3F"/>
    <w:rsid w:val="00E041FE"/>
    <w:rsid w:val="00E04C89"/>
    <w:rsid w:val="00E0513F"/>
    <w:rsid w:val="00E06DF6"/>
    <w:rsid w:val="00E06E9E"/>
    <w:rsid w:val="00E071E5"/>
    <w:rsid w:val="00E074D4"/>
    <w:rsid w:val="00E07652"/>
    <w:rsid w:val="00E07F93"/>
    <w:rsid w:val="00E11782"/>
    <w:rsid w:val="00E12234"/>
    <w:rsid w:val="00E12996"/>
    <w:rsid w:val="00E1331B"/>
    <w:rsid w:val="00E1337F"/>
    <w:rsid w:val="00E1387A"/>
    <w:rsid w:val="00E14065"/>
    <w:rsid w:val="00E142D6"/>
    <w:rsid w:val="00E15334"/>
    <w:rsid w:val="00E1549D"/>
    <w:rsid w:val="00E1574F"/>
    <w:rsid w:val="00E1625E"/>
    <w:rsid w:val="00E168F4"/>
    <w:rsid w:val="00E209D0"/>
    <w:rsid w:val="00E20AA4"/>
    <w:rsid w:val="00E20D1F"/>
    <w:rsid w:val="00E21670"/>
    <w:rsid w:val="00E23AD6"/>
    <w:rsid w:val="00E23B88"/>
    <w:rsid w:val="00E24106"/>
    <w:rsid w:val="00E2499C"/>
    <w:rsid w:val="00E24C52"/>
    <w:rsid w:val="00E24D26"/>
    <w:rsid w:val="00E254FB"/>
    <w:rsid w:val="00E2569D"/>
    <w:rsid w:val="00E25D66"/>
    <w:rsid w:val="00E26CD0"/>
    <w:rsid w:val="00E3016B"/>
    <w:rsid w:val="00E329FA"/>
    <w:rsid w:val="00E339E9"/>
    <w:rsid w:val="00E34DE6"/>
    <w:rsid w:val="00E35367"/>
    <w:rsid w:val="00E35597"/>
    <w:rsid w:val="00E41B99"/>
    <w:rsid w:val="00E42D95"/>
    <w:rsid w:val="00E42EF9"/>
    <w:rsid w:val="00E435F3"/>
    <w:rsid w:val="00E44B20"/>
    <w:rsid w:val="00E451EA"/>
    <w:rsid w:val="00E45ECE"/>
    <w:rsid w:val="00E45F76"/>
    <w:rsid w:val="00E46EC7"/>
    <w:rsid w:val="00E47765"/>
    <w:rsid w:val="00E50D0F"/>
    <w:rsid w:val="00E51EAD"/>
    <w:rsid w:val="00E52161"/>
    <w:rsid w:val="00E5497F"/>
    <w:rsid w:val="00E54E6B"/>
    <w:rsid w:val="00E555F3"/>
    <w:rsid w:val="00E558C8"/>
    <w:rsid w:val="00E56CFB"/>
    <w:rsid w:val="00E604A8"/>
    <w:rsid w:val="00E61033"/>
    <w:rsid w:val="00E61E23"/>
    <w:rsid w:val="00E61F16"/>
    <w:rsid w:val="00E642D7"/>
    <w:rsid w:val="00E6510B"/>
    <w:rsid w:val="00E659FA"/>
    <w:rsid w:val="00E66107"/>
    <w:rsid w:val="00E666A6"/>
    <w:rsid w:val="00E67A40"/>
    <w:rsid w:val="00E67F3C"/>
    <w:rsid w:val="00E716C6"/>
    <w:rsid w:val="00E719BF"/>
    <w:rsid w:val="00E71E8F"/>
    <w:rsid w:val="00E744AB"/>
    <w:rsid w:val="00E75163"/>
    <w:rsid w:val="00E7565F"/>
    <w:rsid w:val="00E75D04"/>
    <w:rsid w:val="00E75E93"/>
    <w:rsid w:val="00E80115"/>
    <w:rsid w:val="00E803BC"/>
    <w:rsid w:val="00E80EB2"/>
    <w:rsid w:val="00E80EC2"/>
    <w:rsid w:val="00E82330"/>
    <w:rsid w:val="00E8253F"/>
    <w:rsid w:val="00E82B79"/>
    <w:rsid w:val="00E82F95"/>
    <w:rsid w:val="00E83AF9"/>
    <w:rsid w:val="00E83DB4"/>
    <w:rsid w:val="00E84318"/>
    <w:rsid w:val="00E85259"/>
    <w:rsid w:val="00E853AC"/>
    <w:rsid w:val="00E85BCF"/>
    <w:rsid w:val="00E86329"/>
    <w:rsid w:val="00E86815"/>
    <w:rsid w:val="00E87146"/>
    <w:rsid w:val="00E8725F"/>
    <w:rsid w:val="00E879AA"/>
    <w:rsid w:val="00E87A16"/>
    <w:rsid w:val="00E87ED7"/>
    <w:rsid w:val="00E9290A"/>
    <w:rsid w:val="00E92C62"/>
    <w:rsid w:val="00E92E1E"/>
    <w:rsid w:val="00E93FDC"/>
    <w:rsid w:val="00E940C7"/>
    <w:rsid w:val="00E94EDD"/>
    <w:rsid w:val="00E96131"/>
    <w:rsid w:val="00E97C07"/>
    <w:rsid w:val="00EA0245"/>
    <w:rsid w:val="00EA22C6"/>
    <w:rsid w:val="00EA23AD"/>
    <w:rsid w:val="00EA28FA"/>
    <w:rsid w:val="00EA354F"/>
    <w:rsid w:val="00EA3557"/>
    <w:rsid w:val="00EA5672"/>
    <w:rsid w:val="00EA5C5B"/>
    <w:rsid w:val="00EA78E4"/>
    <w:rsid w:val="00EB0B88"/>
    <w:rsid w:val="00EB41A2"/>
    <w:rsid w:val="00EB442B"/>
    <w:rsid w:val="00EB4A1C"/>
    <w:rsid w:val="00EB699F"/>
    <w:rsid w:val="00EB73C8"/>
    <w:rsid w:val="00EB7443"/>
    <w:rsid w:val="00EC1A36"/>
    <w:rsid w:val="00EC20F9"/>
    <w:rsid w:val="00EC305B"/>
    <w:rsid w:val="00EC37F1"/>
    <w:rsid w:val="00EC3E9D"/>
    <w:rsid w:val="00EC6B74"/>
    <w:rsid w:val="00EC7351"/>
    <w:rsid w:val="00EC7CD5"/>
    <w:rsid w:val="00ED145B"/>
    <w:rsid w:val="00ED2A88"/>
    <w:rsid w:val="00ED38B3"/>
    <w:rsid w:val="00ED419A"/>
    <w:rsid w:val="00ED45FF"/>
    <w:rsid w:val="00ED4940"/>
    <w:rsid w:val="00ED5960"/>
    <w:rsid w:val="00ED5EB5"/>
    <w:rsid w:val="00ED68DC"/>
    <w:rsid w:val="00ED6BAF"/>
    <w:rsid w:val="00EE0491"/>
    <w:rsid w:val="00EE0579"/>
    <w:rsid w:val="00EE0B5F"/>
    <w:rsid w:val="00EE2709"/>
    <w:rsid w:val="00EE3639"/>
    <w:rsid w:val="00EE4217"/>
    <w:rsid w:val="00EE54FA"/>
    <w:rsid w:val="00EF1A4B"/>
    <w:rsid w:val="00EF3F26"/>
    <w:rsid w:val="00EF46BD"/>
    <w:rsid w:val="00EF4AA8"/>
    <w:rsid w:val="00EF5304"/>
    <w:rsid w:val="00EF6CAF"/>
    <w:rsid w:val="00EF6D10"/>
    <w:rsid w:val="00F00251"/>
    <w:rsid w:val="00F0072C"/>
    <w:rsid w:val="00F009FE"/>
    <w:rsid w:val="00F0119F"/>
    <w:rsid w:val="00F01CB6"/>
    <w:rsid w:val="00F03D9E"/>
    <w:rsid w:val="00F042C6"/>
    <w:rsid w:val="00F048F6"/>
    <w:rsid w:val="00F05138"/>
    <w:rsid w:val="00F06A31"/>
    <w:rsid w:val="00F104D0"/>
    <w:rsid w:val="00F10F8A"/>
    <w:rsid w:val="00F1183A"/>
    <w:rsid w:val="00F123E5"/>
    <w:rsid w:val="00F12F78"/>
    <w:rsid w:val="00F12FDA"/>
    <w:rsid w:val="00F1464B"/>
    <w:rsid w:val="00F15BE3"/>
    <w:rsid w:val="00F16058"/>
    <w:rsid w:val="00F16DDF"/>
    <w:rsid w:val="00F20685"/>
    <w:rsid w:val="00F20876"/>
    <w:rsid w:val="00F208F6"/>
    <w:rsid w:val="00F2114E"/>
    <w:rsid w:val="00F21A2D"/>
    <w:rsid w:val="00F2231D"/>
    <w:rsid w:val="00F22604"/>
    <w:rsid w:val="00F226D1"/>
    <w:rsid w:val="00F22788"/>
    <w:rsid w:val="00F23158"/>
    <w:rsid w:val="00F2374F"/>
    <w:rsid w:val="00F241BD"/>
    <w:rsid w:val="00F24AB6"/>
    <w:rsid w:val="00F26B8B"/>
    <w:rsid w:val="00F27457"/>
    <w:rsid w:val="00F27A71"/>
    <w:rsid w:val="00F30687"/>
    <w:rsid w:val="00F30E82"/>
    <w:rsid w:val="00F31BDA"/>
    <w:rsid w:val="00F32182"/>
    <w:rsid w:val="00F345AC"/>
    <w:rsid w:val="00F346EC"/>
    <w:rsid w:val="00F355F8"/>
    <w:rsid w:val="00F3570B"/>
    <w:rsid w:val="00F366B8"/>
    <w:rsid w:val="00F4008C"/>
    <w:rsid w:val="00F417A2"/>
    <w:rsid w:val="00F41A9C"/>
    <w:rsid w:val="00F42BA5"/>
    <w:rsid w:val="00F42C49"/>
    <w:rsid w:val="00F45289"/>
    <w:rsid w:val="00F45648"/>
    <w:rsid w:val="00F458F0"/>
    <w:rsid w:val="00F4766E"/>
    <w:rsid w:val="00F50799"/>
    <w:rsid w:val="00F54185"/>
    <w:rsid w:val="00F542A5"/>
    <w:rsid w:val="00F54B10"/>
    <w:rsid w:val="00F54F46"/>
    <w:rsid w:val="00F5595B"/>
    <w:rsid w:val="00F55F3C"/>
    <w:rsid w:val="00F56D04"/>
    <w:rsid w:val="00F61307"/>
    <w:rsid w:val="00F61DEB"/>
    <w:rsid w:val="00F62118"/>
    <w:rsid w:val="00F63FC7"/>
    <w:rsid w:val="00F660A8"/>
    <w:rsid w:val="00F66C43"/>
    <w:rsid w:val="00F66D40"/>
    <w:rsid w:val="00F673E7"/>
    <w:rsid w:val="00F705C9"/>
    <w:rsid w:val="00F70601"/>
    <w:rsid w:val="00F706E3"/>
    <w:rsid w:val="00F71590"/>
    <w:rsid w:val="00F716CE"/>
    <w:rsid w:val="00F71D48"/>
    <w:rsid w:val="00F71EBA"/>
    <w:rsid w:val="00F74F6B"/>
    <w:rsid w:val="00F75178"/>
    <w:rsid w:val="00F758D8"/>
    <w:rsid w:val="00F75CB6"/>
    <w:rsid w:val="00F77A0E"/>
    <w:rsid w:val="00F77C8B"/>
    <w:rsid w:val="00F80427"/>
    <w:rsid w:val="00F83CEE"/>
    <w:rsid w:val="00F84031"/>
    <w:rsid w:val="00F84E7F"/>
    <w:rsid w:val="00F84FDF"/>
    <w:rsid w:val="00F86086"/>
    <w:rsid w:val="00F86722"/>
    <w:rsid w:val="00F86AA8"/>
    <w:rsid w:val="00F873F0"/>
    <w:rsid w:val="00F87CD0"/>
    <w:rsid w:val="00F903C7"/>
    <w:rsid w:val="00F91FA1"/>
    <w:rsid w:val="00F92312"/>
    <w:rsid w:val="00F92334"/>
    <w:rsid w:val="00F949A1"/>
    <w:rsid w:val="00F95298"/>
    <w:rsid w:val="00F9645E"/>
    <w:rsid w:val="00F96816"/>
    <w:rsid w:val="00F96BB8"/>
    <w:rsid w:val="00FA0223"/>
    <w:rsid w:val="00FA0D78"/>
    <w:rsid w:val="00FA1726"/>
    <w:rsid w:val="00FA1A20"/>
    <w:rsid w:val="00FA2688"/>
    <w:rsid w:val="00FA392D"/>
    <w:rsid w:val="00FA5C61"/>
    <w:rsid w:val="00FA6669"/>
    <w:rsid w:val="00FA6DF7"/>
    <w:rsid w:val="00FA6E07"/>
    <w:rsid w:val="00FA7A5B"/>
    <w:rsid w:val="00FB0746"/>
    <w:rsid w:val="00FB5E7B"/>
    <w:rsid w:val="00FB7E9E"/>
    <w:rsid w:val="00FC143C"/>
    <w:rsid w:val="00FC2347"/>
    <w:rsid w:val="00FC2508"/>
    <w:rsid w:val="00FC3AF2"/>
    <w:rsid w:val="00FC4F63"/>
    <w:rsid w:val="00FC67CF"/>
    <w:rsid w:val="00FD1076"/>
    <w:rsid w:val="00FD15B2"/>
    <w:rsid w:val="00FD2265"/>
    <w:rsid w:val="00FD2568"/>
    <w:rsid w:val="00FD2AC7"/>
    <w:rsid w:val="00FD3550"/>
    <w:rsid w:val="00FD3B1D"/>
    <w:rsid w:val="00FD3F48"/>
    <w:rsid w:val="00FD4C89"/>
    <w:rsid w:val="00FD52E5"/>
    <w:rsid w:val="00FD6BC5"/>
    <w:rsid w:val="00FD7BB4"/>
    <w:rsid w:val="00FD7F9B"/>
    <w:rsid w:val="00FE0106"/>
    <w:rsid w:val="00FE047B"/>
    <w:rsid w:val="00FE14D0"/>
    <w:rsid w:val="00FE16FC"/>
    <w:rsid w:val="00FE1CC6"/>
    <w:rsid w:val="00FE2AFB"/>
    <w:rsid w:val="00FE2EF8"/>
    <w:rsid w:val="00FE3394"/>
    <w:rsid w:val="00FE45F7"/>
    <w:rsid w:val="00FE5F9E"/>
    <w:rsid w:val="00FF05DE"/>
    <w:rsid w:val="00FF0E8B"/>
    <w:rsid w:val="00FF2558"/>
    <w:rsid w:val="00FF2E6D"/>
    <w:rsid w:val="00FF3E90"/>
    <w:rsid w:val="00FF48AC"/>
    <w:rsid w:val="00FF5353"/>
    <w:rsid w:val="00FF5D25"/>
    <w:rsid w:val="00FF714E"/>
    <w:rsid w:val="00FF729B"/>
    <w:rsid w:val="0418364C"/>
    <w:rsid w:val="0534D5F1"/>
    <w:rsid w:val="05915EBC"/>
    <w:rsid w:val="0612A29F"/>
    <w:rsid w:val="07B967CE"/>
    <w:rsid w:val="0856E515"/>
    <w:rsid w:val="095A268F"/>
    <w:rsid w:val="099340F7"/>
    <w:rsid w:val="0C32A2C9"/>
    <w:rsid w:val="0D4FB97F"/>
    <w:rsid w:val="0F5D9C3B"/>
    <w:rsid w:val="0F98A2CE"/>
    <w:rsid w:val="13324068"/>
    <w:rsid w:val="13BAB6AC"/>
    <w:rsid w:val="14024974"/>
    <w:rsid w:val="143D7C77"/>
    <w:rsid w:val="1B2517A1"/>
    <w:rsid w:val="1B9C1F2B"/>
    <w:rsid w:val="1D1BA57E"/>
    <w:rsid w:val="1F223A28"/>
    <w:rsid w:val="1F7E3C46"/>
    <w:rsid w:val="214DFB90"/>
    <w:rsid w:val="21622849"/>
    <w:rsid w:val="218C873A"/>
    <w:rsid w:val="21F3847F"/>
    <w:rsid w:val="2223126A"/>
    <w:rsid w:val="254FA8B9"/>
    <w:rsid w:val="25932697"/>
    <w:rsid w:val="264B5CE4"/>
    <w:rsid w:val="2853321F"/>
    <w:rsid w:val="2969C028"/>
    <w:rsid w:val="2A588631"/>
    <w:rsid w:val="307AA6D2"/>
    <w:rsid w:val="363C55DA"/>
    <w:rsid w:val="37AB3AE1"/>
    <w:rsid w:val="387CCF12"/>
    <w:rsid w:val="3B4DD9E2"/>
    <w:rsid w:val="3E2AE10C"/>
    <w:rsid w:val="40CF100F"/>
    <w:rsid w:val="41E91FE2"/>
    <w:rsid w:val="42887E1D"/>
    <w:rsid w:val="4453F122"/>
    <w:rsid w:val="47294BF1"/>
    <w:rsid w:val="4923A48C"/>
    <w:rsid w:val="49B0277C"/>
    <w:rsid w:val="4A7F8125"/>
    <w:rsid w:val="4D69C896"/>
    <w:rsid w:val="4D9BBA69"/>
    <w:rsid w:val="511BAEF4"/>
    <w:rsid w:val="53CAF77C"/>
    <w:rsid w:val="575716A9"/>
    <w:rsid w:val="57EED242"/>
    <w:rsid w:val="59AE9B2C"/>
    <w:rsid w:val="5C3FAA9A"/>
    <w:rsid w:val="5CD48605"/>
    <w:rsid w:val="60FC4DCD"/>
    <w:rsid w:val="63CF8555"/>
    <w:rsid w:val="64B45FBE"/>
    <w:rsid w:val="65AA331C"/>
    <w:rsid w:val="67162B47"/>
    <w:rsid w:val="67F37762"/>
    <w:rsid w:val="69047AB2"/>
    <w:rsid w:val="6B05620F"/>
    <w:rsid w:val="7016896C"/>
    <w:rsid w:val="7336F3FE"/>
    <w:rsid w:val="739EE130"/>
    <w:rsid w:val="74F82C09"/>
    <w:rsid w:val="753A1ED5"/>
    <w:rsid w:val="78EAC1BF"/>
    <w:rsid w:val="79168D52"/>
    <w:rsid w:val="7CD5E6F7"/>
    <w:rsid w:val="7D900ED1"/>
    <w:rsid w:val="7F45749F"/>
    <w:rsid w:val="7FC9AEA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492740F"/>
  <w15:docId w15:val="{B0EC1785-D0D2-4B7A-8626-81FF098675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24"/>
        <w:lang w:val="en-A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10475"/>
  </w:style>
  <w:style w:type="paragraph" w:styleId="Heading1">
    <w:name w:val="heading 1"/>
    <w:basedOn w:val="Normal"/>
    <w:next w:val="Normal"/>
    <w:link w:val="Heading1Char"/>
    <w:uiPriority w:val="9"/>
    <w:qFormat/>
    <w:rsid w:val="00F22604"/>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474B9E"/>
    <w:pPr>
      <w:spacing w:after="0" w:line="240" w:lineRule="auto"/>
      <w:outlineLvl w:val="1"/>
    </w:pPr>
    <w:rPr>
      <w:rFonts w:ascii="Arial Bold" w:eastAsia="Calibri" w:hAnsi="Arial Bold"/>
      <w:b/>
      <w:smallCaps/>
      <w:color w:val="0070C0"/>
      <w:sz w:val="28"/>
      <w:szCs w:val="28"/>
    </w:rPr>
  </w:style>
  <w:style w:type="paragraph" w:styleId="Heading3">
    <w:name w:val="heading 3"/>
    <w:basedOn w:val="Normal"/>
    <w:next w:val="Normal"/>
    <w:link w:val="Heading3Char"/>
    <w:unhideWhenUsed/>
    <w:qFormat/>
    <w:rsid w:val="00474B9E"/>
    <w:pPr>
      <w:numPr>
        <w:numId w:val="23"/>
      </w:numPr>
      <w:spacing w:after="0" w:line="240" w:lineRule="auto"/>
      <w:ind w:left="360"/>
      <w:contextualSpacing/>
      <w:outlineLvl w:val="2"/>
    </w:pPr>
    <w:rPr>
      <w:rFonts w:eastAsia="Calibri"/>
      <w:b/>
      <w:color w:val="000000"/>
    </w:rPr>
  </w:style>
  <w:style w:type="paragraph" w:styleId="Heading4">
    <w:name w:val="heading 4"/>
    <w:basedOn w:val="Normal"/>
    <w:next w:val="Normal"/>
    <w:link w:val="Heading4Char"/>
    <w:unhideWhenUsed/>
    <w:qFormat/>
    <w:rsid w:val="00474B9E"/>
    <w:pPr>
      <w:suppressAutoHyphens/>
      <w:snapToGrid w:val="0"/>
      <w:spacing w:before="60" w:after="60"/>
      <w:jc w:val="both"/>
      <w:outlineLvl w:val="3"/>
    </w:pPr>
    <w:rPr>
      <w:b/>
      <w:bCs/>
      <w:sz w:val="22"/>
      <w:szCs w:val="22"/>
    </w:rPr>
  </w:style>
  <w:style w:type="paragraph" w:styleId="Heading9">
    <w:name w:val="heading 9"/>
    <w:basedOn w:val="Normal"/>
    <w:next w:val="Normal"/>
    <w:link w:val="Heading9Char"/>
    <w:semiHidden/>
    <w:unhideWhenUsed/>
    <w:qFormat/>
    <w:rsid w:val="000605E2"/>
    <w:pPr>
      <w:spacing w:before="240" w:after="60" w:line="240" w:lineRule="auto"/>
      <w:outlineLvl w:val="8"/>
    </w:pPr>
    <w:rPr>
      <w:rFonts w:ascii="Calibri Light" w:eastAsia="Times New Roman" w:hAnsi="Calibri Light"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74B9E"/>
    <w:rPr>
      <w:rFonts w:ascii="Arial Bold" w:eastAsia="Calibri" w:hAnsi="Arial Bold"/>
      <w:b/>
      <w:smallCaps/>
      <w:color w:val="0070C0"/>
      <w:sz w:val="28"/>
      <w:szCs w:val="28"/>
    </w:rPr>
  </w:style>
  <w:style w:type="paragraph" w:styleId="ListParagraph">
    <w:name w:val="List Paragraph"/>
    <w:basedOn w:val="Normal"/>
    <w:link w:val="ListParagraphChar"/>
    <w:uiPriority w:val="34"/>
    <w:qFormat/>
    <w:rsid w:val="00523C23"/>
    <w:pPr>
      <w:ind w:left="720"/>
      <w:contextualSpacing/>
    </w:pPr>
  </w:style>
  <w:style w:type="paragraph" w:styleId="Header">
    <w:name w:val="header"/>
    <w:basedOn w:val="Normal"/>
    <w:link w:val="HeaderChar"/>
    <w:uiPriority w:val="99"/>
    <w:unhideWhenUsed/>
    <w:rsid w:val="00C6759E"/>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759E"/>
  </w:style>
  <w:style w:type="paragraph" w:styleId="Footer">
    <w:name w:val="footer"/>
    <w:basedOn w:val="Normal"/>
    <w:link w:val="FooterChar"/>
    <w:uiPriority w:val="99"/>
    <w:unhideWhenUsed/>
    <w:rsid w:val="00C6759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759E"/>
  </w:style>
  <w:style w:type="paragraph" w:styleId="BalloonText">
    <w:name w:val="Balloon Text"/>
    <w:basedOn w:val="Normal"/>
    <w:link w:val="BalloonTextChar"/>
    <w:uiPriority w:val="99"/>
    <w:unhideWhenUsed/>
    <w:rsid w:val="001227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12270A"/>
    <w:rPr>
      <w:rFonts w:ascii="Segoe UI" w:hAnsi="Segoe UI" w:cs="Segoe UI"/>
      <w:sz w:val="18"/>
      <w:szCs w:val="18"/>
    </w:rPr>
  </w:style>
  <w:style w:type="character" w:customStyle="1" w:styleId="Heading3Char">
    <w:name w:val="Heading 3 Char"/>
    <w:basedOn w:val="DefaultParagraphFont"/>
    <w:link w:val="Heading3"/>
    <w:rsid w:val="00474B9E"/>
    <w:rPr>
      <w:rFonts w:eastAsia="Calibri"/>
      <w:b/>
      <w:color w:val="000000"/>
    </w:rPr>
  </w:style>
  <w:style w:type="paragraph" w:styleId="Title">
    <w:name w:val="Title"/>
    <w:basedOn w:val="Normal"/>
    <w:next w:val="Normal"/>
    <w:link w:val="TitleChar"/>
    <w:uiPriority w:val="1"/>
    <w:qFormat/>
    <w:rsid w:val="00F22604"/>
    <w:pPr>
      <w:jc w:val="center"/>
    </w:pPr>
    <w:rPr>
      <w:sz w:val="28"/>
      <w:szCs w:val="28"/>
    </w:rPr>
  </w:style>
  <w:style w:type="character" w:customStyle="1" w:styleId="TitleChar">
    <w:name w:val="Title Char"/>
    <w:basedOn w:val="DefaultParagraphFont"/>
    <w:link w:val="Title"/>
    <w:uiPriority w:val="1"/>
    <w:rsid w:val="00F22604"/>
    <w:rPr>
      <w:sz w:val="28"/>
      <w:szCs w:val="28"/>
    </w:rPr>
  </w:style>
  <w:style w:type="character" w:customStyle="1" w:styleId="Heading1Char">
    <w:name w:val="Heading 1 Char"/>
    <w:basedOn w:val="DefaultParagraphFont"/>
    <w:link w:val="Heading1"/>
    <w:rsid w:val="00F22604"/>
    <w:rPr>
      <w:rFonts w:asciiTheme="majorHAnsi" w:eastAsiaTheme="majorEastAsia" w:hAnsiTheme="majorHAnsi" w:cstheme="majorBidi"/>
      <w:b/>
      <w:bCs/>
      <w:color w:val="2E74B5" w:themeColor="accent1" w:themeShade="BF"/>
      <w:sz w:val="28"/>
      <w:szCs w:val="28"/>
    </w:rPr>
  </w:style>
  <w:style w:type="paragraph" w:styleId="TOCHeading">
    <w:name w:val="TOC Heading"/>
    <w:basedOn w:val="Heading1"/>
    <w:next w:val="Normal"/>
    <w:uiPriority w:val="39"/>
    <w:semiHidden/>
    <w:unhideWhenUsed/>
    <w:qFormat/>
    <w:rsid w:val="00F22604"/>
    <w:pPr>
      <w:spacing w:line="276" w:lineRule="auto"/>
      <w:outlineLvl w:val="9"/>
    </w:pPr>
    <w:rPr>
      <w:lang w:val="en-US" w:eastAsia="ja-JP"/>
    </w:rPr>
  </w:style>
  <w:style w:type="paragraph" w:styleId="TOC2">
    <w:name w:val="toc 2"/>
    <w:basedOn w:val="Normal"/>
    <w:next w:val="Normal"/>
    <w:autoRedefine/>
    <w:uiPriority w:val="39"/>
    <w:unhideWhenUsed/>
    <w:rsid w:val="00F22604"/>
    <w:pPr>
      <w:spacing w:after="100"/>
      <w:ind w:left="220"/>
    </w:pPr>
  </w:style>
  <w:style w:type="paragraph" w:styleId="TOC3">
    <w:name w:val="toc 3"/>
    <w:basedOn w:val="Normal"/>
    <w:next w:val="Normal"/>
    <w:autoRedefine/>
    <w:uiPriority w:val="39"/>
    <w:unhideWhenUsed/>
    <w:rsid w:val="00F22604"/>
    <w:pPr>
      <w:spacing w:after="100"/>
      <w:ind w:left="440"/>
    </w:pPr>
  </w:style>
  <w:style w:type="character" w:styleId="Hyperlink">
    <w:name w:val="Hyperlink"/>
    <w:basedOn w:val="DefaultParagraphFont"/>
    <w:uiPriority w:val="99"/>
    <w:unhideWhenUsed/>
    <w:rsid w:val="00F22604"/>
    <w:rPr>
      <w:color w:val="0563C1" w:themeColor="hyperlink"/>
      <w:u w:val="single"/>
    </w:rPr>
  </w:style>
  <w:style w:type="character" w:styleId="CommentReference">
    <w:name w:val="annotation reference"/>
    <w:basedOn w:val="DefaultParagraphFont"/>
    <w:uiPriority w:val="99"/>
    <w:unhideWhenUsed/>
    <w:rsid w:val="00B77096"/>
    <w:rPr>
      <w:sz w:val="16"/>
      <w:szCs w:val="16"/>
    </w:rPr>
  </w:style>
  <w:style w:type="paragraph" w:styleId="CommentText">
    <w:name w:val="annotation text"/>
    <w:basedOn w:val="Normal"/>
    <w:link w:val="CommentTextChar"/>
    <w:uiPriority w:val="99"/>
    <w:unhideWhenUsed/>
    <w:rsid w:val="00B77096"/>
    <w:pPr>
      <w:spacing w:line="240" w:lineRule="auto"/>
    </w:pPr>
    <w:rPr>
      <w:sz w:val="20"/>
      <w:szCs w:val="20"/>
    </w:rPr>
  </w:style>
  <w:style w:type="character" w:customStyle="1" w:styleId="CommentTextChar">
    <w:name w:val="Comment Text Char"/>
    <w:basedOn w:val="DefaultParagraphFont"/>
    <w:link w:val="CommentText"/>
    <w:uiPriority w:val="99"/>
    <w:rsid w:val="00B77096"/>
    <w:rPr>
      <w:sz w:val="20"/>
      <w:szCs w:val="20"/>
    </w:rPr>
  </w:style>
  <w:style w:type="paragraph" w:styleId="CommentSubject">
    <w:name w:val="annotation subject"/>
    <w:basedOn w:val="CommentText"/>
    <w:next w:val="CommentText"/>
    <w:link w:val="CommentSubjectChar"/>
    <w:uiPriority w:val="99"/>
    <w:semiHidden/>
    <w:unhideWhenUsed/>
    <w:rsid w:val="00B77096"/>
    <w:rPr>
      <w:b/>
      <w:bCs/>
    </w:rPr>
  </w:style>
  <w:style w:type="character" w:customStyle="1" w:styleId="CommentSubjectChar">
    <w:name w:val="Comment Subject Char"/>
    <w:basedOn w:val="CommentTextChar"/>
    <w:link w:val="CommentSubject"/>
    <w:uiPriority w:val="99"/>
    <w:semiHidden/>
    <w:rsid w:val="00B77096"/>
    <w:rPr>
      <w:b/>
      <w:bCs/>
      <w:sz w:val="20"/>
      <w:szCs w:val="20"/>
    </w:rPr>
  </w:style>
  <w:style w:type="paragraph" w:styleId="TOC1">
    <w:name w:val="toc 1"/>
    <w:basedOn w:val="Normal"/>
    <w:next w:val="Normal"/>
    <w:autoRedefine/>
    <w:uiPriority w:val="39"/>
    <w:unhideWhenUsed/>
    <w:rsid w:val="00B77096"/>
    <w:pPr>
      <w:spacing w:after="100"/>
    </w:pPr>
  </w:style>
  <w:style w:type="table" w:styleId="TableGrid">
    <w:name w:val="Table Grid"/>
    <w:basedOn w:val="TableNormal"/>
    <w:rsid w:val="008813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02586"/>
    <w:rPr>
      <w:color w:val="808080"/>
    </w:rPr>
  </w:style>
  <w:style w:type="paragraph" w:styleId="NoSpacing">
    <w:name w:val="No Spacing"/>
    <w:basedOn w:val="Normal"/>
    <w:uiPriority w:val="1"/>
    <w:qFormat/>
    <w:rsid w:val="00C92BD9"/>
    <w:pPr>
      <w:spacing w:after="0" w:line="240" w:lineRule="auto"/>
    </w:pPr>
    <w:rPr>
      <w:rFonts w:ascii="Calibri" w:hAnsi="Calibri" w:cs="Times New Roman"/>
    </w:rPr>
  </w:style>
  <w:style w:type="paragraph" w:customStyle="1" w:styleId="Char1CharCharChar">
    <w:name w:val="Char1 Char Char Char"/>
    <w:basedOn w:val="Normal"/>
    <w:rsid w:val="007553C9"/>
    <w:pPr>
      <w:spacing w:line="240" w:lineRule="exact"/>
    </w:pPr>
    <w:rPr>
      <w:rFonts w:ascii="Verdana" w:eastAsia="Times New Roman" w:hAnsi="Verdana" w:cs="Verdana"/>
      <w:sz w:val="20"/>
      <w:szCs w:val="20"/>
      <w:lang w:val="en-US"/>
    </w:rPr>
  </w:style>
  <w:style w:type="character" w:customStyle="1" w:styleId="labelinnercontainer">
    <w:name w:val="labelinnercontainer"/>
    <w:basedOn w:val="DefaultParagraphFont"/>
    <w:rsid w:val="00A37E1E"/>
  </w:style>
  <w:style w:type="character" w:styleId="Strong">
    <w:name w:val="Strong"/>
    <w:basedOn w:val="DefaultParagraphFont"/>
    <w:uiPriority w:val="22"/>
    <w:qFormat/>
    <w:rsid w:val="00744967"/>
    <w:rPr>
      <w:rFonts w:ascii="TTNorms-Medium" w:hAnsi="TTNorms-Medium" w:hint="default"/>
      <w:b w:val="0"/>
      <w:bCs w:val="0"/>
    </w:rPr>
  </w:style>
  <w:style w:type="paragraph" w:customStyle="1" w:styleId="Default">
    <w:name w:val="Default"/>
    <w:rsid w:val="00D567EE"/>
    <w:pPr>
      <w:autoSpaceDE w:val="0"/>
      <w:autoSpaceDN w:val="0"/>
      <w:adjustRightInd w:val="0"/>
      <w:spacing w:after="0" w:line="240" w:lineRule="auto"/>
    </w:pPr>
    <w:rPr>
      <w:rFonts w:ascii="Trebuchet MS" w:hAnsi="Trebuchet MS" w:cs="Trebuchet MS"/>
      <w:color w:val="000000"/>
    </w:rPr>
  </w:style>
  <w:style w:type="numbering" w:customStyle="1" w:styleId="NoList1">
    <w:name w:val="No List1"/>
    <w:next w:val="NoList"/>
    <w:uiPriority w:val="99"/>
    <w:semiHidden/>
    <w:unhideWhenUsed/>
    <w:rsid w:val="00A7200F"/>
  </w:style>
  <w:style w:type="table" w:customStyle="1" w:styleId="TableGrid1">
    <w:name w:val="Table Grid1"/>
    <w:basedOn w:val="TableNormal"/>
    <w:next w:val="TableGrid"/>
    <w:uiPriority w:val="39"/>
    <w:rsid w:val="00A7200F"/>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8D26D9"/>
  </w:style>
  <w:style w:type="table" w:customStyle="1" w:styleId="TableGrid2">
    <w:name w:val="Table Grid2"/>
    <w:basedOn w:val="TableNormal"/>
    <w:next w:val="TableGrid"/>
    <w:uiPriority w:val="39"/>
    <w:rsid w:val="008D26D9"/>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982F6B"/>
    <w:pPr>
      <w:spacing w:after="200" w:line="240" w:lineRule="auto"/>
      <w:ind w:left="340" w:hanging="340"/>
    </w:pPr>
    <w:rPr>
      <w:rFonts w:eastAsia="Times New Roman"/>
      <w:sz w:val="16"/>
      <w:szCs w:val="16"/>
      <w:lang w:eastAsia="en-AU"/>
    </w:rPr>
  </w:style>
  <w:style w:type="paragraph" w:styleId="NormalWeb">
    <w:name w:val="Normal (Web)"/>
    <w:basedOn w:val="Normal"/>
    <w:uiPriority w:val="99"/>
    <w:unhideWhenUsed/>
    <w:rsid w:val="000F0E91"/>
    <w:pPr>
      <w:spacing w:before="100" w:beforeAutospacing="1" w:after="100" w:afterAutospacing="1" w:line="276" w:lineRule="auto"/>
    </w:pPr>
    <w:rPr>
      <w:rFonts w:ascii="Times New Roman" w:eastAsia="Calibri" w:hAnsi="Times New Roman" w:cs="Times New Roman"/>
      <w:szCs w:val="22"/>
      <w:lang w:eastAsia="en-AU"/>
    </w:rPr>
  </w:style>
  <w:style w:type="character" w:customStyle="1" w:styleId="Heading4Char">
    <w:name w:val="Heading 4 Char"/>
    <w:basedOn w:val="DefaultParagraphFont"/>
    <w:link w:val="Heading4"/>
    <w:rsid w:val="00474B9E"/>
    <w:rPr>
      <w:b/>
      <w:bCs/>
      <w:sz w:val="22"/>
      <w:szCs w:val="22"/>
    </w:rPr>
  </w:style>
  <w:style w:type="character" w:customStyle="1" w:styleId="Heading9Char">
    <w:name w:val="Heading 9 Char"/>
    <w:basedOn w:val="DefaultParagraphFont"/>
    <w:link w:val="Heading9"/>
    <w:semiHidden/>
    <w:rsid w:val="000605E2"/>
    <w:rPr>
      <w:rFonts w:ascii="Calibri Light" w:eastAsia="Times New Roman" w:hAnsi="Calibri Light" w:cs="Times New Roman"/>
      <w:sz w:val="22"/>
      <w:szCs w:val="22"/>
    </w:rPr>
  </w:style>
  <w:style w:type="numbering" w:customStyle="1" w:styleId="NoList3">
    <w:name w:val="No List3"/>
    <w:next w:val="NoList"/>
    <w:semiHidden/>
    <w:rsid w:val="000605E2"/>
  </w:style>
  <w:style w:type="character" w:customStyle="1" w:styleId="ProClaimNumberingChar">
    <w:name w:val="ProClaim Numbering Char"/>
    <w:link w:val="ProClaimNumbering"/>
    <w:locked/>
    <w:rsid w:val="000605E2"/>
    <w:rPr>
      <w:sz w:val="22"/>
      <w:lang w:val="en-GB"/>
    </w:rPr>
  </w:style>
  <w:style w:type="paragraph" w:customStyle="1" w:styleId="ProClaimNumbering">
    <w:name w:val="ProClaim Numbering"/>
    <w:basedOn w:val="Normal"/>
    <w:link w:val="ProClaimNumberingChar"/>
    <w:rsid w:val="000605E2"/>
    <w:pPr>
      <w:numPr>
        <w:numId w:val="1"/>
      </w:numPr>
      <w:spacing w:after="0" w:line="240" w:lineRule="auto"/>
    </w:pPr>
    <w:rPr>
      <w:sz w:val="22"/>
      <w:lang w:val="en-GB"/>
    </w:rPr>
  </w:style>
  <w:style w:type="paragraph" w:customStyle="1" w:styleId="Condition-NotHidden">
    <w:name w:val="Condition - Not Hidden"/>
    <w:basedOn w:val="Normal"/>
    <w:rsid w:val="000605E2"/>
    <w:pPr>
      <w:spacing w:after="240" w:line="240" w:lineRule="auto"/>
      <w:ind w:left="1134"/>
      <w:jc w:val="both"/>
    </w:pPr>
    <w:rPr>
      <w:rFonts w:eastAsia="Arial Unicode MS"/>
      <w:sz w:val="22"/>
      <w:szCs w:val="22"/>
      <w:lang w:eastAsia="en-AU"/>
    </w:rPr>
  </w:style>
  <w:style w:type="character" w:customStyle="1" w:styleId="ListParagraphChar">
    <w:name w:val="List Paragraph Char"/>
    <w:link w:val="ListParagraph"/>
    <w:uiPriority w:val="34"/>
    <w:locked/>
    <w:rsid w:val="000605E2"/>
  </w:style>
  <w:style w:type="table" w:customStyle="1" w:styleId="TableGrid3">
    <w:name w:val="Table Grid3"/>
    <w:basedOn w:val="TableNormal"/>
    <w:next w:val="TableGrid"/>
    <w:rsid w:val="000605E2"/>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2">
    <w:name w:val="List 2"/>
    <w:basedOn w:val="Normal"/>
    <w:rsid w:val="000605E2"/>
    <w:pPr>
      <w:spacing w:after="0" w:line="240" w:lineRule="auto"/>
      <w:ind w:left="720" w:hanging="360"/>
    </w:pPr>
    <w:rPr>
      <w:rFonts w:ascii="Times New Roman" w:eastAsia="Times New Roman" w:hAnsi="Times New Roman" w:cs="Times New Roman"/>
      <w:szCs w:val="20"/>
      <w:lang w:eastAsia="en-AU"/>
    </w:rPr>
  </w:style>
  <w:style w:type="paragraph" w:styleId="BodyTextIndent">
    <w:name w:val="Body Text Indent"/>
    <w:basedOn w:val="Normal"/>
    <w:link w:val="BodyTextIndentChar"/>
    <w:rsid w:val="000605E2"/>
    <w:pPr>
      <w:spacing w:after="0" w:line="240" w:lineRule="auto"/>
      <w:ind w:left="142" w:hanging="142"/>
    </w:pPr>
    <w:rPr>
      <w:rFonts w:ascii="Times New Roman" w:eastAsia="Times New Roman" w:hAnsi="Times New Roman" w:cs="Times New Roman"/>
      <w:szCs w:val="20"/>
      <w:lang w:eastAsia="en-AU"/>
    </w:rPr>
  </w:style>
  <w:style w:type="character" w:customStyle="1" w:styleId="BodyTextIndentChar">
    <w:name w:val="Body Text Indent Char"/>
    <w:basedOn w:val="DefaultParagraphFont"/>
    <w:link w:val="BodyTextIndent"/>
    <w:rsid w:val="000605E2"/>
    <w:rPr>
      <w:rFonts w:ascii="Times New Roman" w:eastAsia="Times New Roman" w:hAnsi="Times New Roman" w:cs="Times New Roman"/>
      <w:szCs w:val="20"/>
      <w:lang w:eastAsia="en-AU"/>
    </w:rPr>
  </w:style>
  <w:style w:type="paragraph" w:styleId="BodyTextIndent2">
    <w:name w:val="Body Text Indent 2"/>
    <w:basedOn w:val="Normal"/>
    <w:link w:val="BodyTextIndent2Char"/>
    <w:rsid w:val="000605E2"/>
    <w:pPr>
      <w:tabs>
        <w:tab w:val="left" w:pos="720"/>
      </w:tabs>
      <w:spacing w:after="0" w:line="240" w:lineRule="auto"/>
      <w:ind w:left="1440" w:hanging="720"/>
      <w:jc w:val="both"/>
    </w:pPr>
    <w:rPr>
      <w:rFonts w:ascii="CG Omega" w:eastAsia="Times New Roman" w:hAnsi="CG Omega" w:cs="Times New Roman"/>
      <w:szCs w:val="20"/>
      <w:lang w:eastAsia="en-AU"/>
    </w:rPr>
  </w:style>
  <w:style w:type="character" w:customStyle="1" w:styleId="BodyTextIndent2Char">
    <w:name w:val="Body Text Indent 2 Char"/>
    <w:basedOn w:val="DefaultParagraphFont"/>
    <w:link w:val="BodyTextIndent2"/>
    <w:rsid w:val="000605E2"/>
    <w:rPr>
      <w:rFonts w:ascii="CG Omega" w:eastAsia="Times New Roman" w:hAnsi="CG Omega" w:cs="Times New Roman"/>
      <w:szCs w:val="20"/>
      <w:lang w:eastAsia="en-AU"/>
    </w:rPr>
  </w:style>
  <w:style w:type="paragraph" w:styleId="ListContinue2">
    <w:name w:val="List Continue 2"/>
    <w:basedOn w:val="Normal"/>
    <w:rsid w:val="000605E2"/>
    <w:pPr>
      <w:spacing w:after="120" w:line="240" w:lineRule="auto"/>
      <w:ind w:left="720"/>
    </w:pPr>
    <w:rPr>
      <w:rFonts w:ascii="Times New Roman" w:eastAsia="Times New Roman" w:hAnsi="Times New Roman" w:cs="Times New Roman"/>
      <w:szCs w:val="20"/>
      <w:lang w:eastAsia="en-AU"/>
    </w:rPr>
  </w:style>
  <w:style w:type="paragraph" w:styleId="ListBullet3">
    <w:name w:val="List Bullet 3"/>
    <w:basedOn w:val="Normal"/>
    <w:autoRedefine/>
    <w:rsid w:val="000605E2"/>
    <w:pPr>
      <w:numPr>
        <w:numId w:val="2"/>
      </w:numPr>
      <w:tabs>
        <w:tab w:val="clear" w:pos="360"/>
        <w:tab w:val="num" w:pos="2520"/>
      </w:tabs>
      <w:spacing w:after="0" w:line="240" w:lineRule="auto"/>
      <w:jc w:val="both"/>
    </w:pPr>
    <w:rPr>
      <w:rFonts w:ascii="Times New Roman" w:eastAsia="Times New Roman" w:hAnsi="Times New Roman" w:cs="Times New Roman"/>
      <w:szCs w:val="20"/>
      <w:lang w:eastAsia="en-AU"/>
    </w:rPr>
  </w:style>
  <w:style w:type="paragraph" w:styleId="ListBullet4">
    <w:name w:val="List Bullet 4"/>
    <w:basedOn w:val="Normal"/>
    <w:rsid w:val="000605E2"/>
    <w:pPr>
      <w:numPr>
        <w:numId w:val="3"/>
      </w:numPr>
      <w:spacing w:after="0" w:line="240" w:lineRule="auto"/>
      <w:contextualSpacing/>
    </w:pPr>
    <w:rPr>
      <w:rFonts w:ascii="Times New Roman" w:eastAsia="Times New Roman" w:hAnsi="Times New Roman" w:cs="Times New Roman"/>
      <w:sz w:val="20"/>
      <w:szCs w:val="20"/>
    </w:rPr>
  </w:style>
  <w:style w:type="paragraph" w:customStyle="1" w:styleId="Breda">
    <w:name w:val="Breda"/>
    <w:basedOn w:val="Normal"/>
    <w:rsid w:val="000605E2"/>
    <w:pPr>
      <w:tabs>
        <w:tab w:val="left" w:pos="720"/>
        <w:tab w:val="left" w:pos="1440"/>
        <w:tab w:val="left" w:pos="2160"/>
        <w:tab w:val="left" w:pos="2880"/>
        <w:tab w:val="left" w:pos="3600"/>
      </w:tabs>
      <w:spacing w:after="0" w:line="240" w:lineRule="auto"/>
      <w:ind w:left="720" w:hanging="720"/>
    </w:pPr>
    <w:rPr>
      <w:rFonts w:ascii="CG Omega" w:eastAsia="Times New Roman" w:hAnsi="CG Omega" w:cs="Times New Roman"/>
      <w:sz w:val="22"/>
      <w:szCs w:val="20"/>
      <w:lang w:eastAsia="en-AU"/>
    </w:rPr>
  </w:style>
  <w:style w:type="paragraph" w:customStyle="1" w:styleId="18m">
    <w:name w:val="18m"/>
    <w:basedOn w:val="Normal"/>
    <w:rsid w:val="000605E2"/>
    <w:pPr>
      <w:widowControl w:val="0"/>
      <w:spacing w:after="0" w:line="120" w:lineRule="atLeast"/>
    </w:pPr>
    <w:rPr>
      <w:rFonts w:ascii="Courier" w:eastAsia="Times New Roman" w:hAnsi="Courier" w:cs="Times New Roman"/>
      <w:snapToGrid w:val="0"/>
      <w:szCs w:val="20"/>
      <w:lang w:eastAsia="en-AU"/>
    </w:rPr>
  </w:style>
  <w:style w:type="paragraph" w:customStyle="1" w:styleId="18n">
    <w:name w:val="18n"/>
    <w:basedOn w:val="Normal"/>
    <w:rsid w:val="000605E2"/>
    <w:pPr>
      <w:widowControl w:val="0"/>
      <w:spacing w:after="0" w:line="240" w:lineRule="auto"/>
      <w:ind w:left="2016"/>
    </w:pPr>
    <w:rPr>
      <w:rFonts w:ascii="Courier" w:eastAsia="Times New Roman" w:hAnsi="Courier" w:cs="Times New Roman"/>
      <w:snapToGrid w:val="0"/>
      <w:szCs w:val="20"/>
      <w:lang w:eastAsia="en-AU"/>
    </w:rPr>
  </w:style>
  <w:style w:type="paragraph" w:customStyle="1" w:styleId="Pa14">
    <w:name w:val="Pa14"/>
    <w:basedOn w:val="Default"/>
    <w:next w:val="Default"/>
    <w:uiPriority w:val="99"/>
    <w:rsid w:val="00D04BE7"/>
    <w:pPr>
      <w:spacing w:line="181" w:lineRule="atLeast"/>
    </w:pPr>
    <w:rPr>
      <w:rFonts w:ascii="Arial" w:hAnsi="Arial" w:cs="Arial"/>
      <w:color w:val="auto"/>
    </w:rPr>
  </w:style>
  <w:style w:type="character" w:customStyle="1" w:styleId="A11">
    <w:name w:val="A11"/>
    <w:uiPriority w:val="99"/>
    <w:rsid w:val="00D04BE7"/>
    <w:rPr>
      <w:color w:val="000000"/>
      <w:sz w:val="32"/>
      <w:szCs w:val="32"/>
    </w:rPr>
  </w:style>
  <w:style w:type="paragraph" w:customStyle="1" w:styleId="ColorfulList-Accent11">
    <w:name w:val="Colorful List - Accent 11"/>
    <w:basedOn w:val="Normal"/>
    <w:uiPriority w:val="34"/>
    <w:qFormat/>
    <w:rsid w:val="00287019"/>
    <w:pPr>
      <w:spacing w:after="0" w:line="240" w:lineRule="auto"/>
      <w:ind w:left="720"/>
      <w:contextualSpacing/>
    </w:pPr>
    <w:rPr>
      <w:rFonts w:ascii="Times New Roman" w:eastAsia="Times New Roman" w:hAnsi="Times New Roman" w:cs="Times New Roman"/>
    </w:rPr>
  </w:style>
  <w:style w:type="paragraph" w:styleId="Revision">
    <w:name w:val="Revision"/>
    <w:hidden/>
    <w:uiPriority w:val="99"/>
    <w:semiHidden/>
    <w:rsid w:val="00A736B4"/>
    <w:pPr>
      <w:spacing w:after="0" w:line="240" w:lineRule="auto"/>
    </w:pPr>
  </w:style>
  <w:style w:type="numbering" w:customStyle="1" w:styleId="NoList4">
    <w:name w:val="No List4"/>
    <w:next w:val="NoList"/>
    <w:uiPriority w:val="99"/>
    <w:semiHidden/>
    <w:unhideWhenUsed/>
    <w:rsid w:val="00B207D7"/>
  </w:style>
  <w:style w:type="paragraph" w:customStyle="1" w:styleId="Heading11">
    <w:name w:val="Heading 11"/>
    <w:basedOn w:val="Normal"/>
    <w:next w:val="Normal"/>
    <w:qFormat/>
    <w:rsid w:val="00ED2A88"/>
    <w:pPr>
      <w:spacing w:after="0" w:line="240" w:lineRule="auto"/>
      <w:jc w:val="both"/>
      <w:outlineLvl w:val="1"/>
    </w:pPr>
    <w:rPr>
      <w:rFonts w:ascii="Arial Bold" w:eastAsia="Calibri" w:hAnsi="Arial Bold"/>
      <w:b/>
      <w:smallCaps/>
      <w:color w:val="0070C0"/>
      <w:sz w:val="28"/>
      <w:szCs w:val="28"/>
    </w:rPr>
  </w:style>
  <w:style w:type="paragraph" w:customStyle="1" w:styleId="Heading21">
    <w:name w:val="Heading 21"/>
    <w:basedOn w:val="Normal"/>
    <w:next w:val="Normal"/>
    <w:uiPriority w:val="9"/>
    <w:unhideWhenUsed/>
    <w:qFormat/>
    <w:rsid w:val="00B207D7"/>
    <w:pPr>
      <w:keepNext/>
      <w:keepLines/>
      <w:spacing w:before="40" w:after="0"/>
      <w:outlineLvl w:val="1"/>
    </w:pPr>
    <w:rPr>
      <w:rFonts w:ascii="Calibri Light" w:eastAsia="Times New Roman" w:hAnsi="Calibri Light" w:cs="Times New Roman"/>
      <w:color w:val="2E74B5"/>
      <w:sz w:val="26"/>
      <w:szCs w:val="26"/>
    </w:rPr>
  </w:style>
  <w:style w:type="paragraph" w:customStyle="1" w:styleId="Heading31">
    <w:name w:val="Heading 31"/>
    <w:basedOn w:val="Normal"/>
    <w:next w:val="Normal"/>
    <w:unhideWhenUsed/>
    <w:qFormat/>
    <w:rsid w:val="00B207D7"/>
    <w:pPr>
      <w:keepNext/>
      <w:keepLines/>
      <w:spacing w:before="40" w:after="0"/>
      <w:outlineLvl w:val="2"/>
    </w:pPr>
    <w:rPr>
      <w:rFonts w:ascii="Calibri Light" w:eastAsia="Times New Roman" w:hAnsi="Calibri Light" w:cs="Times New Roman"/>
      <w:color w:val="1F4D78"/>
    </w:rPr>
  </w:style>
  <w:style w:type="numbering" w:customStyle="1" w:styleId="NoList11">
    <w:name w:val="No List11"/>
    <w:next w:val="NoList"/>
    <w:uiPriority w:val="99"/>
    <w:semiHidden/>
    <w:unhideWhenUsed/>
    <w:rsid w:val="00B207D7"/>
  </w:style>
  <w:style w:type="character" w:customStyle="1" w:styleId="Heading1Char1">
    <w:name w:val="Heading 1 Char1"/>
    <w:basedOn w:val="DefaultParagraphFont"/>
    <w:uiPriority w:val="9"/>
    <w:rsid w:val="00B207D7"/>
    <w:rPr>
      <w:rFonts w:ascii="Calibri Light" w:eastAsia="Calibri Light" w:hAnsi="Calibri Light" w:cs="Times New Roman"/>
      <w:color w:val="2F5496"/>
      <w:sz w:val="32"/>
      <w:szCs w:val="32"/>
    </w:rPr>
  </w:style>
  <w:style w:type="character" w:customStyle="1" w:styleId="Hyperlink1">
    <w:name w:val="Hyperlink1"/>
    <w:basedOn w:val="DefaultParagraphFont"/>
    <w:uiPriority w:val="99"/>
    <w:unhideWhenUsed/>
    <w:rsid w:val="00B207D7"/>
    <w:rPr>
      <w:color w:val="0563C1"/>
      <w:u w:val="single"/>
    </w:rPr>
  </w:style>
  <w:style w:type="table" w:customStyle="1" w:styleId="TableGrid4">
    <w:name w:val="Table Grid4"/>
    <w:basedOn w:val="TableNormal"/>
    <w:next w:val="TableGrid"/>
    <w:uiPriority w:val="39"/>
    <w:rsid w:val="00B207D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B207D7"/>
  </w:style>
  <w:style w:type="table" w:customStyle="1" w:styleId="TableGrid11">
    <w:name w:val="Table Grid11"/>
    <w:basedOn w:val="TableNormal"/>
    <w:next w:val="TableGrid"/>
    <w:uiPriority w:val="39"/>
    <w:rsid w:val="00B207D7"/>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B207D7"/>
  </w:style>
  <w:style w:type="table" w:customStyle="1" w:styleId="TableGrid21">
    <w:name w:val="Table Grid21"/>
    <w:basedOn w:val="TableNormal"/>
    <w:next w:val="TableGrid"/>
    <w:uiPriority w:val="39"/>
    <w:rsid w:val="00B207D7"/>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semiHidden/>
    <w:rsid w:val="00B207D7"/>
  </w:style>
  <w:style w:type="table" w:customStyle="1" w:styleId="TableGrid31">
    <w:name w:val="Table Grid31"/>
    <w:basedOn w:val="TableNormal"/>
    <w:next w:val="TableGrid"/>
    <w:rsid w:val="00B207D7"/>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basedOn w:val="DefaultParagraphFont"/>
    <w:uiPriority w:val="9"/>
    <w:semiHidden/>
    <w:rsid w:val="00B207D7"/>
    <w:rPr>
      <w:rFonts w:ascii="Calibri Light" w:eastAsia="Calibri Light" w:hAnsi="Calibri Light" w:cs="Times New Roman"/>
      <w:color w:val="2F5496"/>
      <w:sz w:val="26"/>
      <w:szCs w:val="26"/>
    </w:rPr>
  </w:style>
  <w:style w:type="character" w:customStyle="1" w:styleId="Heading3Char1">
    <w:name w:val="Heading 3 Char1"/>
    <w:basedOn w:val="DefaultParagraphFont"/>
    <w:uiPriority w:val="9"/>
    <w:semiHidden/>
    <w:rsid w:val="00B207D7"/>
    <w:rPr>
      <w:rFonts w:ascii="Calibri Light" w:eastAsia="Calibri Light" w:hAnsi="Calibri Light" w:cs="Times New Roman"/>
      <w:color w:val="1F3763"/>
      <w:sz w:val="24"/>
      <w:szCs w:val="24"/>
    </w:rPr>
  </w:style>
  <w:style w:type="table" w:customStyle="1" w:styleId="TableGrid41">
    <w:name w:val="Table Grid41"/>
    <w:basedOn w:val="TableNormal"/>
    <w:next w:val="TableGrid"/>
    <w:uiPriority w:val="39"/>
    <w:rsid w:val="00B207D7"/>
    <w:pPr>
      <w:spacing w:after="0" w:line="240" w:lineRule="auto"/>
    </w:pPr>
    <w:rPr>
      <w:rFonts w:ascii="Calibri" w:eastAsia="Times New Roman" w:hAnsi="Times New Roman"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1D2030"/>
  </w:style>
  <w:style w:type="table" w:customStyle="1" w:styleId="TableGrid5">
    <w:name w:val="Table Grid5"/>
    <w:basedOn w:val="TableNormal"/>
    <w:next w:val="TableGrid"/>
    <w:uiPriority w:val="39"/>
    <w:rsid w:val="001D2030"/>
    <w:pPr>
      <w:spacing w:after="0" w:line="240" w:lineRule="auto"/>
    </w:pPr>
    <w:rPr>
      <w:rFonts w:ascii="Calibri" w:eastAsia="Times New Roman" w:hAnsi="Times New Roman"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1D2030"/>
    <w:pPr>
      <w:autoSpaceDE w:val="0"/>
      <w:autoSpaceDN w:val="0"/>
      <w:adjustRightInd w:val="0"/>
      <w:spacing w:after="0" w:line="272" w:lineRule="exact"/>
      <w:ind w:left="107"/>
    </w:pPr>
    <w:rPr>
      <w:rFonts w:ascii="Calibri" w:eastAsia="Times New Roman" w:hAnsi="Calibri" w:cs="Calibri"/>
      <w:lang w:val="en-GB" w:eastAsia="en-GB"/>
    </w:rPr>
  </w:style>
  <w:style w:type="paragraph" w:styleId="Caption">
    <w:name w:val="caption"/>
    <w:basedOn w:val="Normal"/>
    <w:next w:val="Normal"/>
    <w:uiPriority w:val="35"/>
    <w:semiHidden/>
    <w:unhideWhenUsed/>
    <w:qFormat/>
    <w:rsid w:val="00423104"/>
    <w:pPr>
      <w:spacing w:after="200" w:line="240" w:lineRule="auto"/>
    </w:pPr>
    <w:rPr>
      <w:i/>
      <w:iCs/>
      <w:color w:val="44546A" w:themeColor="text2"/>
      <w:sz w:val="18"/>
      <w:szCs w:val="18"/>
    </w:rPr>
  </w:style>
  <w:style w:type="paragraph" w:customStyle="1" w:styleId="a">
    <w:name w:val="a"/>
    <w:basedOn w:val="Normal"/>
    <w:uiPriority w:val="99"/>
    <w:semiHidden/>
    <w:rsid w:val="00D67409"/>
    <w:pPr>
      <w:spacing w:after="0" w:line="240" w:lineRule="auto"/>
    </w:pPr>
    <w:rPr>
      <w:rFonts w:ascii="Calibri" w:hAnsi="Calibri" w:cs="Calibri"/>
      <w:sz w:val="22"/>
      <w:szCs w:val="22"/>
      <w:lang w:eastAsia="en-AU"/>
    </w:rPr>
  </w:style>
  <w:style w:type="paragraph" w:customStyle="1" w:styleId="condition-nothidden0">
    <w:name w:val="condition-nothidden"/>
    <w:basedOn w:val="Normal"/>
    <w:uiPriority w:val="99"/>
    <w:semiHidden/>
    <w:rsid w:val="00933776"/>
    <w:pPr>
      <w:spacing w:after="0" w:line="240" w:lineRule="auto"/>
    </w:pPr>
    <w:rPr>
      <w:rFonts w:ascii="Calibri" w:hAnsi="Calibri" w:cs="Calibr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727424">
      <w:bodyDiv w:val="1"/>
      <w:marLeft w:val="0"/>
      <w:marRight w:val="0"/>
      <w:marTop w:val="0"/>
      <w:marBottom w:val="0"/>
      <w:divBdr>
        <w:top w:val="none" w:sz="0" w:space="0" w:color="auto"/>
        <w:left w:val="none" w:sz="0" w:space="0" w:color="auto"/>
        <w:bottom w:val="none" w:sz="0" w:space="0" w:color="auto"/>
        <w:right w:val="none" w:sz="0" w:space="0" w:color="auto"/>
      </w:divBdr>
    </w:div>
    <w:div w:id="209534759">
      <w:bodyDiv w:val="1"/>
      <w:marLeft w:val="0"/>
      <w:marRight w:val="0"/>
      <w:marTop w:val="0"/>
      <w:marBottom w:val="0"/>
      <w:divBdr>
        <w:top w:val="none" w:sz="0" w:space="0" w:color="auto"/>
        <w:left w:val="none" w:sz="0" w:space="0" w:color="auto"/>
        <w:bottom w:val="none" w:sz="0" w:space="0" w:color="auto"/>
        <w:right w:val="none" w:sz="0" w:space="0" w:color="auto"/>
      </w:divBdr>
      <w:divsChild>
        <w:div w:id="371228331">
          <w:marLeft w:val="0"/>
          <w:marRight w:val="0"/>
          <w:marTop w:val="0"/>
          <w:marBottom w:val="0"/>
          <w:divBdr>
            <w:top w:val="none" w:sz="0" w:space="0" w:color="auto"/>
            <w:left w:val="none" w:sz="0" w:space="0" w:color="auto"/>
            <w:bottom w:val="none" w:sz="0" w:space="0" w:color="auto"/>
            <w:right w:val="none" w:sz="0" w:space="0" w:color="auto"/>
          </w:divBdr>
          <w:divsChild>
            <w:div w:id="1537506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02681837">
          <w:marLeft w:val="0"/>
          <w:marRight w:val="0"/>
          <w:marTop w:val="0"/>
          <w:marBottom w:val="0"/>
          <w:divBdr>
            <w:top w:val="none" w:sz="0" w:space="0" w:color="auto"/>
            <w:left w:val="none" w:sz="0" w:space="0" w:color="auto"/>
            <w:bottom w:val="none" w:sz="0" w:space="0" w:color="auto"/>
            <w:right w:val="none" w:sz="0" w:space="0" w:color="auto"/>
          </w:divBdr>
          <w:divsChild>
            <w:div w:id="397866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412072">
          <w:marLeft w:val="0"/>
          <w:marRight w:val="0"/>
          <w:marTop w:val="0"/>
          <w:marBottom w:val="0"/>
          <w:divBdr>
            <w:top w:val="none" w:sz="0" w:space="0" w:color="auto"/>
            <w:left w:val="none" w:sz="0" w:space="0" w:color="auto"/>
            <w:bottom w:val="none" w:sz="0" w:space="0" w:color="auto"/>
            <w:right w:val="none" w:sz="0" w:space="0" w:color="auto"/>
          </w:divBdr>
          <w:divsChild>
            <w:div w:id="1296361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14945075">
          <w:marLeft w:val="0"/>
          <w:marRight w:val="0"/>
          <w:marTop w:val="0"/>
          <w:marBottom w:val="0"/>
          <w:divBdr>
            <w:top w:val="none" w:sz="0" w:space="0" w:color="auto"/>
            <w:left w:val="none" w:sz="0" w:space="0" w:color="auto"/>
            <w:bottom w:val="none" w:sz="0" w:space="0" w:color="auto"/>
            <w:right w:val="none" w:sz="0" w:space="0" w:color="auto"/>
          </w:divBdr>
          <w:divsChild>
            <w:div w:id="10848840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8978762">
      <w:bodyDiv w:val="1"/>
      <w:marLeft w:val="0"/>
      <w:marRight w:val="0"/>
      <w:marTop w:val="0"/>
      <w:marBottom w:val="0"/>
      <w:divBdr>
        <w:top w:val="none" w:sz="0" w:space="0" w:color="auto"/>
        <w:left w:val="none" w:sz="0" w:space="0" w:color="auto"/>
        <w:bottom w:val="none" w:sz="0" w:space="0" w:color="auto"/>
        <w:right w:val="none" w:sz="0" w:space="0" w:color="auto"/>
      </w:divBdr>
    </w:div>
    <w:div w:id="297106018">
      <w:bodyDiv w:val="1"/>
      <w:marLeft w:val="0"/>
      <w:marRight w:val="0"/>
      <w:marTop w:val="0"/>
      <w:marBottom w:val="0"/>
      <w:divBdr>
        <w:top w:val="none" w:sz="0" w:space="0" w:color="auto"/>
        <w:left w:val="none" w:sz="0" w:space="0" w:color="auto"/>
        <w:bottom w:val="none" w:sz="0" w:space="0" w:color="auto"/>
        <w:right w:val="none" w:sz="0" w:space="0" w:color="auto"/>
      </w:divBdr>
      <w:divsChild>
        <w:div w:id="1391997205">
          <w:marLeft w:val="274"/>
          <w:marRight w:val="0"/>
          <w:marTop w:val="0"/>
          <w:marBottom w:val="0"/>
          <w:divBdr>
            <w:top w:val="none" w:sz="0" w:space="0" w:color="auto"/>
            <w:left w:val="none" w:sz="0" w:space="0" w:color="auto"/>
            <w:bottom w:val="none" w:sz="0" w:space="0" w:color="auto"/>
            <w:right w:val="none" w:sz="0" w:space="0" w:color="auto"/>
          </w:divBdr>
        </w:div>
      </w:divsChild>
    </w:div>
    <w:div w:id="397240900">
      <w:bodyDiv w:val="1"/>
      <w:marLeft w:val="0"/>
      <w:marRight w:val="0"/>
      <w:marTop w:val="0"/>
      <w:marBottom w:val="0"/>
      <w:divBdr>
        <w:top w:val="none" w:sz="0" w:space="0" w:color="auto"/>
        <w:left w:val="none" w:sz="0" w:space="0" w:color="auto"/>
        <w:bottom w:val="none" w:sz="0" w:space="0" w:color="auto"/>
        <w:right w:val="none" w:sz="0" w:space="0" w:color="auto"/>
      </w:divBdr>
    </w:div>
    <w:div w:id="406540644">
      <w:bodyDiv w:val="1"/>
      <w:marLeft w:val="0"/>
      <w:marRight w:val="0"/>
      <w:marTop w:val="0"/>
      <w:marBottom w:val="0"/>
      <w:divBdr>
        <w:top w:val="none" w:sz="0" w:space="0" w:color="auto"/>
        <w:left w:val="none" w:sz="0" w:space="0" w:color="auto"/>
        <w:bottom w:val="none" w:sz="0" w:space="0" w:color="auto"/>
        <w:right w:val="none" w:sz="0" w:space="0" w:color="auto"/>
      </w:divBdr>
      <w:divsChild>
        <w:div w:id="79957003">
          <w:marLeft w:val="0"/>
          <w:marRight w:val="0"/>
          <w:marTop w:val="0"/>
          <w:marBottom w:val="0"/>
          <w:divBdr>
            <w:top w:val="none" w:sz="0" w:space="0" w:color="auto"/>
            <w:left w:val="none" w:sz="0" w:space="0" w:color="auto"/>
            <w:bottom w:val="none" w:sz="0" w:space="0" w:color="auto"/>
            <w:right w:val="none" w:sz="0" w:space="0" w:color="auto"/>
          </w:divBdr>
          <w:divsChild>
            <w:div w:id="2299243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930914">
          <w:marLeft w:val="0"/>
          <w:marRight w:val="0"/>
          <w:marTop w:val="0"/>
          <w:marBottom w:val="0"/>
          <w:divBdr>
            <w:top w:val="none" w:sz="0" w:space="0" w:color="auto"/>
            <w:left w:val="none" w:sz="0" w:space="0" w:color="auto"/>
            <w:bottom w:val="none" w:sz="0" w:space="0" w:color="auto"/>
            <w:right w:val="none" w:sz="0" w:space="0" w:color="auto"/>
          </w:divBdr>
          <w:divsChild>
            <w:div w:id="16499354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37175943">
          <w:marLeft w:val="0"/>
          <w:marRight w:val="0"/>
          <w:marTop w:val="0"/>
          <w:marBottom w:val="0"/>
          <w:divBdr>
            <w:top w:val="none" w:sz="0" w:space="0" w:color="auto"/>
            <w:left w:val="none" w:sz="0" w:space="0" w:color="auto"/>
            <w:bottom w:val="none" w:sz="0" w:space="0" w:color="auto"/>
            <w:right w:val="none" w:sz="0" w:space="0" w:color="auto"/>
          </w:divBdr>
          <w:divsChild>
            <w:div w:id="4815034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74367032">
          <w:marLeft w:val="0"/>
          <w:marRight w:val="0"/>
          <w:marTop w:val="0"/>
          <w:marBottom w:val="0"/>
          <w:divBdr>
            <w:top w:val="none" w:sz="0" w:space="0" w:color="auto"/>
            <w:left w:val="none" w:sz="0" w:space="0" w:color="auto"/>
            <w:bottom w:val="none" w:sz="0" w:space="0" w:color="auto"/>
            <w:right w:val="none" w:sz="0" w:space="0" w:color="auto"/>
          </w:divBdr>
          <w:divsChild>
            <w:div w:id="2050691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64332098">
          <w:marLeft w:val="0"/>
          <w:marRight w:val="0"/>
          <w:marTop w:val="0"/>
          <w:marBottom w:val="0"/>
          <w:divBdr>
            <w:top w:val="none" w:sz="0" w:space="0" w:color="auto"/>
            <w:left w:val="none" w:sz="0" w:space="0" w:color="auto"/>
            <w:bottom w:val="none" w:sz="0" w:space="0" w:color="auto"/>
            <w:right w:val="none" w:sz="0" w:space="0" w:color="auto"/>
          </w:divBdr>
          <w:divsChild>
            <w:div w:id="19490451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24543640">
      <w:bodyDiv w:val="1"/>
      <w:marLeft w:val="0"/>
      <w:marRight w:val="0"/>
      <w:marTop w:val="0"/>
      <w:marBottom w:val="0"/>
      <w:divBdr>
        <w:top w:val="none" w:sz="0" w:space="0" w:color="auto"/>
        <w:left w:val="none" w:sz="0" w:space="0" w:color="auto"/>
        <w:bottom w:val="none" w:sz="0" w:space="0" w:color="auto"/>
        <w:right w:val="none" w:sz="0" w:space="0" w:color="auto"/>
      </w:divBdr>
    </w:div>
    <w:div w:id="430201526">
      <w:bodyDiv w:val="1"/>
      <w:marLeft w:val="0"/>
      <w:marRight w:val="0"/>
      <w:marTop w:val="0"/>
      <w:marBottom w:val="0"/>
      <w:divBdr>
        <w:top w:val="none" w:sz="0" w:space="0" w:color="auto"/>
        <w:left w:val="none" w:sz="0" w:space="0" w:color="auto"/>
        <w:bottom w:val="none" w:sz="0" w:space="0" w:color="auto"/>
        <w:right w:val="none" w:sz="0" w:space="0" w:color="auto"/>
      </w:divBdr>
      <w:divsChild>
        <w:div w:id="159547058">
          <w:marLeft w:val="0"/>
          <w:marRight w:val="0"/>
          <w:marTop w:val="0"/>
          <w:marBottom w:val="0"/>
          <w:divBdr>
            <w:top w:val="none" w:sz="0" w:space="0" w:color="auto"/>
            <w:left w:val="none" w:sz="0" w:space="0" w:color="auto"/>
            <w:bottom w:val="none" w:sz="0" w:space="0" w:color="auto"/>
            <w:right w:val="none" w:sz="0" w:space="0" w:color="auto"/>
          </w:divBdr>
          <w:divsChild>
            <w:div w:id="20781666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43828117">
          <w:marLeft w:val="0"/>
          <w:marRight w:val="0"/>
          <w:marTop w:val="0"/>
          <w:marBottom w:val="0"/>
          <w:divBdr>
            <w:top w:val="none" w:sz="0" w:space="0" w:color="auto"/>
            <w:left w:val="none" w:sz="0" w:space="0" w:color="auto"/>
            <w:bottom w:val="none" w:sz="0" w:space="0" w:color="auto"/>
            <w:right w:val="none" w:sz="0" w:space="0" w:color="auto"/>
          </w:divBdr>
          <w:divsChild>
            <w:div w:id="18962368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69827145">
          <w:marLeft w:val="0"/>
          <w:marRight w:val="0"/>
          <w:marTop w:val="0"/>
          <w:marBottom w:val="0"/>
          <w:divBdr>
            <w:top w:val="none" w:sz="0" w:space="0" w:color="auto"/>
            <w:left w:val="none" w:sz="0" w:space="0" w:color="auto"/>
            <w:bottom w:val="none" w:sz="0" w:space="0" w:color="auto"/>
            <w:right w:val="none" w:sz="0" w:space="0" w:color="auto"/>
          </w:divBdr>
          <w:divsChild>
            <w:div w:id="12833433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11797792">
          <w:marLeft w:val="0"/>
          <w:marRight w:val="0"/>
          <w:marTop w:val="0"/>
          <w:marBottom w:val="0"/>
          <w:divBdr>
            <w:top w:val="none" w:sz="0" w:space="0" w:color="auto"/>
            <w:left w:val="none" w:sz="0" w:space="0" w:color="auto"/>
            <w:bottom w:val="none" w:sz="0" w:space="0" w:color="auto"/>
            <w:right w:val="none" w:sz="0" w:space="0" w:color="auto"/>
          </w:divBdr>
          <w:divsChild>
            <w:div w:id="553271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57383156">
      <w:bodyDiv w:val="1"/>
      <w:marLeft w:val="0"/>
      <w:marRight w:val="0"/>
      <w:marTop w:val="0"/>
      <w:marBottom w:val="0"/>
      <w:divBdr>
        <w:top w:val="none" w:sz="0" w:space="0" w:color="auto"/>
        <w:left w:val="none" w:sz="0" w:space="0" w:color="auto"/>
        <w:bottom w:val="none" w:sz="0" w:space="0" w:color="auto"/>
        <w:right w:val="none" w:sz="0" w:space="0" w:color="auto"/>
      </w:divBdr>
    </w:div>
    <w:div w:id="490759710">
      <w:bodyDiv w:val="1"/>
      <w:marLeft w:val="0"/>
      <w:marRight w:val="750"/>
      <w:marTop w:val="0"/>
      <w:marBottom w:val="0"/>
      <w:divBdr>
        <w:top w:val="none" w:sz="0" w:space="0" w:color="auto"/>
        <w:left w:val="none" w:sz="0" w:space="0" w:color="auto"/>
        <w:bottom w:val="none" w:sz="0" w:space="0" w:color="auto"/>
        <w:right w:val="none" w:sz="0" w:space="0" w:color="auto"/>
      </w:divBdr>
      <w:divsChild>
        <w:div w:id="1767186328">
          <w:marLeft w:val="0"/>
          <w:marRight w:val="0"/>
          <w:marTop w:val="0"/>
          <w:marBottom w:val="0"/>
          <w:divBdr>
            <w:top w:val="none" w:sz="0" w:space="0" w:color="auto"/>
            <w:left w:val="none" w:sz="0" w:space="0" w:color="auto"/>
            <w:bottom w:val="none" w:sz="0" w:space="0" w:color="auto"/>
            <w:right w:val="none" w:sz="0" w:space="0" w:color="auto"/>
          </w:divBdr>
          <w:divsChild>
            <w:div w:id="598753794">
              <w:marLeft w:val="0"/>
              <w:marRight w:val="0"/>
              <w:marTop w:val="0"/>
              <w:marBottom w:val="0"/>
              <w:divBdr>
                <w:top w:val="none" w:sz="0" w:space="0" w:color="auto"/>
                <w:left w:val="none" w:sz="0" w:space="0" w:color="auto"/>
                <w:bottom w:val="none" w:sz="0" w:space="0" w:color="auto"/>
                <w:right w:val="none" w:sz="0" w:space="0" w:color="auto"/>
              </w:divBdr>
              <w:divsChild>
                <w:div w:id="298191393">
                  <w:marLeft w:val="0"/>
                  <w:marRight w:val="0"/>
                  <w:marTop w:val="0"/>
                  <w:marBottom w:val="0"/>
                  <w:divBdr>
                    <w:top w:val="none" w:sz="0" w:space="0" w:color="auto"/>
                    <w:left w:val="none" w:sz="0" w:space="0" w:color="auto"/>
                    <w:bottom w:val="none" w:sz="0" w:space="0" w:color="auto"/>
                    <w:right w:val="none" w:sz="0" w:space="0" w:color="auto"/>
                  </w:divBdr>
                  <w:divsChild>
                    <w:div w:id="482741730">
                      <w:marLeft w:val="-225"/>
                      <w:marRight w:val="-225"/>
                      <w:marTop w:val="0"/>
                      <w:marBottom w:val="0"/>
                      <w:divBdr>
                        <w:top w:val="none" w:sz="0" w:space="0" w:color="auto"/>
                        <w:left w:val="none" w:sz="0" w:space="0" w:color="auto"/>
                        <w:bottom w:val="none" w:sz="0" w:space="0" w:color="auto"/>
                        <w:right w:val="none" w:sz="0" w:space="0" w:color="auto"/>
                      </w:divBdr>
                      <w:divsChild>
                        <w:div w:id="10760917">
                          <w:marLeft w:val="0"/>
                          <w:marRight w:val="0"/>
                          <w:marTop w:val="0"/>
                          <w:marBottom w:val="0"/>
                          <w:divBdr>
                            <w:top w:val="none" w:sz="0" w:space="0" w:color="auto"/>
                            <w:left w:val="none" w:sz="0" w:space="0" w:color="auto"/>
                            <w:bottom w:val="none" w:sz="0" w:space="0" w:color="auto"/>
                            <w:right w:val="none" w:sz="0" w:space="0" w:color="auto"/>
                          </w:divBdr>
                          <w:divsChild>
                            <w:div w:id="333918912">
                              <w:marLeft w:val="0"/>
                              <w:marRight w:val="0"/>
                              <w:marTop w:val="0"/>
                              <w:marBottom w:val="0"/>
                              <w:divBdr>
                                <w:top w:val="none" w:sz="0" w:space="0" w:color="auto"/>
                                <w:left w:val="none" w:sz="0" w:space="0" w:color="auto"/>
                                <w:bottom w:val="none" w:sz="0" w:space="0" w:color="auto"/>
                                <w:right w:val="none" w:sz="0" w:space="0" w:color="auto"/>
                              </w:divBdr>
                              <w:divsChild>
                                <w:div w:id="426191455">
                                  <w:marLeft w:val="0"/>
                                  <w:marRight w:val="0"/>
                                  <w:marTop w:val="0"/>
                                  <w:marBottom w:val="0"/>
                                  <w:divBdr>
                                    <w:top w:val="none" w:sz="0" w:space="0" w:color="auto"/>
                                    <w:left w:val="none" w:sz="0" w:space="0" w:color="auto"/>
                                    <w:bottom w:val="none" w:sz="0" w:space="0" w:color="auto"/>
                                    <w:right w:val="none" w:sz="0" w:space="0" w:color="auto"/>
                                  </w:divBdr>
                                  <w:divsChild>
                                    <w:div w:id="173481593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4893739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87017525">
                                              <w:blockQuote w:val="1"/>
                                              <w:marLeft w:val="400"/>
                                              <w:marRight w:val="0"/>
                                              <w:marTop w:val="160"/>
                                              <w:marBottom w:val="200"/>
                                              <w:divBdr>
                                                <w:top w:val="none" w:sz="0" w:space="0" w:color="auto"/>
                                                <w:left w:val="none" w:sz="0" w:space="0" w:color="auto"/>
                                                <w:bottom w:val="none" w:sz="0" w:space="0" w:color="auto"/>
                                                <w:right w:val="none" w:sz="0" w:space="0" w:color="auto"/>
                                              </w:divBdr>
                                            </w:div>
                                            <w:div w:id="11988563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347897">
      <w:bodyDiv w:val="1"/>
      <w:marLeft w:val="0"/>
      <w:marRight w:val="0"/>
      <w:marTop w:val="0"/>
      <w:marBottom w:val="0"/>
      <w:divBdr>
        <w:top w:val="none" w:sz="0" w:space="0" w:color="auto"/>
        <w:left w:val="none" w:sz="0" w:space="0" w:color="auto"/>
        <w:bottom w:val="none" w:sz="0" w:space="0" w:color="auto"/>
        <w:right w:val="none" w:sz="0" w:space="0" w:color="auto"/>
      </w:divBdr>
    </w:div>
    <w:div w:id="698509521">
      <w:bodyDiv w:val="1"/>
      <w:marLeft w:val="0"/>
      <w:marRight w:val="0"/>
      <w:marTop w:val="0"/>
      <w:marBottom w:val="0"/>
      <w:divBdr>
        <w:top w:val="none" w:sz="0" w:space="0" w:color="auto"/>
        <w:left w:val="none" w:sz="0" w:space="0" w:color="auto"/>
        <w:bottom w:val="none" w:sz="0" w:space="0" w:color="auto"/>
        <w:right w:val="none" w:sz="0" w:space="0" w:color="auto"/>
      </w:divBdr>
    </w:div>
    <w:div w:id="719205038">
      <w:bodyDiv w:val="1"/>
      <w:marLeft w:val="0"/>
      <w:marRight w:val="0"/>
      <w:marTop w:val="0"/>
      <w:marBottom w:val="0"/>
      <w:divBdr>
        <w:top w:val="none" w:sz="0" w:space="0" w:color="auto"/>
        <w:left w:val="none" w:sz="0" w:space="0" w:color="auto"/>
        <w:bottom w:val="none" w:sz="0" w:space="0" w:color="auto"/>
        <w:right w:val="none" w:sz="0" w:space="0" w:color="auto"/>
      </w:divBdr>
    </w:div>
    <w:div w:id="723141730">
      <w:bodyDiv w:val="1"/>
      <w:marLeft w:val="0"/>
      <w:marRight w:val="0"/>
      <w:marTop w:val="0"/>
      <w:marBottom w:val="0"/>
      <w:divBdr>
        <w:top w:val="none" w:sz="0" w:space="0" w:color="auto"/>
        <w:left w:val="none" w:sz="0" w:space="0" w:color="auto"/>
        <w:bottom w:val="none" w:sz="0" w:space="0" w:color="auto"/>
        <w:right w:val="none" w:sz="0" w:space="0" w:color="auto"/>
      </w:divBdr>
    </w:div>
    <w:div w:id="802238884">
      <w:bodyDiv w:val="1"/>
      <w:marLeft w:val="0"/>
      <w:marRight w:val="0"/>
      <w:marTop w:val="0"/>
      <w:marBottom w:val="0"/>
      <w:divBdr>
        <w:top w:val="none" w:sz="0" w:space="0" w:color="auto"/>
        <w:left w:val="none" w:sz="0" w:space="0" w:color="auto"/>
        <w:bottom w:val="none" w:sz="0" w:space="0" w:color="auto"/>
        <w:right w:val="none" w:sz="0" w:space="0" w:color="auto"/>
      </w:divBdr>
    </w:div>
    <w:div w:id="907034219">
      <w:bodyDiv w:val="1"/>
      <w:marLeft w:val="0"/>
      <w:marRight w:val="0"/>
      <w:marTop w:val="0"/>
      <w:marBottom w:val="0"/>
      <w:divBdr>
        <w:top w:val="none" w:sz="0" w:space="0" w:color="auto"/>
        <w:left w:val="none" w:sz="0" w:space="0" w:color="auto"/>
        <w:bottom w:val="none" w:sz="0" w:space="0" w:color="auto"/>
        <w:right w:val="none" w:sz="0" w:space="0" w:color="auto"/>
      </w:divBdr>
    </w:div>
    <w:div w:id="1072236011">
      <w:bodyDiv w:val="1"/>
      <w:marLeft w:val="0"/>
      <w:marRight w:val="0"/>
      <w:marTop w:val="0"/>
      <w:marBottom w:val="0"/>
      <w:divBdr>
        <w:top w:val="none" w:sz="0" w:space="0" w:color="auto"/>
        <w:left w:val="none" w:sz="0" w:space="0" w:color="auto"/>
        <w:bottom w:val="none" w:sz="0" w:space="0" w:color="auto"/>
        <w:right w:val="none" w:sz="0" w:space="0" w:color="auto"/>
      </w:divBdr>
      <w:divsChild>
        <w:div w:id="10688489">
          <w:marLeft w:val="0"/>
          <w:marRight w:val="0"/>
          <w:marTop w:val="0"/>
          <w:marBottom w:val="0"/>
          <w:divBdr>
            <w:top w:val="none" w:sz="0" w:space="0" w:color="auto"/>
            <w:left w:val="none" w:sz="0" w:space="0" w:color="auto"/>
            <w:bottom w:val="none" w:sz="0" w:space="0" w:color="auto"/>
            <w:right w:val="none" w:sz="0" w:space="0" w:color="auto"/>
          </w:divBdr>
          <w:divsChild>
            <w:div w:id="1756635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92910156">
          <w:marLeft w:val="0"/>
          <w:marRight w:val="0"/>
          <w:marTop w:val="0"/>
          <w:marBottom w:val="0"/>
          <w:divBdr>
            <w:top w:val="none" w:sz="0" w:space="0" w:color="auto"/>
            <w:left w:val="none" w:sz="0" w:space="0" w:color="auto"/>
            <w:bottom w:val="none" w:sz="0" w:space="0" w:color="auto"/>
            <w:right w:val="none" w:sz="0" w:space="0" w:color="auto"/>
          </w:divBdr>
          <w:divsChild>
            <w:div w:id="21239145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24731433">
          <w:marLeft w:val="0"/>
          <w:marRight w:val="0"/>
          <w:marTop w:val="0"/>
          <w:marBottom w:val="0"/>
          <w:divBdr>
            <w:top w:val="none" w:sz="0" w:space="0" w:color="auto"/>
            <w:left w:val="none" w:sz="0" w:space="0" w:color="auto"/>
            <w:bottom w:val="none" w:sz="0" w:space="0" w:color="auto"/>
            <w:right w:val="none" w:sz="0" w:space="0" w:color="auto"/>
          </w:divBdr>
          <w:divsChild>
            <w:div w:id="9341747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2304214">
          <w:marLeft w:val="0"/>
          <w:marRight w:val="0"/>
          <w:marTop w:val="0"/>
          <w:marBottom w:val="0"/>
          <w:divBdr>
            <w:top w:val="none" w:sz="0" w:space="0" w:color="auto"/>
            <w:left w:val="none" w:sz="0" w:space="0" w:color="auto"/>
            <w:bottom w:val="none" w:sz="0" w:space="0" w:color="auto"/>
            <w:right w:val="none" w:sz="0" w:space="0" w:color="auto"/>
          </w:divBdr>
          <w:divsChild>
            <w:div w:id="13679486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98520758">
      <w:bodyDiv w:val="1"/>
      <w:marLeft w:val="0"/>
      <w:marRight w:val="750"/>
      <w:marTop w:val="0"/>
      <w:marBottom w:val="0"/>
      <w:divBdr>
        <w:top w:val="none" w:sz="0" w:space="0" w:color="auto"/>
        <w:left w:val="none" w:sz="0" w:space="0" w:color="auto"/>
        <w:bottom w:val="none" w:sz="0" w:space="0" w:color="auto"/>
        <w:right w:val="none" w:sz="0" w:space="0" w:color="auto"/>
      </w:divBdr>
      <w:divsChild>
        <w:div w:id="1375618798">
          <w:marLeft w:val="0"/>
          <w:marRight w:val="0"/>
          <w:marTop w:val="0"/>
          <w:marBottom w:val="0"/>
          <w:divBdr>
            <w:top w:val="none" w:sz="0" w:space="0" w:color="auto"/>
            <w:left w:val="none" w:sz="0" w:space="0" w:color="auto"/>
            <w:bottom w:val="none" w:sz="0" w:space="0" w:color="auto"/>
            <w:right w:val="none" w:sz="0" w:space="0" w:color="auto"/>
          </w:divBdr>
          <w:divsChild>
            <w:div w:id="1413968753">
              <w:marLeft w:val="0"/>
              <w:marRight w:val="0"/>
              <w:marTop w:val="0"/>
              <w:marBottom w:val="0"/>
              <w:divBdr>
                <w:top w:val="none" w:sz="0" w:space="0" w:color="auto"/>
                <w:left w:val="none" w:sz="0" w:space="0" w:color="auto"/>
                <w:bottom w:val="none" w:sz="0" w:space="0" w:color="auto"/>
                <w:right w:val="none" w:sz="0" w:space="0" w:color="auto"/>
              </w:divBdr>
              <w:divsChild>
                <w:div w:id="1704209496">
                  <w:marLeft w:val="0"/>
                  <w:marRight w:val="0"/>
                  <w:marTop w:val="0"/>
                  <w:marBottom w:val="0"/>
                  <w:divBdr>
                    <w:top w:val="none" w:sz="0" w:space="0" w:color="auto"/>
                    <w:left w:val="none" w:sz="0" w:space="0" w:color="auto"/>
                    <w:bottom w:val="none" w:sz="0" w:space="0" w:color="auto"/>
                    <w:right w:val="none" w:sz="0" w:space="0" w:color="auto"/>
                  </w:divBdr>
                  <w:divsChild>
                    <w:div w:id="238517269">
                      <w:marLeft w:val="-225"/>
                      <w:marRight w:val="-225"/>
                      <w:marTop w:val="0"/>
                      <w:marBottom w:val="0"/>
                      <w:divBdr>
                        <w:top w:val="none" w:sz="0" w:space="0" w:color="auto"/>
                        <w:left w:val="none" w:sz="0" w:space="0" w:color="auto"/>
                        <w:bottom w:val="none" w:sz="0" w:space="0" w:color="auto"/>
                        <w:right w:val="none" w:sz="0" w:space="0" w:color="auto"/>
                      </w:divBdr>
                      <w:divsChild>
                        <w:div w:id="523785346">
                          <w:marLeft w:val="0"/>
                          <w:marRight w:val="0"/>
                          <w:marTop w:val="0"/>
                          <w:marBottom w:val="0"/>
                          <w:divBdr>
                            <w:top w:val="none" w:sz="0" w:space="0" w:color="auto"/>
                            <w:left w:val="none" w:sz="0" w:space="0" w:color="auto"/>
                            <w:bottom w:val="none" w:sz="0" w:space="0" w:color="auto"/>
                            <w:right w:val="none" w:sz="0" w:space="0" w:color="auto"/>
                          </w:divBdr>
                          <w:divsChild>
                            <w:div w:id="531653326">
                              <w:marLeft w:val="0"/>
                              <w:marRight w:val="0"/>
                              <w:marTop w:val="0"/>
                              <w:marBottom w:val="0"/>
                              <w:divBdr>
                                <w:top w:val="none" w:sz="0" w:space="0" w:color="auto"/>
                                <w:left w:val="none" w:sz="0" w:space="0" w:color="auto"/>
                                <w:bottom w:val="none" w:sz="0" w:space="0" w:color="auto"/>
                                <w:right w:val="none" w:sz="0" w:space="0" w:color="auto"/>
                              </w:divBdr>
                              <w:divsChild>
                                <w:div w:id="582177418">
                                  <w:marLeft w:val="0"/>
                                  <w:marRight w:val="0"/>
                                  <w:marTop w:val="0"/>
                                  <w:marBottom w:val="0"/>
                                  <w:divBdr>
                                    <w:top w:val="none" w:sz="0" w:space="0" w:color="auto"/>
                                    <w:left w:val="none" w:sz="0" w:space="0" w:color="auto"/>
                                    <w:bottom w:val="none" w:sz="0" w:space="0" w:color="auto"/>
                                    <w:right w:val="none" w:sz="0" w:space="0" w:color="auto"/>
                                  </w:divBdr>
                                  <w:divsChild>
                                    <w:div w:id="176731179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48781743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68733732">
                                              <w:blockQuote w:val="1"/>
                                              <w:marLeft w:val="400"/>
                                              <w:marRight w:val="0"/>
                                              <w:marTop w:val="160"/>
                                              <w:marBottom w:val="200"/>
                                              <w:divBdr>
                                                <w:top w:val="none" w:sz="0" w:space="0" w:color="auto"/>
                                                <w:left w:val="none" w:sz="0" w:space="0" w:color="auto"/>
                                                <w:bottom w:val="none" w:sz="0" w:space="0" w:color="auto"/>
                                                <w:right w:val="none" w:sz="0" w:space="0" w:color="auto"/>
                                              </w:divBdr>
                                            </w:div>
                                            <w:div w:id="197416949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57639911">
                                                  <w:blockQuote w:val="1"/>
                                                  <w:marLeft w:val="400"/>
                                                  <w:marRight w:val="0"/>
                                                  <w:marTop w:val="160"/>
                                                  <w:marBottom w:val="200"/>
                                                  <w:divBdr>
                                                    <w:top w:val="none" w:sz="0" w:space="0" w:color="auto"/>
                                                    <w:left w:val="none" w:sz="0" w:space="0" w:color="auto"/>
                                                    <w:bottom w:val="none" w:sz="0" w:space="0" w:color="auto"/>
                                                    <w:right w:val="none" w:sz="0" w:space="0" w:color="auto"/>
                                                  </w:divBdr>
                                                </w:div>
                                                <w:div w:id="1123233571">
                                                  <w:blockQuote w:val="1"/>
                                                  <w:marLeft w:val="400"/>
                                                  <w:marRight w:val="0"/>
                                                  <w:marTop w:val="160"/>
                                                  <w:marBottom w:val="200"/>
                                                  <w:divBdr>
                                                    <w:top w:val="none" w:sz="0" w:space="0" w:color="auto"/>
                                                    <w:left w:val="none" w:sz="0" w:space="0" w:color="auto"/>
                                                    <w:bottom w:val="none" w:sz="0" w:space="0" w:color="auto"/>
                                                    <w:right w:val="none" w:sz="0" w:space="0" w:color="auto"/>
                                                  </w:divBdr>
                                                </w:div>
                                                <w:div w:id="1184052134">
                                                  <w:blockQuote w:val="1"/>
                                                  <w:marLeft w:val="400"/>
                                                  <w:marRight w:val="0"/>
                                                  <w:marTop w:val="160"/>
                                                  <w:marBottom w:val="200"/>
                                                  <w:divBdr>
                                                    <w:top w:val="none" w:sz="0" w:space="0" w:color="auto"/>
                                                    <w:left w:val="none" w:sz="0" w:space="0" w:color="auto"/>
                                                    <w:bottom w:val="none" w:sz="0" w:space="0" w:color="auto"/>
                                                    <w:right w:val="none" w:sz="0" w:space="0" w:color="auto"/>
                                                  </w:divBdr>
                                                </w:div>
                                                <w:div w:id="1717317292">
                                                  <w:blockQuote w:val="1"/>
                                                  <w:marLeft w:val="400"/>
                                                  <w:marRight w:val="0"/>
                                                  <w:marTop w:val="160"/>
                                                  <w:marBottom w:val="200"/>
                                                  <w:divBdr>
                                                    <w:top w:val="none" w:sz="0" w:space="0" w:color="auto"/>
                                                    <w:left w:val="none" w:sz="0" w:space="0" w:color="auto"/>
                                                    <w:bottom w:val="none" w:sz="0" w:space="0" w:color="auto"/>
                                                    <w:right w:val="none" w:sz="0" w:space="0" w:color="auto"/>
                                                  </w:divBdr>
                                                </w:div>
                                                <w:div w:id="20822921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070494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2061181">
      <w:bodyDiv w:val="1"/>
      <w:marLeft w:val="0"/>
      <w:marRight w:val="0"/>
      <w:marTop w:val="0"/>
      <w:marBottom w:val="0"/>
      <w:divBdr>
        <w:top w:val="none" w:sz="0" w:space="0" w:color="auto"/>
        <w:left w:val="none" w:sz="0" w:space="0" w:color="auto"/>
        <w:bottom w:val="none" w:sz="0" w:space="0" w:color="auto"/>
        <w:right w:val="none" w:sz="0" w:space="0" w:color="auto"/>
      </w:divBdr>
    </w:div>
    <w:div w:id="1191264118">
      <w:bodyDiv w:val="1"/>
      <w:marLeft w:val="0"/>
      <w:marRight w:val="0"/>
      <w:marTop w:val="0"/>
      <w:marBottom w:val="0"/>
      <w:divBdr>
        <w:top w:val="none" w:sz="0" w:space="0" w:color="auto"/>
        <w:left w:val="none" w:sz="0" w:space="0" w:color="auto"/>
        <w:bottom w:val="none" w:sz="0" w:space="0" w:color="auto"/>
        <w:right w:val="none" w:sz="0" w:space="0" w:color="auto"/>
      </w:divBdr>
    </w:div>
    <w:div w:id="1213424479">
      <w:bodyDiv w:val="1"/>
      <w:marLeft w:val="0"/>
      <w:marRight w:val="0"/>
      <w:marTop w:val="0"/>
      <w:marBottom w:val="0"/>
      <w:divBdr>
        <w:top w:val="none" w:sz="0" w:space="0" w:color="auto"/>
        <w:left w:val="none" w:sz="0" w:space="0" w:color="auto"/>
        <w:bottom w:val="none" w:sz="0" w:space="0" w:color="auto"/>
        <w:right w:val="none" w:sz="0" w:space="0" w:color="auto"/>
      </w:divBdr>
    </w:div>
    <w:div w:id="1221481815">
      <w:bodyDiv w:val="1"/>
      <w:marLeft w:val="0"/>
      <w:marRight w:val="0"/>
      <w:marTop w:val="0"/>
      <w:marBottom w:val="0"/>
      <w:divBdr>
        <w:top w:val="none" w:sz="0" w:space="0" w:color="auto"/>
        <w:left w:val="none" w:sz="0" w:space="0" w:color="auto"/>
        <w:bottom w:val="none" w:sz="0" w:space="0" w:color="auto"/>
        <w:right w:val="none" w:sz="0" w:space="0" w:color="auto"/>
      </w:divBdr>
    </w:div>
    <w:div w:id="1260719641">
      <w:bodyDiv w:val="1"/>
      <w:marLeft w:val="0"/>
      <w:marRight w:val="0"/>
      <w:marTop w:val="0"/>
      <w:marBottom w:val="0"/>
      <w:divBdr>
        <w:top w:val="none" w:sz="0" w:space="0" w:color="auto"/>
        <w:left w:val="none" w:sz="0" w:space="0" w:color="auto"/>
        <w:bottom w:val="none" w:sz="0" w:space="0" w:color="auto"/>
        <w:right w:val="none" w:sz="0" w:space="0" w:color="auto"/>
      </w:divBdr>
    </w:div>
    <w:div w:id="1350451473">
      <w:bodyDiv w:val="1"/>
      <w:marLeft w:val="0"/>
      <w:marRight w:val="0"/>
      <w:marTop w:val="0"/>
      <w:marBottom w:val="0"/>
      <w:divBdr>
        <w:top w:val="none" w:sz="0" w:space="0" w:color="auto"/>
        <w:left w:val="none" w:sz="0" w:space="0" w:color="auto"/>
        <w:bottom w:val="none" w:sz="0" w:space="0" w:color="auto"/>
        <w:right w:val="none" w:sz="0" w:space="0" w:color="auto"/>
      </w:divBdr>
    </w:div>
    <w:div w:id="1375616254">
      <w:bodyDiv w:val="1"/>
      <w:marLeft w:val="0"/>
      <w:marRight w:val="0"/>
      <w:marTop w:val="0"/>
      <w:marBottom w:val="0"/>
      <w:divBdr>
        <w:top w:val="none" w:sz="0" w:space="0" w:color="auto"/>
        <w:left w:val="none" w:sz="0" w:space="0" w:color="auto"/>
        <w:bottom w:val="none" w:sz="0" w:space="0" w:color="auto"/>
        <w:right w:val="none" w:sz="0" w:space="0" w:color="auto"/>
      </w:divBdr>
    </w:div>
    <w:div w:id="1386955320">
      <w:bodyDiv w:val="1"/>
      <w:marLeft w:val="0"/>
      <w:marRight w:val="0"/>
      <w:marTop w:val="0"/>
      <w:marBottom w:val="0"/>
      <w:divBdr>
        <w:top w:val="none" w:sz="0" w:space="0" w:color="auto"/>
        <w:left w:val="none" w:sz="0" w:space="0" w:color="auto"/>
        <w:bottom w:val="none" w:sz="0" w:space="0" w:color="auto"/>
        <w:right w:val="none" w:sz="0" w:space="0" w:color="auto"/>
      </w:divBdr>
    </w:div>
    <w:div w:id="1493834323">
      <w:bodyDiv w:val="1"/>
      <w:marLeft w:val="0"/>
      <w:marRight w:val="0"/>
      <w:marTop w:val="0"/>
      <w:marBottom w:val="0"/>
      <w:divBdr>
        <w:top w:val="none" w:sz="0" w:space="0" w:color="auto"/>
        <w:left w:val="none" w:sz="0" w:space="0" w:color="auto"/>
        <w:bottom w:val="none" w:sz="0" w:space="0" w:color="auto"/>
        <w:right w:val="none" w:sz="0" w:space="0" w:color="auto"/>
      </w:divBdr>
    </w:div>
    <w:div w:id="1511413857">
      <w:bodyDiv w:val="1"/>
      <w:marLeft w:val="0"/>
      <w:marRight w:val="0"/>
      <w:marTop w:val="0"/>
      <w:marBottom w:val="0"/>
      <w:divBdr>
        <w:top w:val="none" w:sz="0" w:space="0" w:color="auto"/>
        <w:left w:val="none" w:sz="0" w:space="0" w:color="auto"/>
        <w:bottom w:val="none" w:sz="0" w:space="0" w:color="auto"/>
        <w:right w:val="none" w:sz="0" w:space="0" w:color="auto"/>
      </w:divBdr>
    </w:div>
    <w:div w:id="1558206931">
      <w:bodyDiv w:val="1"/>
      <w:marLeft w:val="0"/>
      <w:marRight w:val="0"/>
      <w:marTop w:val="0"/>
      <w:marBottom w:val="0"/>
      <w:divBdr>
        <w:top w:val="none" w:sz="0" w:space="0" w:color="auto"/>
        <w:left w:val="none" w:sz="0" w:space="0" w:color="auto"/>
        <w:bottom w:val="none" w:sz="0" w:space="0" w:color="auto"/>
        <w:right w:val="none" w:sz="0" w:space="0" w:color="auto"/>
      </w:divBdr>
    </w:div>
    <w:div w:id="1562903251">
      <w:bodyDiv w:val="1"/>
      <w:marLeft w:val="0"/>
      <w:marRight w:val="0"/>
      <w:marTop w:val="0"/>
      <w:marBottom w:val="0"/>
      <w:divBdr>
        <w:top w:val="none" w:sz="0" w:space="0" w:color="auto"/>
        <w:left w:val="none" w:sz="0" w:space="0" w:color="auto"/>
        <w:bottom w:val="none" w:sz="0" w:space="0" w:color="auto"/>
        <w:right w:val="none" w:sz="0" w:space="0" w:color="auto"/>
      </w:divBdr>
    </w:div>
    <w:div w:id="1563103713">
      <w:bodyDiv w:val="1"/>
      <w:marLeft w:val="0"/>
      <w:marRight w:val="0"/>
      <w:marTop w:val="0"/>
      <w:marBottom w:val="0"/>
      <w:divBdr>
        <w:top w:val="none" w:sz="0" w:space="0" w:color="auto"/>
        <w:left w:val="none" w:sz="0" w:space="0" w:color="auto"/>
        <w:bottom w:val="none" w:sz="0" w:space="0" w:color="auto"/>
        <w:right w:val="none" w:sz="0" w:space="0" w:color="auto"/>
      </w:divBdr>
    </w:div>
    <w:div w:id="1664430681">
      <w:bodyDiv w:val="1"/>
      <w:marLeft w:val="0"/>
      <w:marRight w:val="0"/>
      <w:marTop w:val="0"/>
      <w:marBottom w:val="0"/>
      <w:divBdr>
        <w:top w:val="none" w:sz="0" w:space="0" w:color="auto"/>
        <w:left w:val="none" w:sz="0" w:space="0" w:color="auto"/>
        <w:bottom w:val="none" w:sz="0" w:space="0" w:color="auto"/>
        <w:right w:val="none" w:sz="0" w:space="0" w:color="auto"/>
      </w:divBdr>
    </w:div>
    <w:div w:id="1709069370">
      <w:bodyDiv w:val="1"/>
      <w:marLeft w:val="0"/>
      <w:marRight w:val="0"/>
      <w:marTop w:val="0"/>
      <w:marBottom w:val="0"/>
      <w:divBdr>
        <w:top w:val="none" w:sz="0" w:space="0" w:color="auto"/>
        <w:left w:val="none" w:sz="0" w:space="0" w:color="auto"/>
        <w:bottom w:val="none" w:sz="0" w:space="0" w:color="auto"/>
        <w:right w:val="none" w:sz="0" w:space="0" w:color="auto"/>
      </w:divBdr>
      <w:divsChild>
        <w:div w:id="155418112">
          <w:marLeft w:val="547"/>
          <w:marRight w:val="0"/>
          <w:marTop w:val="0"/>
          <w:marBottom w:val="0"/>
          <w:divBdr>
            <w:top w:val="none" w:sz="0" w:space="0" w:color="auto"/>
            <w:left w:val="none" w:sz="0" w:space="0" w:color="auto"/>
            <w:bottom w:val="none" w:sz="0" w:space="0" w:color="auto"/>
            <w:right w:val="none" w:sz="0" w:space="0" w:color="auto"/>
          </w:divBdr>
        </w:div>
        <w:div w:id="211693693">
          <w:marLeft w:val="547"/>
          <w:marRight w:val="0"/>
          <w:marTop w:val="0"/>
          <w:marBottom w:val="0"/>
          <w:divBdr>
            <w:top w:val="none" w:sz="0" w:space="0" w:color="auto"/>
            <w:left w:val="none" w:sz="0" w:space="0" w:color="auto"/>
            <w:bottom w:val="none" w:sz="0" w:space="0" w:color="auto"/>
            <w:right w:val="none" w:sz="0" w:space="0" w:color="auto"/>
          </w:divBdr>
        </w:div>
        <w:div w:id="566451654">
          <w:marLeft w:val="547"/>
          <w:marRight w:val="0"/>
          <w:marTop w:val="0"/>
          <w:marBottom w:val="0"/>
          <w:divBdr>
            <w:top w:val="none" w:sz="0" w:space="0" w:color="auto"/>
            <w:left w:val="none" w:sz="0" w:space="0" w:color="auto"/>
            <w:bottom w:val="none" w:sz="0" w:space="0" w:color="auto"/>
            <w:right w:val="none" w:sz="0" w:space="0" w:color="auto"/>
          </w:divBdr>
        </w:div>
        <w:div w:id="732240443">
          <w:marLeft w:val="547"/>
          <w:marRight w:val="0"/>
          <w:marTop w:val="0"/>
          <w:marBottom w:val="0"/>
          <w:divBdr>
            <w:top w:val="none" w:sz="0" w:space="0" w:color="auto"/>
            <w:left w:val="none" w:sz="0" w:space="0" w:color="auto"/>
            <w:bottom w:val="none" w:sz="0" w:space="0" w:color="auto"/>
            <w:right w:val="none" w:sz="0" w:space="0" w:color="auto"/>
          </w:divBdr>
        </w:div>
        <w:div w:id="887842392">
          <w:marLeft w:val="547"/>
          <w:marRight w:val="0"/>
          <w:marTop w:val="0"/>
          <w:marBottom w:val="0"/>
          <w:divBdr>
            <w:top w:val="none" w:sz="0" w:space="0" w:color="auto"/>
            <w:left w:val="none" w:sz="0" w:space="0" w:color="auto"/>
            <w:bottom w:val="none" w:sz="0" w:space="0" w:color="auto"/>
            <w:right w:val="none" w:sz="0" w:space="0" w:color="auto"/>
          </w:divBdr>
        </w:div>
        <w:div w:id="1059327036">
          <w:marLeft w:val="547"/>
          <w:marRight w:val="0"/>
          <w:marTop w:val="0"/>
          <w:marBottom w:val="0"/>
          <w:divBdr>
            <w:top w:val="none" w:sz="0" w:space="0" w:color="auto"/>
            <w:left w:val="none" w:sz="0" w:space="0" w:color="auto"/>
            <w:bottom w:val="none" w:sz="0" w:space="0" w:color="auto"/>
            <w:right w:val="none" w:sz="0" w:space="0" w:color="auto"/>
          </w:divBdr>
        </w:div>
        <w:div w:id="1342076695">
          <w:marLeft w:val="547"/>
          <w:marRight w:val="0"/>
          <w:marTop w:val="0"/>
          <w:marBottom w:val="0"/>
          <w:divBdr>
            <w:top w:val="none" w:sz="0" w:space="0" w:color="auto"/>
            <w:left w:val="none" w:sz="0" w:space="0" w:color="auto"/>
            <w:bottom w:val="none" w:sz="0" w:space="0" w:color="auto"/>
            <w:right w:val="none" w:sz="0" w:space="0" w:color="auto"/>
          </w:divBdr>
        </w:div>
        <w:div w:id="1494681754">
          <w:marLeft w:val="547"/>
          <w:marRight w:val="0"/>
          <w:marTop w:val="0"/>
          <w:marBottom w:val="0"/>
          <w:divBdr>
            <w:top w:val="none" w:sz="0" w:space="0" w:color="auto"/>
            <w:left w:val="none" w:sz="0" w:space="0" w:color="auto"/>
            <w:bottom w:val="none" w:sz="0" w:space="0" w:color="auto"/>
            <w:right w:val="none" w:sz="0" w:space="0" w:color="auto"/>
          </w:divBdr>
        </w:div>
        <w:div w:id="1786341189">
          <w:marLeft w:val="547"/>
          <w:marRight w:val="0"/>
          <w:marTop w:val="0"/>
          <w:marBottom w:val="0"/>
          <w:divBdr>
            <w:top w:val="none" w:sz="0" w:space="0" w:color="auto"/>
            <w:left w:val="none" w:sz="0" w:space="0" w:color="auto"/>
            <w:bottom w:val="none" w:sz="0" w:space="0" w:color="auto"/>
            <w:right w:val="none" w:sz="0" w:space="0" w:color="auto"/>
          </w:divBdr>
        </w:div>
      </w:divsChild>
    </w:div>
    <w:div w:id="1744526181">
      <w:bodyDiv w:val="1"/>
      <w:marLeft w:val="0"/>
      <w:marRight w:val="0"/>
      <w:marTop w:val="0"/>
      <w:marBottom w:val="0"/>
      <w:divBdr>
        <w:top w:val="none" w:sz="0" w:space="0" w:color="auto"/>
        <w:left w:val="none" w:sz="0" w:space="0" w:color="auto"/>
        <w:bottom w:val="none" w:sz="0" w:space="0" w:color="auto"/>
        <w:right w:val="none" w:sz="0" w:space="0" w:color="auto"/>
      </w:divBdr>
    </w:div>
    <w:div w:id="1749187450">
      <w:bodyDiv w:val="1"/>
      <w:marLeft w:val="0"/>
      <w:marRight w:val="0"/>
      <w:marTop w:val="0"/>
      <w:marBottom w:val="0"/>
      <w:divBdr>
        <w:top w:val="none" w:sz="0" w:space="0" w:color="auto"/>
        <w:left w:val="none" w:sz="0" w:space="0" w:color="auto"/>
        <w:bottom w:val="none" w:sz="0" w:space="0" w:color="auto"/>
        <w:right w:val="none" w:sz="0" w:space="0" w:color="auto"/>
      </w:divBdr>
    </w:div>
    <w:div w:id="1767463826">
      <w:bodyDiv w:val="1"/>
      <w:marLeft w:val="0"/>
      <w:marRight w:val="0"/>
      <w:marTop w:val="0"/>
      <w:marBottom w:val="0"/>
      <w:divBdr>
        <w:top w:val="none" w:sz="0" w:space="0" w:color="auto"/>
        <w:left w:val="none" w:sz="0" w:space="0" w:color="auto"/>
        <w:bottom w:val="none" w:sz="0" w:space="0" w:color="auto"/>
        <w:right w:val="none" w:sz="0" w:space="0" w:color="auto"/>
      </w:divBdr>
    </w:div>
    <w:div w:id="1777095373">
      <w:bodyDiv w:val="1"/>
      <w:marLeft w:val="0"/>
      <w:marRight w:val="0"/>
      <w:marTop w:val="0"/>
      <w:marBottom w:val="0"/>
      <w:divBdr>
        <w:top w:val="none" w:sz="0" w:space="0" w:color="auto"/>
        <w:left w:val="none" w:sz="0" w:space="0" w:color="auto"/>
        <w:bottom w:val="none" w:sz="0" w:space="0" w:color="auto"/>
        <w:right w:val="none" w:sz="0" w:space="0" w:color="auto"/>
      </w:divBdr>
    </w:div>
    <w:div w:id="1809056536">
      <w:bodyDiv w:val="1"/>
      <w:marLeft w:val="0"/>
      <w:marRight w:val="0"/>
      <w:marTop w:val="0"/>
      <w:marBottom w:val="0"/>
      <w:divBdr>
        <w:top w:val="none" w:sz="0" w:space="0" w:color="auto"/>
        <w:left w:val="none" w:sz="0" w:space="0" w:color="auto"/>
        <w:bottom w:val="none" w:sz="0" w:space="0" w:color="auto"/>
        <w:right w:val="none" w:sz="0" w:space="0" w:color="auto"/>
      </w:divBdr>
    </w:div>
    <w:div w:id="1819102913">
      <w:bodyDiv w:val="1"/>
      <w:marLeft w:val="0"/>
      <w:marRight w:val="0"/>
      <w:marTop w:val="0"/>
      <w:marBottom w:val="0"/>
      <w:divBdr>
        <w:top w:val="none" w:sz="0" w:space="0" w:color="auto"/>
        <w:left w:val="none" w:sz="0" w:space="0" w:color="auto"/>
        <w:bottom w:val="none" w:sz="0" w:space="0" w:color="auto"/>
        <w:right w:val="none" w:sz="0" w:space="0" w:color="auto"/>
      </w:divBdr>
    </w:div>
    <w:div w:id="1833400531">
      <w:bodyDiv w:val="1"/>
      <w:marLeft w:val="0"/>
      <w:marRight w:val="0"/>
      <w:marTop w:val="0"/>
      <w:marBottom w:val="0"/>
      <w:divBdr>
        <w:top w:val="none" w:sz="0" w:space="0" w:color="auto"/>
        <w:left w:val="none" w:sz="0" w:space="0" w:color="auto"/>
        <w:bottom w:val="none" w:sz="0" w:space="0" w:color="auto"/>
        <w:right w:val="none" w:sz="0" w:space="0" w:color="auto"/>
      </w:divBdr>
    </w:div>
    <w:div w:id="1858689007">
      <w:bodyDiv w:val="1"/>
      <w:marLeft w:val="0"/>
      <w:marRight w:val="0"/>
      <w:marTop w:val="0"/>
      <w:marBottom w:val="0"/>
      <w:divBdr>
        <w:top w:val="none" w:sz="0" w:space="0" w:color="auto"/>
        <w:left w:val="none" w:sz="0" w:space="0" w:color="auto"/>
        <w:bottom w:val="none" w:sz="0" w:space="0" w:color="auto"/>
        <w:right w:val="none" w:sz="0" w:space="0" w:color="auto"/>
      </w:divBdr>
    </w:div>
    <w:div w:id="1936790587">
      <w:bodyDiv w:val="1"/>
      <w:marLeft w:val="0"/>
      <w:marRight w:val="0"/>
      <w:marTop w:val="0"/>
      <w:marBottom w:val="0"/>
      <w:divBdr>
        <w:top w:val="none" w:sz="0" w:space="0" w:color="auto"/>
        <w:left w:val="none" w:sz="0" w:space="0" w:color="auto"/>
        <w:bottom w:val="none" w:sz="0" w:space="0" w:color="auto"/>
        <w:right w:val="none" w:sz="0" w:space="0" w:color="auto"/>
      </w:divBdr>
    </w:div>
    <w:div w:id="2034262781">
      <w:bodyDiv w:val="1"/>
      <w:marLeft w:val="0"/>
      <w:marRight w:val="0"/>
      <w:marTop w:val="0"/>
      <w:marBottom w:val="0"/>
      <w:divBdr>
        <w:top w:val="none" w:sz="0" w:space="0" w:color="auto"/>
        <w:left w:val="none" w:sz="0" w:space="0" w:color="auto"/>
        <w:bottom w:val="none" w:sz="0" w:space="0" w:color="auto"/>
        <w:right w:val="none" w:sz="0" w:space="0" w:color="auto"/>
      </w:divBdr>
    </w:div>
    <w:div w:id="2038971363">
      <w:bodyDiv w:val="1"/>
      <w:marLeft w:val="0"/>
      <w:marRight w:val="0"/>
      <w:marTop w:val="0"/>
      <w:marBottom w:val="0"/>
      <w:divBdr>
        <w:top w:val="none" w:sz="0" w:space="0" w:color="auto"/>
        <w:left w:val="none" w:sz="0" w:space="0" w:color="auto"/>
        <w:bottom w:val="none" w:sz="0" w:space="0" w:color="auto"/>
        <w:right w:val="none" w:sz="0" w:space="0" w:color="auto"/>
      </w:divBdr>
    </w:div>
    <w:div w:id="2143644733">
      <w:bodyDiv w:val="1"/>
      <w:marLeft w:val="0"/>
      <w:marRight w:val="0"/>
      <w:marTop w:val="0"/>
      <w:marBottom w:val="0"/>
      <w:divBdr>
        <w:top w:val="none" w:sz="0" w:space="0" w:color="auto"/>
        <w:left w:val="none" w:sz="0" w:space="0" w:color="auto"/>
        <w:bottom w:val="none" w:sz="0" w:space="0" w:color="auto"/>
        <w:right w:val="none" w:sz="0" w:space="0" w:color="auto"/>
      </w:divBdr>
    </w:div>
    <w:div w:id="2145266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header" Target="header1.xml"/><Relationship Id="rId34" Type="http://schemas.openxmlformats.org/officeDocument/2006/relationships/image" Target="media/image22.emf"/><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image" Target="media/image17.e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1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32D8A46F104BE4FA78DFAA1D3AB6E16" ma:contentTypeVersion="13" ma:contentTypeDescription="Create a new document." ma:contentTypeScope="" ma:versionID="ea68246fc34e5d1c1db5d95bc5704a33">
  <xsd:schema xmlns:xsd="http://www.w3.org/2001/XMLSchema" xmlns:xs="http://www.w3.org/2001/XMLSchema" xmlns:p="http://schemas.microsoft.com/office/2006/metadata/properties" xmlns:ns3="a2ce0511-f3b7-4516-aba8-0eb3e837e6da" xmlns:ns4="f68bfa8c-c688-42f6-b339-0c86f53cc696" targetNamespace="http://schemas.microsoft.com/office/2006/metadata/properties" ma:root="true" ma:fieldsID="ac44a7fb4c7396f6685c90b7056f184c" ns3:_="" ns4:_="">
    <xsd:import namespace="a2ce0511-f3b7-4516-aba8-0eb3e837e6da"/>
    <xsd:import namespace="f68bfa8c-c688-42f6-b339-0c86f53cc69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ce0511-f3b7-4516-aba8-0eb3e837e6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68bfa8c-c688-42f6-b339-0c86f53cc69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F1C2E0-1FD6-4A22-9415-EF2445FBEBBD}">
  <ds:schemaRefs>
    <ds:schemaRef ds:uri="http://purl.org/dc/dcmitype/"/>
    <ds:schemaRef ds:uri="http://www.w3.org/XML/1998/namespace"/>
    <ds:schemaRef ds:uri="http://schemas.microsoft.com/office/2006/documentManagement/types"/>
    <ds:schemaRef ds:uri="http://schemas.microsoft.com/office/2006/metadata/properties"/>
    <ds:schemaRef ds:uri="f68bfa8c-c688-42f6-b339-0c86f53cc696"/>
    <ds:schemaRef ds:uri="http://purl.org/dc/terms/"/>
    <ds:schemaRef ds:uri="http://purl.org/dc/elements/1.1/"/>
    <ds:schemaRef ds:uri="http://schemas.microsoft.com/office/infopath/2007/PartnerControls"/>
    <ds:schemaRef ds:uri="http://schemas.openxmlformats.org/package/2006/metadata/core-properties"/>
    <ds:schemaRef ds:uri="a2ce0511-f3b7-4516-aba8-0eb3e837e6da"/>
  </ds:schemaRefs>
</ds:datastoreItem>
</file>

<file path=customXml/itemProps2.xml><?xml version="1.0" encoding="utf-8"?>
<ds:datastoreItem xmlns:ds="http://schemas.openxmlformats.org/officeDocument/2006/customXml" ds:itemID="{975DE015-5352-460C-B7D1-C796F78B0BCE}">
  <ds:schemaRefs>
    <ds:schemaRef ds:uri="http://schemas.microsoft.com/sharepoint/v3/contenttype/forms"/>
  </ds:schemaRefs>
</ds:datastoreItem>
</file>

<file path=customXml/itemProps3.xml><?xml version="1.0" encoding="utf-8"?>
<ds:datastoreItem xmlns:ds="http://schemas.openxmlformats.org/officeDocument/2006/customXml" ds:itemID="{493DA844-480E-46B7-879C-2873F7A91A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ce0511-f3b7-4516-aba8-0eb3e837e6da"/>
    <ds:schemaRef ds:uri="f68bfa8c-c688-42f6-b339-0c86f53cc6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1DFEE70-3A2B-4153-BB6B-F66B4404AD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45646</Words>
  <Characters>260187</Characters>
  <Application>Microsoft Office Word</Application>
  <DocSecurity>0</DocSecurity>
  <Lines>2168</Lines>
  <Paragraphs>610</Paragraphs>
  <ScaleCrop>false</ScaleCrop>
  <HeadingPairs>
    <vt:vector size="2" baseType="variant">
      <vt:variant>
        <vt:lpstr>Title</vt:lpstr>
      </vt:variant>
      <vt:variant>
        <vt:i4>1</vt:i4>
      </vt:variant>
    </vt:vector>
  </HeadingPairs>
  <TitlesOfParts>
    <vt:vector size="1" baseType="lpstr">
      <vt:lpstr/>
    </vt:vector>
  </TitlesOfParts>
  <Company>Leichhardt Municipal Council</Company>
  <LinksUpToDate>false</LinksUpToDate>
  <CharactersWithSpaces>305223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Tablet-LMC002 Leichhardt</dc:creator>
  <cp:keywords/>
  <cp:lastModifiedBy>Chirag Bhavan</cp:lastModifiedBy>
  <cp:revision>2</cp:revision>
  <cp:lastPrinted>2020-08-28T00:13:00Z</cp:lastPrinted>
  <dcterms:created xsi:type="dcterms:W3CDTF">2020-08-28T02:40:00Z</dcterms:created>
  <dcterms:modified xsi:type="dcterms:W3CDTF">2020-08-28T02:40:00Z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0x010100332D8A46F104BE4FA78DFAA1D3AB6E16</vt:lpwstr>
  </property>
  <property fmtid="{D5CDD505-2E9C-101B-9397-08002B2CF9AE}" pid="3" name="AuthorIds_UIVersion_6144">
    <vt:lpwstr>115</vt:lpwstr>
  </property>
  <property fmtid="{D5CDD505-2E9C-101B-9397-08002B2CF9AE}" pid="4" name="AuthorIds_UIVersion_7680">
    <vt:lpwstr>115</vt:lpwstr>
  </property>
</Properties>
</file>